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auto"/>
        <w:wordWrap w:val="0"/>
        <w:adjustRightInd w:val="0"/>
        <w:snapToGrid w:val="0"/>
        <w:spacing w:before="0" w:beforeAutospacing="0" w:after="0" w:afterAutospacing="0" w:line="360" w:lineRule="auto"/>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2023年度高速公路咨询(评估)审查服务项目</w:t>
      </w:r>
    </w:p>
    <w:p>
      <w:pPr>
        <w:widowControl/>
        <w:shd w:val="clear" w:color="auto" w:fill="auto"/>
        <w:wordWrap w:val="0"/>
        <w:adjustRightInd w:val="0"/>
        <w:snapToGrid w:val="0"/>
        <w:spacing w:before="0" w:beforeAutospacing="0" w:after="0" w:afterAutospacing="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招标内容及要求</w:t>
      </w:r>
    </w:p>
    <w:p>
      <w:pPr>
        <w:pStyle w:val="6"/>
        <w:shd w:val="clear" w:color="auto" w:fill="auto"/>
        <w:ind w:firstLine="482"/>
        <w:rPr>
          <w:rFonts w:hint="eastAsia" w:ascii="仿宋" w:hAnsi="仿宋" w:eastAsia="仿宋" w:cs="仿宋"/>
          <w:b/>
          <w:bCs/>
          <w:szCs w:val="24"/>
          <w:highlight w:val="none"/>
        </w:rPr>
      </w:pPr>
      <w:r>
        <w:rPr>
          <w:rFonts w:hint="eastAsia" w:ascii="仿宋" w:hAnsi="仿宋" w:eastAsia="仿宋" w:cs="仿宋"/>
          <w:b/>
          <w:bCs/>
          <w:szCs w:val="24"/>
          <w:highlight w:val="none"/>
        </w:rPr>
        <w:t>合同包1：(</w:t>
      </w:r>
      <w:r>
        <w:rPr>
          <w:rFonts w:hint="eastAsia" w:ascii="仿宋" w:hAnsi="仿宋" w:eastAsia="仿宋" w:cs="仿宋"/>
          <w:b/>
          <w:bCs/>
          <w:szCs w:val="24"/>
          <w:highlight w:val="none"/>
          <w:lang w:eastAsia="zh-CN"/>
        </w:rPr>
        <w:t>略阳至康县(陕甘界)、长武至灵台（陕甘界</w:t>
      </w:r>
      <w:bookmarkStart w:id="0" w:name="_GoBack"/>
      <w:bookmarkEnd w:id="0"/>
      <w:r>
        <w:rPr>
          <w:rFonts w:hint="eastAsia" w:ascii="仿宋" w:hAnsi="仿宋" w:eastAsia="仿宋" w:cs="仿宋"/>
          <w:b/>
          <w:bCs/>
          <w:szCs w:val="24"/>
          <w:highlight w:val="none"/>
          <w:lang w:eastAsia="zh-CN"/>
        </w:rPr>
        <w:t>）高速公路、十堰至巫溪高速公路镇坪段、榆林绕城高速南段</w:t>
      </w:r>
      <w:r>
        <w:rPr>
          <w:rFonts w:hint="eastAsia" w:ascii="仿宋" w:hAnsi="仿宋" w:eastAsia="仿宋" w:cs="仿宋"/>
          <w:b/>
          <w:bCs/>
          <w:szCs w:val="24"/>
          <w:highlight w:val="none"/>
        </w:rPr>
        <w:t>)，项目预算：</w:t>
      </w:r>
      <w:r>
        <w:rPr>
          <w:rFonts w:hint="eastAsia" w:ascii="仿宋" w:hAnsi="仿宋" w:eastAsia="仿宋" w:cs="仿宋"/>
          <w:b/>
          <w:bCs/>
          <w:szCs w:val="24"/>
          <w:highlight w:val="none"/>
          <w:lang w:val="en-US" w:eastAsia="zh-CN"/>
        </w:rPr>
        <w:t xml:space="preserve">510.51 </w:t>
      </w:r>
      <w:r>
        <w:rPr>
          <w:rFonts w:hint="eastAsia" w:ascii="仿宋" w:hAnsi="仿宋" w:eastAsia="仿宋" w:cs="仿宋"/>
          <w:b/>
          <w:bCs/>
          <w:szCs w:val="24"/>
          <w:highlight w:val="none"/>
        </w:rPr>
        <w:t>万元。</w:t>
      </w:r>
    </w:p>
    <w:tbl>
      <w:tblPr>
        <w:tblStyle w:val="4"/>
        <w:tblW w:w="9433" w:type="dxa"/>
        <w:tblInd w:w="-48" w:type="dxa"/>
        <w:tblLayout w:type="autofit"/>
        <w:tblCellMar>
          <w:top w:w="0" w:type="dxa"/>
          <w:left w:w="108" w:type="dxa"/>
          <w:bottom w:w="0" w:type="dxa"/>
          <w:right w:w="108" w:type="dxa"/>
        </w:tblCellMar>
      </w:tblPr>
      <w:tblGrid>
        <w:gridCol w:w="2597"/>
        <w:gridCol w:w="6836"/>
      </w:tblGrid>
      <w:tr>
        <w:tblPrEx>
          <w:tblCellMar>
            <w:top w:w="0" w:type="dxa"/>
            <w:left w:w="108" w:type="dxa"/>
            <w:bottom w:w="0" w:type="dxa"/>
            <w:right w:w="108" w:type="dxa"/>
          </w:tblCellMar>
        </w:tblPrEx>
        <w:trPr>
          <w:trHeight w:val="613" w:hRule="atLeast"/>
        </w:trPr>
        <w:tc>
          <w:tcPr>
            <w:tcW w:w="259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24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项目名称</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240" w:lineRule="exact"/>
              <w:jc w:val="center"/>
              <w:textAlignment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投资</w:t>
            </w:r>
            <w:r>
              <w:rPr>
                <w:rFonts w:hint="eastAsia" w:ascii="仿宋" w:hAnsi="仿宋" w:eastAsia="仿宋" w:cs="仿宋"/>
                <w:color w:val="000000"/>
                <w:kern w:val="0"/>
                <w:sz w:val="24"/>
                <w:szCs w:val="24"/>
                <w:highlight w:val="none"/>
                <w:lang w:bidi="ar"/>
              </w:rPr>
              <w:t>估算</w:t>
            </w:r>
          </w:p>
        </w:tc>
      </w:tr>
      <w:tr>
        <w:tblPrEx>
          <w:tblCellMar>
            <w:top w:w="0" w:type="dxa"/>
            <w:left w:w="108" w:type="dxa"/>
            <w:bottom w:w="0" w:type="dxa"/>
            <w:right w:w="108" w:type="dxa"/>
          </w:tblCellMar>
        </w:tblPrEx>
        <w:trPr>
          <w:trHeight w:val="1440" w:hRule="atLeast"/>
        </w:trPr>
        <w:tc>
          <w:tcPr>
            <w:tcW w:w="259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略阳至康县（陕甘界）</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项目位于陕西省西南部中低山区，路线全长42.156公里，采用双向4车道高速公路标准建设。新建桥梁合计全长20001米；新建隧道合计全长14813米。全线桥隧比82.58%。全线设立干水磨村（枢纽）、横现河、金家河、郭镇4座互通式立交，投资估算67.4亿元。</w:t>
            </w:r>
          </w:p>
        </w:tc>
      </w:tr>
      <w:tr>
        <w:tblPrEx>
          <w:tblCellMar>
            <w:top w:w="0" w:type="dxa"/>
            <w:left w:w="108" w:type="dxa"/>
            <w:bottom w:w="0" w:type="dxa"/>
            <w:right w:w="108" w:type="dxa"/>
          </w:tblCellMar>
        </w:tblPrEx>
        <w:trPr>
          <w:trHeight w:val="1440" w:hRule="atLeast"/>
        </w:trPr>
        <w:tc>
          <w:tcPr>
            <w:tcW w:w="259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wordWrap w:val="0"/>
              <w:spacing w:line="360" w:lineRule="auto"/>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szCs w:val="24"/>
                <w:highlight w:val="none"/>
                <w:lang w:bidi="ar"/>
              </w:rPr>
              <w:t>长武至灵台（陕甘界）高速公路</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left"/>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szCs w:val="24"/>
                <w:highlight w:val="none"/>
                <w:lang w:bidi="ar"/>
              </w:rPr>
              <w:t>长武至灵台（陕甘界）高速公路陕西境路线全长6.03公里，采用双向四车道高速公路标准，设计速度80Km/h，路基宽度25.5米；新建桥梁2883.5米/2座，设互通式立交1座。投资估算16.04亿元。</w:t>
            </w:r>
          </w:p>
        </w:tc>
      </w:tr>
      <w:tr>
        <w:tblPrEx>
          <w:tblCellMar>
            <w:top w:w="0" w:type="dxa"/>
            <w:left w:w="108" w:type="dxa"/>
            <w:bottom w:w="0" w:type="dxa"/>
            <w:right w:w="108" w:type="dxa"/>
          </w:tblCellMar>
        </w:tblPrEx>
        <w:trPr>
          <w:trHeight w:val="1440" w:hRule="atLeast"/>
        </w:trPr>
        <w:tc>
          <w:tcPr>
            <w:tcW w:w="259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szCs w:val="24"/>
                <w:highlight w:val="none"/>
                <w:lang w:bidi="ar"/>
              </w:rPr>
              <w:t>十堰至巫溪高速公路镇坪段</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left"/>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szCs w:val="24"/>
                <w:highlight w:val="none"/>
                <w:lang w:bidi="ar"/>
              </w:rPr>
              <w:t>十堰至巫溪高速公路镇坪段路线全长6.284公里，采用双向四车道高速公路技术标准，设计速度80km/h；新建桥梁1581米/3座，隧道1863米/4座，设互通式立交1座。投资估算12.6亿元。</w:t>
            </w:r>
          </w:p>
        </w:tc>
      </w:tr>
      <w:tr>
        <w:tblPrEx>
          <w:tblCellMar>
            <w:top w:w="0" w:type="dxa"/>
            <w:left w:w="108" w:type="dxa"/>
            <w:bottom w:w="0" w:type="dxa"/>
            <w:right w:w="108" w:type="dxa"/>
          </w:tblCellMar>
        </w:tblPrEx>
        <w:trPr>
          <w:trHeight w:val="1440" w:hRule="atLeast"/>
        </w:trPr>
        <w:tc>
          <w:tcPr>
            <w:tcW w:w="2597"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榆林绕城高速南段</w:t>
            </w:r>
          </w:p>
        </w:tc>
        <w:tc>
          <w:tcPr>
            <w:tcW w:w="683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项目位于陕西省北部风沙地区，路线全长33.222公里，采用双向4车道高速公路标准建设。新建桥梁合计全长8494米；无隧道。全线桥隧比25.57%。全线设立莲花沟（枢纽）、刘家沟(预留)、白界、土地海则、上湾、三十台（枢纽）6座互通式立交，投资估算46亿元。</w:t>
            </w:r>
          </w:p>
        </w:tc>
      </w:tr>
      <w:tr>
        <w:tblPrEx>
          <w:tblCellMar>
            <w:top w:w="0" w:type="dxa"/>
            <w:left w:w="108" w:type="dxa"/>
            <w:bottom w:w="0" w:type="dxa"/>
            <w:right w:w="108" w:type="dxa"/>
          </w:tblCellMar>
        </w:tblPrEx>
        <w:trPr>
          <w:trHeight w:val="899" w:hRule="atLeast"/>
        </w:trPr>
        <w:tc>
          <w:tcPr>
            <w:tcW w:w="943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shd w:val="clear" w:color="auto" w:fill="auto"/>
              <w:rPr>
                <w:rFonts w:hint="eastAsia" w:ascii="仿宋" w:hAnsi="仿宋" w:eastAsia="仿宋" w:cs="仿宋"/>
                <w:color w:val="000000"/>
                <w:kern w:val="0"/>
                <w:szCs w:val="24"/>
                <w:highlight w:val="none"/>
                <w:lang w:bidi="ar"/>
              </w:rPr>
            </w:pPr>
            <w:r>
              <w:rPr>
                <w:rFonts w:hint="eastAsia" w:ascii="仿宋" w:hAnsi="仿宋" w:eastAsia="仿宋" w:cs="仿宋"/>
                <w:color w:val="000000"/>
                <w:kern w:val="0"/>
                <w:szCs w:val="24"/>
                <w:highlight w:val="none"/>
                <w:lang w:bidi="ar"/>
              </w:rPr>
              <w:t>承揽以上项目的代厅咨询评估工作，包括施工图设计审查、设计变更审查、预算审查等，国高网项目还包括初步设计衔接论证、省高网项目还包括初步设计行业审查。另根据采购人安排，提供1至2 座新增立交设计咨询评估服务。</w:t>
            </w:r>
          </w:p>
        </w:tc>
      </w:tr>
    </w:tbl>
    <w:p>
      <w:pPr>
        <w:pStyle w:val="6"/>
        <w:shd w:val="clear" w:color="auto" w:fill="auto"/>
        <w:spacing w:before="120" w:beforeLines="50"/>
        <w:ind w:firstLine="482"/>
        <w:rPr>
          <w:rFonts w:hint="eastAsia" w:ascii="仿宋" w:hAnsi="仿宋" w:eastAsia="仿宋" w:cs="仿宋"/>
          <w:b/>
          <w:bCs/>
          <w:szCs w:val="24"/>
          <w:highlight w:val="none"/>
        </w:rPr>
      </w:pPr>
      <w:r>
        <w:rPr>
          <w:rFonts w:hint="eastAsia" w:ascii="仿宋" w:hAnsi="仿宋" w:eastAsia="仿宋" w:cs="仿宋"/>
          <w:b/>
          <w:bCs/>
          <w:szCs w:val="24"/>
          <w:highlight w:val="none"/>
        </w:rPr>
        <w:br w:type="page"/>
      </w:r>
      <w:r>
        <w:rPr>
          <w:rFonts w:hint="eastAsia" w:ascii="仿宋" w:hAnsi="仿宋" w:eastAsia="仿宋" w:cs="仿宋"/>
          <w:b/>
          <w:bCs/>
          <w:szCs w:val="24"/>
          <w:highlight w:val="none"/>
        </w:rPr>
        <w:t>合同包2：(G65包茂高速海则滩立交</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rPr>
        <w:t>G65包茂高速柞水南立交</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rPr>
        <w:t>西安都市圈环线乾县至周至</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rPr>
        <w:t>西安都市圈环线零口至蓝田)，项目预算：</w:t>
      </w:r>
      <w:r>
        <w:rPr>
          <w:rFonts w:hint="eastAsia" w:ascii="仿宋" w:hAnsi="仿宋" w:eastAsia="仿宋" w:cs="仿宋"/>
          <w:b/>
          <w:bCs/>
          <w:szCs w:val="24"/>
          <w:highlight w:val="none"/>
          <w:lang w:val="en-US" w:eastAsia="zh-CN"/>
        </w:rPr>
        <w:t>411.15</w:t>
      </w:r>
      <w:r>
        <w:rPr>
          <w:rFonts w:hint="eastAsia" w:ascii="仿宋" w:hAnsi="仿宋" w:eastAsia="仿宋" w:cs="仿宋"/>
          <w:b/>
          <w:bCs/>
          <w:szCs w:val="24"/>
          <w:highlight w:val="none"/>
        </w:rPr>
        <w:t>万元。</w:t>
      </w:r>
    </w:p>
    <w:tbl>
      <w:tblPr>
        <w:tblStyle w:val="4"/>
        <w:tblW w:w="0" w:type="auto"/>
        <w:tblInd w:w="-48" w:type="dxa"/>
        <w:tblLayout w:type="autofit"/>
        <w:tblCellMar>
          <w:top w:w="0" w:type="dxa"/>
          <w:left w:w="108" w:type="dxa"/>
          <w:bottom w:w="0" w:type="dxa"/>
          <w:right w:w="108" w:type="dxa"/>
        </w:tblCellMar>
      </w:tblPr>
      <w:tblGrid>
        <w:gridCol w:w="1930"/>
        <w:gridCol w:w="7236"/>
      </w:tblGrid>
      <w:tr>
        <w:tblPrEx>
          <w:tblCellMar>
            <w:top w:w="0" w:type="dxa"/>
            <w:left w:w="108" w:type="dxa"/>
            <w:bottom w:w="0" w:type="dxa"/>
            <w:right w:w="108" w:type="dxa"/>
          </w:tblCellMar>
        </w:tblPrEx>
        <w:trPr>
          <w:trHeight w:val="628" w:hRule="atLeast"/>
        </w:trPr>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24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项目名称</w:t>
            </w:r>
          </w:p>
        </w:tc>
        <w:tc>
          <w:tcPr>
            <w:tcW w:w="723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24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项目概况</w:t>
            </w:r>
          </w:p>
        </w:tc>
      </w:tr>
      <w:tr>
        <w:tblPrEx>
          <w:tblCellMar>
            <w:top w:w="0" w:type="dxa"/>
            <w:left w:w="108" w:type="dxa"/>
            <w:bottom w:w="0" w:type="dxa"/>
            <w:right w:w="108" w:type="dxa"/>
          </w:tblCellMar>
        </w:tblPrEx>
        <w:trPr>
          <w:trHeight w:val="1460" w:hRule="atLeast"/>
        </w:trPr>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G65包茂高速海则滩立交</w:t>
            </w:r>
          </w:p>
        </w:tc>
        <w:tc>
          <w:tcPr>
            <w:tcW w:w="723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本工程采用主匝道下穿包茂高速的A型单喇叭互通立交方案。匝道设计速度40~60公里/小时，单向单车道匝道路基宽度9.0米，单向双车道匝道路基宽度10.5米，双向双车道匝道路基宽度12.0米，对向分隔式四车道匝道路基宽度19.5米。匝道总长2165米（不含变速车道），新建主线跨线桥1座、匝道跨线桥1座、涵洞10道。设4进5出匝道收费站1处，管理设施房建建筑面积为1945平方米。投资估算1.5亿元</w:t>
            </w:r>
          </w:p>
        </w:tc>
      </w:tr>
      <w:tr>
        <w:tblPrEx>
          <w:tblCellMar>
            <w:top w:w="0" w:type="dxa"/>
            <w:left w:w="108" w:type="dxa"/>
            <w:bottom w:w="0" w:type="dxa"/>
            <w:right w:w="108" w:type="dxa"/>
          </w:tblCellMar>
        </w:tblPrEx>
        <w:trPr>
          <w:trHeight w:val="1460" w:hRule="atLeast"/>
        </w:trPr>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G65包茂高速柞水南立交</w:t>
            </w:r>
          </w:p>
        </w:tc>
        <w:tc>
          <w:tcPr>
            <w:tcW w:w="723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推荐方案为组合全互通方案（柞水境内半互通+镇安境内半互通）。近期工程柞水—西安半互通位于柞水境内，包茂高速设计速度80公里/小时，路基宽度24.5米。被交线国道211在立交区内段采用二级路设计标准，设计速度60公里/小时，道路横断面采用12米；匝道设计速度35～50公里/小时，匝道出、入口采用单车道的方式，单向单车道路基宽度9.0米，匝道全长715米，拼宽主线桥450米/2座（折合全幅225米/2座），新建匝道桥338米/3座。设匝道收费站2处（收费站4入3出，两侧各设ETC车道1处）。投资估算1.6亿元</w:t>
            </w:r>
          </w:p>
        </w:tc>
      </w:tr>
      <w:tr>
        <w:tblPrEx>
          <w:tblCellMar>
            <w:top w:w="0" w:type="dxa"/>
            <w:left w:w="108" w:type="dxa"/>
            <w:bottom w:w="0" w:type="dxa"/>
            <w:right w:w="108" w:type="dxa"/>
          </w:tblCellMar>
        </w:tblPrEx>
        <w:trPr>
          <w:trHeight w:val="1460" w:hRule="atLeast"/>
        </w:trPr>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szCs w:val="24"/>
                <w:highlight w:val="none"/>
                <w:lang w:eastAsia="zh-CN" w:bidi="ar"/>
              </w:rPr>
              <w:t>西安都市圈环线乾县至周至</w:t>
            </w:r>
          </w:p>
        </w:tc>
        <w:tc>
          <w:tcPr>
            <w:tcW w:w="723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left"/>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szCs w:val="24"/>
                <w:highlight w:val="none"/>
                <w:lang w:bidi="ar"/>
              </w:rPr>
              <w:t>项目位于陕西关中平原中部周至、武功、乾县，路线全长50.439公里，采用6车道高速公路标准建设。新建桥梁合计全长5360.4米，全线桥梁占比10.6%。全线设四屯（枢纽）、周至西、大庄（枢纽）、武功西、贞元、王村、乾县东、礼泉西（枢纽）等8座互通式立交，设服务区1处，投资估算72.3亿元。</w:t>
            </w:r>
          </w:p>
        </w:tc>
      </w:tr>
      <w:tr>
        <w:tblPrEx>
          <w:tblCellMar>
            <w:top w:w="0" w:type="dxa"/>
            <w:left w:w="108" w:type="dxa"/>
            <w:bottom w:w="0" w:type="dxa"/>
            <w:right w:w="108" w:type="dxa"/>
          </w:tblCellMar>
        </w:tblPrEx>
        <w:trPr>
          <w:trHeight w:val="535" w:hRule="atLeast"/>
        </w:trPr>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eastAsia="zh-CN" w:bidi="ar"/>
              </w:rPr>
              <w:t>西安都市圈环线零口至蓝田</w:t>
            </w:r>
          </w:p>
        </w:tc>
        <w:tc>
          <w:tcPr>
            <w:tcW w:w="7236"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项目位于陕西省关中平原中部骊山断块低山丘陵区，路线全长38.4公里,采用双向六车道高速公路技术标准建设。全线新建桥梁合计全长15526米，新建隧道合计全长5490米（双洞），桥隧比例55%。全线设零口（枢纽）、临潼东、烽火台、蓝田东（枢纽）4处互通式立交，设服务区1处。估算总投资估算100亿元。</w:t>
            </w:r>
          </w:p>
        </w:tc>
      </w:tr>
      <w:tr>
        <w:tblPrEx>
          <w:tblCellMar>
            <w:top w:w="0" w:type="dxa"/>
            <w:left w:w="108" w:type="dxa"/>
            <w:bottom w:w="0" w:type="dxa"/>
            <w:right w:w="108" w:type="dxa"/>
          </w:tblCellMar>
        </w:tblPrEx>
        <w:trPr>
          <w:trHeight w:val="1100" w:hRule="atLeast"/>
        </w:trPr>
        <w:tc>
          <w:tcPr>
            <w:tcW w:w="9166"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360" w:lineRule="auto"/>
              <w:ind w:firstLine="480" w:firstLineChars="20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承揽以上项目的代厅咨询评估工作，包括施工图设计审查、设计变更审查、预算审查等，国高网项目还包括初步设计衔接论证、省高网项目还包括初步设计行业审查。另根据采购人安排，提供1至2 座新增立交设计咨询评估服务。</w:t>
            </w:r>
          </w:p>
        </w:tc>
      </w:tr>
    </w:tbl>
    <w:p>
      <w:pPr>
        <w:pStyle w:val="6"/>
        <w:shd w:val="clear" w:color="auto" w:fill="auto"/>
        <w:spacing w:before="120" w:beforeLines="50"/>
        <w:ind w:firstLine="482"/>
        <w:rPr>
          <w:rFonts w:hint="eastAsia" w:ascii="仿宋" w:hAnsi="仿宋" w:eastAsia="仿宋" w:cs="仿宋"/>
          <w:b/>
          <w:bCs/>
          <w:szCs w:val="24"/>
          <w:highlight w:val="none"/>
        </w:rPr>
      </w:pPr>
    </w:p>
    <w:p>
      <w:pPr>
        <w:pStyle w:val="6"/>
        <w:shd w:val="clear" w:color="auto" w:fill="auto"/>
        <w:spacing w:before="120" w:beforeLines="50"/>
        <w:ind w:firstLine="482"/>
        <w:rPr>
          <w:rFonts w:hint="eastAsia" w:ascii="仿宋" w:hAnsi="仿宋" w:eastAsia="仿宋" w:cs="仿宋"/>
          <w:b/>
          <w:bCs/>
          <w:szCs w:val="24"/>
          <w:highlight w:val="none"/>
        </w:rPr>
      </w:pPr>
      <w:r>
        <w:rPr>
          <w:rFonts w:hint="eastAsia" w:ascii="仿宋" w:hAnsi="仿宋" w:eastAsia="仿宋" w:cs="仿宋"/>
          <w:b/>
          <w:bCs/>
          <w:szCs w:val="24"/>
          <w:highlight w:val="none"/>
        </w:rPr>
        <w:br w:type="page"/>
      </w:r>
      <w:r>
        <w:rPr>
          <w:rFonts w:hint="eastAsia" w:ascii="仿宋" w:hAnsi="仿宋" w:eastAsia="仿宋" w:cs="仿宋"/>
          <w:b/>
          <w:bCs/>
          <w:szCs w:val="24"/>
          <w:highlight w:val="none"/>
        </w:rPr>
        <w:t>合同包3：(</w:t>
      </w:r>
      <w:r>
        <w:rPr>
          <w:rFonts w:hint="eastAsia" w:ascii="仿宋" w:hAnsi="仿宋" w:eastAsia="仿宋" w:cs="仿宋"/>
          <w:b/>
          <w:bCs/>
          <w:szCs w:val="24"/>
          <w:highlight w:val="none"/>
          <w:lang w:eastAsia="zh-CN"/>
        </w:rPr>
        <w:t>澄商线华阴至洛南</w:t>
      </w:r>
      <w:r>
        <w:rPr>
          <w:rFonts w:hint="eastAsia" w:ascii="仿宋" w:hAnsi="仿宋" w:eastAsia="仿宋" w:cs="仿宋"/>
          <w:b/>
          <w:bCs/>
          <w:szCs w:val="24"/>
          <w:highlight w:val="none"/>
          <w:lang w:val="en-US" w:eastAsia="zh-CN"/>
        </w:rPr>
        <w:t>、</w:t>
      </w:r>
      <w:r>
        <w:rPr>
          <w:rFonts w:hint="eastAsia" w:ascii="仿宋" w:hAnsi="仿宋" w:eastAsia="仿宋" w:cs="仿宋"/>
          <w:b/>
          <w:bCs/>
          <w:szCs w:val="24"/>
          <w:highlight w:val="none"/>
          <w:lang w:eastAsia="zh-CN"/>
        </w:rPr>
        <w:t>G65包茂高速镇安北立交、S25麟绛高速扶风南立交、G6522延西高速耀州立交</w:t>
      </w:r>
      <w:r>
        <w:rPr>
          <w:rFonts w:hint="eastAsia" w:ascii="仿宋" w:hAnsi="仿宋" w:eastAsia="仿宋" w:cs="仿宋"/>
          <w:b/>
          <w:bCs/>
          <w:szCs w:val="24"/>
          <w:highlight w:val="none"/>
        </w:rPr>
        <w:t>)，项目预算：</w:t>
      </w:r>
      <w:r>
        <w:rPr>
          <w:rFonts w:hint="eastAsia" w:ascii="仿宋" w:hAnsi="仿宋" w:eastAsia="仿宋" w:cs="仿宋"/>
          <w:b/>
          <w:bCs/>
          <w:szCs w:val="24"/>
          <w:highlight w:val="none"/>
          <w:lang w:val="en-US" w:eastAsia="zh-CN"/>
        </w:rPr>
        <w:t>429.90</w:t>
      </w:r>
      <w:r>
        <w:rPr>
          <w:rFonts w:hint="eastAsia" w:ascii="仿宋" w:hAnsi="仿宋" w:eastAsia="仿宋" w:cs="仿宋"/>
          <w:b/>
          <w:bCs/>
          <w:szCs w:val="24"/>
          <w:highlight w:val="none"/>
        </w:rPr>
        <w:t>万元。</w:t>
      </w:r>
    </w:p>
    <w:tbl>
      <w:tblPr>
        <w:tblStyle w:val="4"/>
        <w:tblW w:w="0" w:type="auto"/>
        <w:tblInd w:w="-65" w:type="dxa"/>
        <w:tblLayout w:type="autofit"/>
        <w:tblCellMar>
          <w:top w:w="0" w:type="dxa"/>
          <w:left w:w="108" w:type="dxa"/>
          <w:bottom w:w="0" w:type="dxa"/>
          <w:right w:w="108" w:type="dxa"/>
        </w:tblCellMar>
      </w:tblPr>
      <w:tblGrid>
        <w:gridCol w:w="2264"/>
        <w:gridCol w:w="6919"/>
      </w:tblGrid>
      <w:tr>
        <w:tblPrEx>
          <w:tblCellMar>
            <w:top w:w="0" w:type="dxa"/>
            <w:left w:w="108" w:type="dxa"/>
            <w:bottom w:w="0" w:type="dxa"/>
            <w:right w:w="108" w:type="dxa"/>
          </w:tblCellMar>
        </w:tblPrEx>
        <w:trPr>
          <w:trHeight w:val="1592" w:hRule="atLeast"/>
        </w:trPr>
        <w:tc>
          <w:tcPr>
            <w:tcW w:w="2264"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澄商线华阴</w:t>
            </w:r>
          </w:p>
          <w:p>
            <w:pPr>
              <w:widowControl/>
              <w:shd w:val="clear" w:color="auto" w:fill="auto"/>
              <w:spacing w:line="36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至洛南</w:t>
            </w:r>
          </w:p>
        </w:tc>
        <w:tc>
          <w:tcPr>
            <w:tcW w:w="691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项目位于陕西东南部，路线全长77.34公里，采用双向四车道标准建设，新建桥梁合计全长25038米，新建隧道合计全长16050米，全线桥隧比53.13%。全线设岳庙（枢纽）、孟塬、潼关南、巡检、石坡以及陶岭（枢纽）等6处互通式立交，设服务区1处，投资估算95亿元。</w:t>
            </w:r>
          </w:p>
        </w:tc>
      </w:tr>
      <w:tr>
        <w:tblPrEx>
          <w:tblCellMar>
            <w:top w:w="0" w:type="dxa"/>
            <w:left w:w="108" w:type="dxa"/>
            <w:bottom w:w="0" w:type="dxa"/>
            <w:right w:w="108" w:type="dxa"/>
          </w:tblCellMar>
        </w:tblPrEx>
        <w:trPr>
          <w:trHeight w:val="1592" w:hRule="atLeast"/>
        </w:trPr>
        <w:tc>
          <w:tcPr>
            <w:tcW w:w="2264"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center"/>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eastAsia="zh-CN" w:bidi="ar"/>
              </w:rPr>
              <w:t>G65包茂高速镇安北立交</w:t>
            </w:r>
          </w:p>
        </w:tc>
        <w:tc>
          <w:tcPr>
            <w:tcW w:w="691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镇安北立交采用匝道上跨包茂高速的变异B型单喇叭方案，包茂高速设计速度80公里/小时，路基宽度24.5米，被交道路为G211。匝道设计速度：40～60公里/小时，内环匝道40公里/小时。匝道宽度：单向单车道9.0米，单向双车道10.5米，对向分离四车道19.5米。匝道全长2036米，匝道桥1052米。设匝道收费站1处（收费站4入4出）。房建建筑面积为1582平方米。投资估算2.78亿元</w:t>
            </w:r>
          </w:p>
        </w:tc>
      </w:tr>
      <w:tr>
        <w:tblPrEx>
          <w:tblCellMar>
            <w:top w:w="0" w:type="dxa"/>
            <w:left w:w="108" w:type="dxa"/>
            <w:bottom w:w="0" w:type="dxa"/>
            <w:right w:w="108" w:type="dxa"/>
          </w:tblCellMar>
        </w:tblPrEx>
        <w:trPr>
          <w:trHeight w:val="1592" w:hRule="atLeast"/>
        </w:trPr>
        <w:tc>
          <w:tcPr>
            <w:tcW w:w="2264"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S25麟绛高速扶风南立交</w:t>
            </w:r>
          </w:p>
        </w:tc>
        <w:tc>
          <w:tcPr>
            <w:tcW w:w="691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本项目采用匝道上跨麟绛高速的A型单喇叭互通立交方案，设计速度30~40公里/小时，A、B、D 匝道为单向单车道宽度9米，C匝道为单向双车道宽度10.5米，E匝道（上跨高速）为对向三车道宽度18米，高速连接线按二级公路技术标准设计，路基宽度12米，长1.082公里。匝道及高速连接线总长3.079公里。新建上跨高速公路立交桥一座，涵洞15道，设置1处3进3出收费站。投资估算1.26亿元</w:t>
            </w:r>
          </w:p>
        </w:tc>
      </w:tr>
      <w:tr>
        <w:tblPrEx>
          <w:tblCellMar>
            <w:top w:w="0" w:type="dxa"/>
            <w:left w:w="108" w:type="dxa"/>
            <w:bottom w:w="0" w:type="dxa"/>
            <w:right w:w="108" w:type="dxa"/>
          </w:tblCellMar>
        </w:tblPrEx>
        <w:trPr>
          <w:trHeight w:val="1592" w:hRule="atLeast"/>
        </w:trPr>
        <w:tc>
          <w:tcPr>
            <w:tcW w:w="2264"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G6522延西高速耀州立交</w:t>
            </w:r>
          </w:p>
        </w:tc>
        <w:tc>
          <w:tcPr>
            <w:tcW w:w="691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铜川G6522耀州立交及连接线工程采用匝道上跨下穿延西高速的梨形和单喇叭互通立交方案，设计速度40公里/小时，A、B匝道路基宽度9.0米,C、D匝道路基宽度10.5米，匝道全长2867米，连接线805m，拆迁建筑物16271㎡，新建桥梁（主线）3座110延米，新建桥梁（匝道）2座302延米。设4进4出匝道收费站1处，建筑面积1900㎡。投资估算2.99亿元</w:t>
            </w:r>
          </w:p>
        </w:tc>
      </w:tr>
      <w:tr>
        <w:tblPrEx>
          <w:tblCellMar>
            <w:top w:w="0" w:type="dxa"/>
            <w:left w:w="108" w:type="dxa"/>
            <w:bottom w:w="0" w:type="dxa"/>
            <w:right w:w="108" w:type="dxa"/>
          </w:tblCellMar>
        </w:tblPrEx>
        <w:trPr>
          <w:trHeight w:val="737" w:hRule="atLeast"/>
        </w:trPr>
        <w:tc>
          <w:tcPr>
            <w:tcW w:w="918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60" w:lineRule="auto"/>
              <w:ind w:firstLine="480" w:firstLineChars="200"/>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承揽以上项目的代厅咨询评估工作，包括施工图设计审查、设计变更审查、预算审查等，国高网项目还包括初步设计衔接论证、省高网项目还包括初步设计行业审查。另根据采购人安排，提供1至2 座新增立交设计咨询评估服务。</w:t>
            </w:r>
          </w:p>
        </w:tc>
      </w:tr>
    </w:tbl>
    <w:p>
      <w:pPr>
        <w:widowControl/>
        <w:shd w:val="clear" w:color="auto" w:fill="auto"/>
        <w:wordWrap w:val="0"/>
        <w:adjustRightInd w:val="0"/>
        <w:snapToGrid w:val="0"/>
        <w:spacing w:before="0" w:beforeAutospacing="0" w:after="0" w:afterAutospacing="0" w:line="360" w:lineRule="auto"/>
        <w:jc w:val="left"/>
        <w:rPr>
          <w:rFonts w:hint="eastAsia" w:ascii="仿宋" w:hAnsi="仿宋" w:eastAsia="仿宋" w:cs="仿宋"/>
          <w:b/>
          <w:bCs/>
          <w:sz w:val="32"/>
          <w:szCs w:val="32"/>
          <w:highlight w:val="none"/>
          <w:lang w:eastAsia="zh-CN"/>
        </w:rPr>
      </w:pPr>
    </w:p>
    <w:sectPr>
      <w:pgSz w:w="11906" w:h="16838"/>
      <w:pgMar w:top="1417" w:right="141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Y2M4ZWVhN2Q1Y2U5Zjk2MGE4MzdjY2RlOTRmOGEifQ=="/>
  </w:docVars>
  <w:rsids>
    <w:rsidRoot w:val="21891564"/>
    <w:rsid w:val="21891564"/>
    <w:rsid w:val="67B81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b/>
      <w:sz w:val="28"/>
    </w:r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
    <w:name w:val="正文模式"/>
    <w:basedOn w:val="1"/>
    <w:qFormat/>
    <w:uiPriority w:val="0"/>
    <w:pPr>
      <w:spacing w:line="360" w:lineRule="auto"/>
      <w:ind w:firstLine="480" w:firstLineChars="200"/>
    </w:pPr>
    <w:rPr>
      <w:rFonts w:cs="宋体"/>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2023-09-06T08:35:00Z</dcterms:created>
  <dc:creator>还喝可乐吗</dc:creator>
  <cp:lastModifiedBy>还喝可乐吗</cp:lastModifiedBy>
  <dcterms:modified xsi:type="dcterms:W3CDTF">2023-09-06T08:49:20Z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8E9AF67AF77746E7AFCBFFC049832E01_11</vt:lpwstr>
  </property>
</Properties>
</file>