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Fonts w:ascii="仿宋_GB2312" w:hAnsi="仿宋_GB2312" w:eastAsia="仿宋_GB2312" w:cs="仿宋_GB2312"/>
          <w:sz w:val="24"/>
        </w:rPr>
      </w:pPr>
      <w:bookmarkStart w:id="10" w:name="_GoBack"/>
      <w:bookmarkEnd w:id="10"/>
      <w:r>
        <w:rPr>
          <w:rStyle w:val="6"/>
          <w:rFonts w:hint="eastAsia" w:ascii="宋体" w:hAnsi="宋体" w:eastAsia="宋体"/>
          <w:sz w:val="36"/>
          <w:szCs w:val="36"/>
        </w:rPr>
        <w:t>合同草案条款</w:t>
      </w:r>
    </w:p>
    <w:p>
      <w:pPr>
        <w:tabs>
          <w:tab w:val="left" w:pos="735"/>
        </w:tabs>
        <w:autoSpaceDE w:val="0"/>
        <w:autoSpaceDN w:val="0"/>
        <w:adjustRightInd w:val="0"/>
        <w:snapToGrid w:val="0"/>
        <w:spacing w:before="240" w:beforeLines="100" w:line="360" w:lineRule="auto"/>
        <w:ind w:firstLine="629"/>
        <w:rPr>
          <w:rFonts w:eastAsia="仿宋_GB2312"/>
          <w:b/>
          <w:bCs/>
          <w:sz w:val="24"/>
          <w:lang w:val="zh-CN"/>
        </w:rPr>
      </w:pPr>
      <w:r>
        <w:rPr>
          <w:rFonts w:eastAsia="仿宋_GB2312"/>
          <w:b/>
          <w:bCs/>
          <w:sz w:val="24"/>
          <w:lang w:val="zh-CN"/>
        </w:rPr>
        <w:t>甲方：</w:t>
      </w:r>
      <w:r>
        <w:rPr>
          <w:rFonts w:eastAsia="仿宋_GB2312"/>
          <w:bCs/>
          <w:sz w:val="24"/>
          <w:lang w:val="zh-CN"/>
        </w:rPr>
        <w:t xml:space="preserve">（前款所称采购人）     </w:t>
      </w:r>
      <w:r>
        <w:rPr>
          <w:rFonts w:hint="eastAsia" w:eastAsia="仿宋_GB2312"/>
          <w:bCs/>
          <w:sz w:val="24"/>
        </w:rPr>
        <w:t xml:space="preserve"> </w:t>
      </w:r>
      <w:r>
        <w:rPr>
          <w:rFonts w:eastAsia="仿宋_GB2312"/>
          <w:bCs/>
          <w:sz w:val="24"/>
          <w:lang w:val="zh-CN"/>
        </w:rPr>
        <w:t>住所：</w:t>
      </w:r>
    </w:p>
    <w:p>
      <w:pPr>
        <w:tabs>
          <w:tab w:val="left" w:pos="735"/>
        </w:tabs>
        <w:autoSpaceDE w:val="0"/>
        <w:autoSpaceDN w:val="0"/>
        <w:adjustRightInd w:val="0"/>
        <w:snapToGrid w:val="0"/>
        <w:spacing w:line="360" w:lineRule="auto"/>
        <w:ind w:firstLine="631"/>
        <w:rPr>
          <w:rFonts w:eastAsia="仿宋_GB2312"/>
          <w:bCs/>
          <w:sz w:val="24"/>
          <w:lang w:val="zh-CN"/>
        </w:rPr>
      </w:pPr>
      <w:r>
        <w:rPr>
          <w:rFonts w:eastAsia="仿宋_GB2312"/>
          <w:b/>
          <w:bCs/>
          <w:sz w:val="24"/>
          <w:lang w:val="zh-CN"/>
        </w:rPr>
        <w:t>乙方：</w:t>
      </w:r>
      <w:r>
        <w:rPr>
          <w:rFonts w:eastAsia="仿宋_GB2312"/>
          <w:bCs/>
          <w:sz w:val="24"/>
          <w:lang w:val="zh-CN"/>
        </w:rPr>
        <w:t>（前款所称</w:t>
      </w:r>
      <w:r>
        <w:rPr>
          <w:rFonts w:hint="eastAsia" w:eastAsia="仿宋_GB2312"/>
          <w:bCs/>
          <w:sz w:val="24"/>
        </w:rPr>
        <w:t>成交供应商</w:t>
      </w:r>
      <w:r>
        <w:rPr>
          <w:rFonts w:eastAsia="仿宋_GB2312"/>
          <w:bCs/>
          <w:sz w:val="24"/>
          <w:lang w:val="zh-CN"/>
        </w:rPr>
        <w:t xml:space="preserve">） </w:t>
      </w:r>
      <w:r>
        <w:rPr>
          <w:rFonts w:hint="eastAsia" w:eastAsia="仿宋_GB2312"/>
          <w:bCs/>
          <w:sz w:val="24"/>
        </w:rPr>
        <w:t xml:space="preserve"> </w:t>
      </w:r>
      <w:r>
        <w:rPr>
          <w:rFonts w:eastAsia="仿宋_GB2312"/>
          <w:bCs/>
          <w:sz w:val="24"/>
          <w:lang w:val="zh-CN"/>
        </w:rPr>
        <w:t>住所：</w:t>
      </w:r>
    </w:p>
    <w:p>
      <w:pPr>
        <w:adjustRightInd w:val="0"/>
        <w:snapToGrid w:val="0"/>
        <w:spacing w:line="360" w:lineRule="auto"/>
        <w:ind w:firstLine="482" w:firstLineChars="200"/>
        <w:rPr>
          <w:rFonts w:eastAsia="仿宋_GB2312"/>
          <w:b/>
          <w:sz w:val="24"/>
        </w:rPr>
      </w:pPr>
      <w:bookmarkStart w:id="0" w:name="_Toc19515384"/>
      <w:r>
        <w:rPr>
          <w:rFonts w:eastAsia="仿宋_GB2312"/>
          <w:b/>
          <w:sz w:val="24"/>
        </w:rPr>
        <w:t>一、合同内容</w:t>
      </w:r>
      <w:bookmarkEnd w:id="0"/>
    </w:p>
    <w:p>
      <w:pPr>
        <w:adjustRightInd w:val="0"/>
        <w:snapToGrid w:val="0"/>
        <w:spacing w:line="360" w:lineRule="auto"/>
        <w:ind w:firstLine="480" w:firstLineChars="200"/>
        <w:rPr>
          <w:rFonts w:eastAsia="仿宋_GB2312"/>
          <w:sz w:val="24"/>
        </w:rPr>
      </w:pPr>
      <w:r>
        <w:rPr>
          <w:rFonts w:eastAsia="仿宋_GB2312"/>
          <w:sz w:val="24"/>
        </w:rPr>
        <w:t>1、项目名称</w:t>
      </w:r>
    </w:p>
    <w:p>
      <w:pPr>
        <w:adjustRightInd w:val="0"/>
        <w:snapToGrid w:val="0"/>
        <w:spacing w:line="360" w:lineRule="auto"/>
        <w:ind w:firstLine="480" w:firstLineChars="200"/>
        <w:rPr>
          <w:rFonts w:eastAsia="仿宋_GB2312"/>
          <w:sz w:val="24"/>
        </w:rPr>
      </w:pPr>
      <w:r>
        <w:rPr>
          <w:rFonts w:eastAsia="仿宋_GB2312"/>
          <w:sz w:val="24"/>
        </w:rPr>
        <w:t>2、项目地点</w:t>
      </w:r>
    </w:p>
    <w:p>
      <w:pPr>
        <w:adjustRightInd w:val="0"/>
        <w:snapToGrid w:val="0"/>
        <w:spacing w:line="360" w:lineRule="auto"/>
        <w:ind w:firstLine="480" w:firstLineChars="200"/>
        <w:rPr>
          <w:rFonts w:eastAsia="仿宋_GB2312"/>
          <w:sz w:val="24"/>
        </w:rPr>
      </w:pPr>
      <w:r>
        <w:rPr>
          <w:rFonts w:eastAsia="仿宋_GB2312"/>
          <w:sz w:val="24"/>
        </w:rPr>
        <w:t>3、方案深化周期</w:t>
      </w:r>
    </w:p>
    <w:p>
      <w:pPr>
        <w:adjustRightInd w:val="0"/>
        <w:snapToGrid w:val="0"/>
        <w:spacing w:line="360" w:lineRule="auto"/>
        <w:ind w:firstLine="480" w:firstLineChars="200"/>
        <w:rPr>
          <w:rFonts w:eastAsia="仿宋_GB2312"/>
          <w:sz w:val="24"/>
        </w:rPr>
      </w:pPr>
      <w:r>
        <w:rPr>
          <w:rFonts w:eastAsia="仿宋_GB2312"/>
          <w:sz w:val="24"/>
        </w:rPr>
        <w:t>4、服务内容和要求</w:t>
      </w:r>
    </w:p>
    <w:p>
      <w:pPr>
        <w:adjustRightInd w:val="0"/>
        <w:snapToGrid w:val="0"/>
        <w:spacing w:line="360" w:lineRule="auto"/>
        <w:ind w:firstLine="482" w:firstLineChars="200"/>
        <w:rPr>
          <w:rFonts w:eastAsia="仿宋_GB2312"/>
          <w:b/>
          <w:sz w:val="24"/>
        </w:rPr>
      </w:pPr>
      <w:bookmarkStart w:id="1" w:name="_Toc19515385"/>
      <w:r>
        <w:rPr>
          <w:rFonts w:eastAsia="仿宋_GB2312"/>
          <w:b/>
          <w:sz w:val="24"/>
        </w:rPr>
        <w:t>二、合同价款</w:t>
      </w:r>
      <w:bookmarkEnd w:id="1"/>
    </w:p>
    <w:p>
      <w:pPr>
        <w:adjustRightInd w:val="0"/>
        <w:snapToGrid w:val="0"/>
        <w:spacing w:line="360" w:lineRule="auto"/>
        <w:ind w:firstLine="480" w:firstLineChars="200"/>
        <w:rPr>
          <w:rFonts w:eastAsia="仿宋_GB2312"/>
          <w:sz w:val="24"/>
        </w:rPr>
      </w:pPr>
      <w:r>
        <w:rPr>
          <w:rFonts w:eastAsia="仿宋_GB2312"/>
          <w:sz w:val="24"/>
        </w:rPr>
        <w:t>1、合同总价：</w:t>
      </w:r>
    </w:p>
    <w:p>
      <w:pPr>
        <w:adjustRightInd w:val="0"/>
        <w:snapToGrid w:val="0"/>
        <w:spacing w:line="360" w:lineRule="auto"/>
        <w:ind w:firstLine="480" w:firstLineChars="200"/>
        <w:rPr>
          <w:rFonts w:eastAsia="仿宋_GB2312"/>
          <w:sz w:val="24"/>
        </w:rPr>
      </w:pPr>
      <w:r>
        <w:rPr>
          <w:rFonts w:eastAsia="仿宋_GB2312"/>
          <w:sz w:val="24"/>
        </w:rPr>
        <w:t>2、合同总价包括：</w:t>
      </w:r>
      <w:r>
        <w:rPr>
          <w:rFonts w:hint="eastAsia" w:eastAsia="仿宋_GB2312"/>
          <w:sz w:val="24"/>
        </w:rPr>
        <w:t>项目完成</w:t>
      </w:r>
      <w:r>
        <w:rPr>
          <w:rFonts w:eastAsia="仿宋_GB2312"/>
          <w:sz w:val="24"/>
        </w:rPr>
        <w:t>过程中的所有内容和所有费用的综合报价，价格应包含策划、管理</w:t>
      </w:r>
      <w:r>
        <w:rPr>
          <w:rFonts w:hint="eastAsia" w:eastAsia="仿宋_GB2312"/>
          <w:sz w:val="24"/>
        </w:rPr>
        <w:t>服务</w:t>
      </w:r>
      <w:r>
        <w:rPr>
          <w:rFonts w:eastAsia="仿宋_GB2312"/>
          <w:sz w:val="24"/>
        </w:rPr>
        <w:t>费、利润、税金等一切完成本服务内容的所需费用。</w:t>
      </w:r>
    </w:p>
    <w:p>
      <w:pPr>
        <w:adjustRightInd w:val="0"/>
        <w:snapToGrid w:val="0"/>
        <w:spacing w:line="360" w:lineRule="auto"/>
        <w:ind w:firstLine="480" w:firstLineChars="200"/>
        <w:rPr>
          <w:rFonts w:eastAsia="仿宋_GB2312"/>
          <w:sz w:val="24"/>
        </w:rPr>
      </w:pPr>
      <w:r>
        <w:rPr>
          <w:rFonts w:eastAsia="仿宋_GB2312"/>
          <w:sz w:val="24"/>
        </w:rPr>
        <w:t>3、合同总价一次包死，不受市场价变化的影响，甲方在实施过程中要求增补或方案变更除外。</w:t>
      </w:r>
    </w:p>
    <w:p>
      <w:pPr>
        <w:adjustRightInd w:val="0"/>
        <w:snapToGrid w:val="0"/>
        <w:spacing w:line="360" w:lineRule="auto"/>
        <w:ind w:firstLine="482" w:firstLineChars="200"/>
        <w:rPr>
          <w:rFonts w:eastAsia="仿宋_GB2312"/>
          <w:b/>
          <w:sz w:val="24"/>
        </w:rPr>
      </w:pPr>
      <w:bookmarkStart w:id="2" w:name="_Toc19515386"/>
      <w:r>
        <w:rPr>
          <w:rFonts w:eastAsia="仿宋_GB2312"/>
          <w:b/>
          <w:sz w:val="24"/>
        </w:rPr>
        <w:t>三、合同结算</w:t>
      </w:r>
      <w:bookmarkEnd w:id="2"/>
    </w:p>
    <w:p>
      <w:pPr>
        <w:adjustRightInd w:val="0"/>
        <w:snapToGrid w:val="0"/>
        <w:spacing w:line="360" w:lineRule="auto"/>
        <w:ind w:firstLine="480" w:firstLineChars="200"/>
        <w:rPr>
          <w:rFonts w:eastAsia="仿宋_GB2312"/>
          <w:sz w:val="24"/>
        </w:rPr>
      </w:pPr>
      <w:bookmarkStart w:id="3" w:name="_Toc19515387"/>
      <w:r>
        <w:rPr>
          <w:rFonts w:hint="eastAsia" w:eastAsia="仿宋_GB2312"/>
          <w:sz w:val="24"/>
        </w:rPr>
        <w:t>1、付款：合同签订后，支付的合同价40%的预付款；会议结束后支付合同价40%的进度款，项目验收合格后支付剩余20%合同款。</w:t>
      </w:r>
    </w:p>
    <w:p>
      <w:pPr>
        <w:adjustRightInd w:val="0"/>
        <w:snapToGrid w:val="0"/>
        <w:spacing w:line="360" w:lineRule="auto"/>
        <w:ind w:firstLine="480" w:firstLineChars="200"/>
        <w:rPr>
          <w:rFonts w:eastAsia="仿宋_GB2312"/>
          <w:sz w:val="24"/>
        </w:rPr>
      </w:pPr>
      <w:r>
        <w:rPr>
          <w:rFonts w:hint="eastAsia" w:eastAsia="仿宋_GB2312"/>
          <w:sz w:val="24"/>
        </w:rPr>
        <w:t>2、结算方式：银行转账</w:t>
      </w:r>
    </w:p>
    <w:p>
      <w:pPr>
        <w:adjustRightInd w:val="0"/>
        <w:snapToGrid w:val="0"/>
        <w:spacing w:line="360" w:lineRule="auto"/>
        <w:ind w:firstLine="482" w:firstLineChars="200"/>
        <w:rPr>
          <w:rFonts w:eastAsia="仿宋_GB2312"/>
          <w:b/>
          <w:sz w:val="24"/>
        </w:rPr>
      </w:pPr>
      <w:r>
        <w:rPr>
          <w:rFonts w:eastAsia="仿宋_GB2312"/>
          <w:b/>
          <w:sz w:val="24"/>
        </w:rPr>
        <w:t>四、履行期限、地点及方式</w:t>
      </w:r>
      <w:bookmarkEnd w:id="3"/>
    </w:p>
    <w:p>
      <w:pPr>
        <w:adjustRightInd w:val="0"/>
        <w:snapToGrid w:val="0"/>
        <w:spacing w:line="360" w:lineRule="auto"/>
        <w:ind w:firstLine="480" w:firstLineChars="200"/>
        <w:rPr>
          <w:rFonts w:eastAsia="仿宋_GB2312"/>
          <w:sz w:val="24"/>
        </w:rPr>
      </w:pPr>
      <w:r>
        <w:rPr>
          <w:rFonts w:eastAsia="仿宋_GB2312"/>
          <w:sz w:val="24"/>
        </w:rPr>
        <w:t>1、履行期限：</w:t>
      </w:r>
      <w:r>
        <w:rPr>
          <w:rFonts w:hint="eastAsia" w:eastAsia="仿宋_GB2312"/>
          <w:sz w:val="24"/>
        </w:rPr>
        <w:t xml:space="preserve">          </w:t>
      </w:r>
    </w:p>
    <w:p>
      <w:pPr>
        <w:adjustRightInd w:val="0"/>
        <w:snapToGrid w:val="0"/>
        <w:spacing w:line="360" w:lineRule="auto"/>
        <w:ind w:firstLine="480" w:firstLineChars="200"/>
        <w:rPr>
          <w:rFonts w:eastAsia="仿宋_GB2312"/>
          <w:sz w:val="24"/>
        </w:rPr>
      </w:pPr>
      <w:r>
        <w:rPr>
          <w:rFonts w:eastAsia="仿宋_GB2312"/>
          <w:sz w:val="24"/>
        </w:rPr>
        <w:t>2、地点：甲方指定地点</w:t>
      </w:r>
    </w:p>
    <w:p>
      <w:pPr>
        <w:adjustRightInd w:val="0"/>
        <w:snapToGrid w:val="0"/>
        <w:spacing w:line="360" w:lineRule="auto"/>
        <w:ind w:firstLine="480" w:firstLineChars="200"/>
        <w:rPr>
          <w:rFonts w:eastAsia="仿宋_GB2312"/>
          <w:sz w:val="24"/>
        </w:rPr>
      </w:pPr>
      <w:r>
        <w:rPr>
          <w:rFonts w:eastAsia="仿宋_GB2312"/>
          <w:sz w:val="24"/>
        </w:rPr>
        <w:t>3、方式：</w:t>
      </w:r>
    </w:p>
    <w:p>
      <w:pPr>
        <w:adjustRightInd w:val="0"/>
        <w:snapToGrid w:val="0"/>
        <w:spacing w:line="360" w:lineRule="auto"/>
        <w:ind w:firstLine="482" w:firstLineChars="200"/>
        <w:rPr>
          <w:rFonts w:eastAsia="仿宋_GB2312"/>
          <w:b/>
          <w:sz w:val="24"/>
        </w:rPr>
      </w:pPr>
      <w:bookmarkStart w:id="4" w:name="_Toc19515390"/>
      <w:r>
        <w:rPr>
          <w:rFonts w:eastAsia="仿宋_GB2312"/>
          <w:b/>
          <w:sz w:val="24"/>
        </w:rPr>
        <w:t>五、</w:t>
      </w:r>
      <w:bookmarkEnd w:id="4"/>
      <w:r>
        <w:rPr>
          <w:rFonts w:eastAsia="仿宋_GB2312"/>
          <w:b/>
          <w:sz w:val="24"/>
        </w:rPr>
        <w:t>工作要求和质量保证</w:t>
      </w:r>
    </w:p>
    <w:p>
      <w:pPr>
        <w:adjustRightInd w:val="0"/>
        <w:snapToGrid w:val="0"/>
        <w:spacing w:line="360" w:lineRule="auto"/>
        <w:ind w:firstLine="482" w:firstLineChars="200"/>
        <w:rPr>
          <w:rFonts w:eastAsia="仿宋_GB2312"/>
          <w:b/>
          <w:bCs/>
          <w:sz w:val="24"/>
        </w:rPr>
      </w:pPr>
      <w:r>
        <w:rPr>
          <w:rFonts w:hint="eastAsia" w:eastAsia="仿宋_GB2312"/>
          <w:b/>
          <w:bCs/>
          <w:sz w:val="24"/>
        </w:rPr>
        <w:t>1、主要服务内容</w:t>
      </w:r>
    </w:p>
    <w:p>
      <w:pPr>
        <w:adjustRightInd w:val="0"/>
        <w:snapToGrid w:val="0"/>
        <w:spacing w:line="360" w:lineRule="auto"/>
        <w:ind w:firstLine="480" w:firstLineChars="200"/>
        <w:rPr>
          <w:rFonts w:eastAsia="仿宋_GB2312"/>
          <w:sz w:val="24"/>
        </w:rPr>
      </w:pPr>
      <w:r>
        <w:rPr>
          <w:rFonts w:hint="eastAsia" w:eastAsia="仿宋_GB2312"/>
          <w:sz w:val="24"/>
        </w:rPr>
        <w:t>1.1、秦商大会开幕式及主体活动的场地租赁、搭建、布展、会务服务等;</w:t>
      </w:r>
    </w:p>
    <w:p>
      <w:pPr>
        <w:adjustRightInd w:val="0"/>
        <w:snapToGrid w:val="0"/>
        <w:spacing w:line="360" w:lineRule="auto"/>
        <w:ind w:firstLine="480" w:firstLineChars="200"/>
        <w:rPr>
          <w:rFonts w:eastAsia="仿宋_GB2312"/>
          <w:sz w:val="24"/>
        </w:rPr>
      </w:pPr>
      <w:r>
        <w:rPr>
          <w:rFonts w:hint="eastAsia" w:eastAsia="仿宋_GB2312"/>
          <w:sz w:val="24"/>
        </w:rPr>
        <w:t>1.2、提供特色文化体验服务等。</w:t>
      </w:r>
      <w:r>
        <w:rPr>
          <w:rFonts w:hint="eastAsia" w:eastAsia="仿宋_GB2312"/>
          <w:sz w:val="24"/>
        </w:rPr>
        <w:tab/>
      </w:r>
    </w:p>
    <w:p>
      <w:pPr>
        <w:adjustRightInd w:val="0"/>
        <w:snapToGrid w:val="0"/>
        <w:spacing w:line="360" w:lineRule="auto"/>
        <w:ind w:firstLine="482" w:firstLineChars="200"/>
        <w:rPr>
          <w:rFonts w:eastAsia="仿宋_GB2312"/>
          <w:b/>
          <w:bCs/>
          <w:sz w:val="24"/>
        </w:rPr>
      </w:pPr>
      <w:r>
        <w:rPr>
          <w:rFonts w:hint="eastAsia" w:eastAsia="仿宋_GB2312"/>
          <w:b/>
          <w:bCs/>
          <w:sz w:val="24"/>
        </w:rPr>
        <w:t>2、具体要求</w:t>
      </w:r>
    </w:p>
    <w:p>
      <w:pPr>
        <w:adjustRightInd w:val="0"/>
        <w:snapToGrid w:val="0"/>
        <w:spacing w:line="360" w:lineRule="auto"/>
        <w:ind w:firstLine="480" w:firstLineChars="200"/>
        <w:rPr>
          <w:rFonts w:eastAsia="仿宋_GB2312"/>
          <w:sz w:val="24"/>
        </w:rPr>
      </w:pPr>
      <w:r>
        <w:rPr>
          <w:rFonts w:hint="eastAsia" w:eastAsia="仿宋_GB2312"/>
          <w:sz w:val="24"/>
        </w:rPr>
        <w:t>2.1根据秦商大会的时间和地点合理安排各项事务；</w:t>
      </w:r>
    </w:p>
    <w:p>
      <w:pPr>
        <w:adjustRightInd w:val="0"/>
        <w:snapToGrid w:val="0"/>
        <w:spacing w:line="360" w:lineRule="auto"/>
        <w:ind w:firstLine="480" w:firstLineChars="200"/>
        <w:rPr>
          <w:rFonts w:eastAsia="仿宋_GB2312"/>
          <w:sz w:val="24"/>
        </w:rPr>
      </w:pPr>
      <w:r>
        <w:rPr>
          <w:rFonts w:hint="eastAsia" w:eastAsia="仿宋_GB2312"/>
          <w:sz w:val="24"/>
        </w:rPr>
        <w:t>2.2供应商应明确采购人所提供的总体方案意图，制定安全、合理、美观、可操作的活动及搭建方案。整体设计效果应符合活动主题，与整体的活动气氛相协调；</w:t>
      </w:r>
    </w:p>
    <w:p>
      <w:pPr>
        <w:adjustRightInd w:val="0"/>
        <w:snapToGrid w:val="0"/>
        <w:spacing w:line="360" w:lineRule="auto"/>
        <w:ind w:firstLine="480" w:firstLineChars="200"/>
        <w:rPr>
          <w:rFonts w:eastAsia="仿宋_GB2312"/>
          <w:sz w:val="24"/>
        </w:rPr>
      </w:pPr>
      <w:r>
        <w:rPr>
          <w:rFonts w:hint="eastAsia" w:eastAsia="仿宋_GB2312"/>
          <w:sz w:val="24"/>
        </w:rPr>
        <w:t>2.3所有搭建结构必须保证牢固、安全，搭建材料应使用难燃或阻燃的材料，供应商应明确搭建开始时间，并按规定时间保质保量完成搭建任务。进入场地搭建，供应商应核对展位尺、寸，面积和规格，铺设好地毯和保护膜，按施工图顺序将各个制作成品安装到位，搭建完成后按要求验收；</w:t>
      </w:r>
    </w:p>
    <w:p>
      <w:pPr>
        <w:adjustRightInd w:val="0"/>
        <w:snapToGrid w:val="0"/>
        <w:spacing w:line="360" w:lineRule="auto"/>
        <w:ind w:firstLine="480" w:firstLineChars="200"/>
        <w:rPr>
          <w:rFonts w:eastAsia="仿宋_GB2312"/>
          <w:sz w:val="24"/>
        </w:rPr>
      </w:pPr>
      <w:r>
        <w:rPr>
          <w:rFonts w:hint="eastAsia" w:eastAsia="仿宋_GB2312"/>
          <w:sz w:val="24"/>
        </w:rPr>
        <w:t>2.4供应商需按采购人约定，保质保量按照规划图完成搭建、现场调试、现场维护、撤展等工作，期间需注意安全，不得发生任何事故，不得临时推脱工程任务，临时变动价格；</w:t>
      </w:r>
    </w:p>
    <w:p>
      <w:pPr>
        <w:adjustRightInd w:val="0"/>
        <w:snapToGrid w:val="0"/>
        <w:spacing w:line="360" w:lineRule="auto"/>
        <w:ind w:firstLine="480" w:firstLineChars="200"/>
        <w:rPr>
          <w:rFonts w:eastAsia="仿宋_GB2312"/>
          <w:sz w:val="24"/>
        </w:rPr>
      </w:pPr>
      <w:r>
        <w:rPr>
          <w:rFonts w:hint="eastAsia" w:eastAsia="仿宋_GB2312"/>
          <w:sz w:val="24"/>
        </w:rPr>
        <w:t>2.5供应商未能在规定期限内完工，所造成的一切损失均由供应商承担；</w:t>
      </w:r>
    </w:p>
    <w:p>
      <w:pPr>
        <w:adjustRightInd w:val="0"/>
        <w:snapToGrid w:val="0"/>
        <w:spacing w:line="360" w:lineRule="auto"/>
        <w:ind w:firstLine="480" w:firstLineChars="200"/>
        <w:rPr>
          <w:rFonts w:eastAsia="仿宋_GB2312"/>
          <w:sz w:val="24"/>
        </w:rPr>
      </w:pPr>
      <w:r>
        <w:rPr>
          <w:rFonts w:hint="eastAsia" w:eastAsia="仿宋_GB2312"/>
          <w:sz w:val="24"/>
        </w:rPr>
        <w:t>2.6施工搭建时不得遮挡场地内的消防设施、电气设备，紧急出口和观众通道，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内完成施工，并负责防火、防盗等安全工作；</w:t>
      </w:r>
    </w:p>
    <w:p>
      <w:pPr>
        <w:adjustRightInd w:val="0"/>
        <w:snapToGrid w:val="0"/>
        <w:spacing w:line="360" w:lineRule="auto"/>
        <w:ind w:firstLine="480" w:firstLineChars="200"/>
        <w:rPr>
          <w:rFonts w:eastAsia="仿宋_GB2312"/>
          <w:sz w:val="24"/>
        </w:rPr>
      </w:pPr>
      <w:r>
        <w:rPr>
          <w:rFonts w:hint="eastAsia" w:eastAsia="仿宋_GB2312"/>
          <w:sz w:val="24"/>
        </w:rPr>
        <w:t>2.7活动期间，供应商需为嘉宾提供舒适的环境、热情礼貌的接待及车辆保障服务。</w:t>
      </w:r>
    </w:p>
    <w:p>
      <w:pPr>
        <w:adjustRightInd w:val="0"/>
        <w:snapToGrid w:val="0"/>
        <w:spacing w:line="360" w:lineRule="auto"/>
        <w:ind w:firstLine="480" w:firstLineChars="200"/>
        <w:rPr>
          <w:rFonts w:eastAsia="仿宋_GB2312"/>
          <w:sz w:val="24"/>
        </w:rPr>
      </w:pPr>
      <w:r>
        <w:rPr>
          <w:rFonts w:hint="eastAsia" w:eastAsia="仿宋_GB2312"/>
          <w:sz w:val="24"/>
        </w:rPr>
        <w:t>2.8供应商需为大会志愿者提供后勤保障服务；配合采购人组织志愿者在机场、高铁站等地接送嘉宾。</w:t>
      </w:r>
    </w:p>
    <w:p>
      <w:pPr>
        <w:adjustRightInd w:val="0"/>
        <w:snapToGrid w:val="0"/>
        <w:spacing w:line="360" w:lineRule="auto"/>
        <w:ind w:firstLine="480" w:firstLineChars="200"/>
        <w:rPr>
          <w:rFonts w:eastAsia="仿宋_GB2312"/>
          <w:sz w:val="24"/>
        </w:rPr>
      </w:pPr>
      <w:r>
        <w:rPr>
          <w:rFonts w:hint="eastAsia" w:eastAsia="仿宋_GB2312"/>
          <w:sz w:val="24"/>
        </w:rPr>
        <w:t>2.9供应商需保障此次活动采购人交办的一切相关事宜，包含但不限于搭建、运输、人工、装卸、消防、电费等；</w:t>
      </w:r>
    </w:p>
    <w:p>
      <w:pPr>
        <w:adjustRightInd w:val="0"/>
        <w:snapToGrid w:val="0"/>
        <w:spacing w:line="360" w:lineRule="auto"/>
        <w:ind w:firstLine="480" w:firstLineChars="200"/>
        <w:rPr>
          <w:rFonts w:eastAsia="仿宋_GB2312"/>
          <w:sz w:val="24"/>
        </w:rPr>
      </w:pPr>
      <w:r>
        <w:rPr>
          <w:rFonts w:hint="eastAsia" w:eastAsia="仿宋_GB2312"/>
          <w:sz w:val="24"/>
        </w:rPr>
        <w:t>2.10一切有关活动设备、搭建结构及其配套设施的安全责任、财产损失及相关风险均由供应商自行承担。</w:t>
      </w:r>
    </w:p>
    <w:p>
      <w:pPr>
        <w:adjustRightInd w:val="0"/>
        <w:snapToGrid w:val="0"/>
        <w:spacing w:line="360" w:lineRule="auto"/>
        <w:ind w:firstLine="480" w:firstLineChars="200"/>
        <w:rPr>
          <w:rFonts w:eastAsia="仿宋_GB2312"/>
          <w:sz w:val="24"/>
        </w:rPr>
      </w:pPr>
      <w:r>
        <w:rPr>
          <w:rFonts w:hint="eastAsia" w:eastAsia="仿宋_GB2312"/>
          <w:sz w:val="24"/>
        </w:rPr>
        <w:t>2.11确保秦商大会圆满举办</w:t>
      </w:r>
    </w:p>
    <w:p>
      <w:pPr>
        <w:adjustRightInd w:val="0"/>
        <w:snapToGrid w:val="0"/>
        <w:spacing w:line="360" w:lineRule="auto"/>
        <w:ind w:firstLine="482" w:firstLineChars="200"/>
        <w:rPr>
          <w:rFonts w:eastAsia="仿宋_GB2312"/>
          <w:b/>
          <w:sz w:val="24"/>
        </w:rPr>
      </w:pPr>
      <w:r>
        <w:rPr>
          <w:rFonts w:eastAsia="仿宋_GB2312"/>
          <w:b/>
          <w:sz w:val="24"/>
        </w:rPr>
        <w:t>六、甲方权利及义务</w:t>
      </w:r>
    </w:p>
    <w:p>
      <w:pPr>
        <w:adjustRightInd w:val="0"/>
        <w:snapToGrid w:val="0"/>
        <w:spacing w:line="360" w:lineRule="auto"/>
        <w:ind w:firstLine="480" w:firstLineChars="200"/>
        <w:rPr>
          <w:rFonts w:eastAsia="仿宋_GB2312"/>
          <w:sz w:val="24"/>
        </w:rPr>
      </w:pPr>
      <w:r>
        <w:rPr>
          <w:rFonts w:eastAsia="仿宋_GB2312"/>
          <w:sz w:val="24"/>
        </w:rPr>
        <w:t>1、项目开始前甲方应按合同约定对相应工作开展进行确认</w:t>
      </w:r>
      <w:r>
        <w:rPr>
          <w:rFonts w:hint="eastAsia" w:eastAsia="仿宋_GB2312"/>
          <w:sz w:val="24"/>
        </w:rPr>
        <w:t>，</w:t>
      </w:r>
      <w:r>
        <w:rPr>
          <w:rFonts w:eastAsia="仿宋_GB2312"/>
          <w:sz w:val="24"/>
        </w:rPr>
        <w:t>乙方应严格按照甲方要求进行；如果在项目执行过程中有相应改动,乙方应按甲方要求执行。</w:t>
      </w:r>
    </w:p>
    <w:p>
      <w:pPr>
        <w:adjustRightInd w:val="0"/>
        <w:snapToGrid w:val="0"/>
        <w:spacing w:line="360" w:lineRule="auto"/>
        <w:ind w:firstLine="480" w:firstLineChars="200"/>
        <w:rPr>
          <w:rFonts w:eastAsia="仿宋_GB2312"/>
          <w:sz w:val="24"/>
        </w:rPr>
      </w:pPr>
      <w:r>
        <w:rPr>
          <w:rFonts w:eastAsia="仿宋_GB2312"/>
          <w:sz w:val="24"/>
        </w:rPr>
        <w:t>2、甲方协助乙方办理所涉及的各种申请、批件等手续。</w:t>
      </w:r>
    </w:p>
    <w:p>
      <w:pPr>
        <w:adjustRightInd w:val="0"/>
        <w:snapToGrid w:val="0"/>
        <w:spacing w:line="360" w:lineRule="auto"/>
        <w:ind w:firstLine="480" w:firstLineChars="200"/>
        <w:rPr>
          <w:rFonts w:eastAsia="仿宋_GB2312"/>
          <w:sz w:val="24"/>
        </w:rPr>
      </w:pPr>
      <w:r>
        <w:rPr>
          <w:rFonts w:eastAsia="仿宋_GB2312"/>
          <w:sz w:val="24"/>
        </w:rPr>
        <w:t>3、负责合同履行。甲方对项目质量、进度进行监督检查，协助办理变更、登记手续和其他事宜。</w:t>
      </w:r>
    </w:p>
    <w:p>
      <w:pPr>
        <w:pStyle w:val="2"/>
        <w:ind w:firstLine="480" w:firstLineChars="200"/>
      </w:pPr>
      <w:r>
        <w:rPr>
          <w:rFonts w:hint="eastAsia" w:ascii="Times New Roman" w:hAnsi="Times New Roman" w:eastAsia="仿宋_GB2312"/>
          <w:sz w:val="24"/>
        </w:rPr>
        <w:t>4、甲方提供约定范围内的活动场地及布展条件，包括水电及场地基本照明设备。</w:t>
      </w:r>
    </w:p>
    <w:p>
      <w:pPr>
        <w:adjustRightInd w:val="0"/>
        <w:snapToGrid w:val="0"/>
        <w:spacing w:line="360" w:lineRule="auto"/>
        <w:ind w:firstLine="480" w:firstLineChars="200"/>
        <w:rPr>
          <w:rFonts w:eastAsia="仿宋_GB2312"/>
          <w:sz w:val="24"/>
        </w:rPr>
      </w:pPr>
      <w:r>
        <w:rPr>
          <w:rFonts w:eastAsia="仿宋_GB2312"/>
          <w:sz w:val="24"/>
        </w:rPr>
        <w:t>5、合同的变更</w:t>
      </w:r>
    </w:p>
    <w:p>
      <w:pPr>
        <w:adjustRightInd w:val="0"/>
        <w:snapToGrid w:val="0"/>
        <w:spacing w:line="360" w:lineRule="auto"/>
        <w:ind w:firstLine="480" w:firstLineChars="200"/>
        <w:rPr>
          <w:rFonts w:eastAsia="仿宋_GB2312"/>
          <w:sz w:val="24"/>
        </w:rPr>
      </w:pPr>
      <w:r>
        <w:rPr>
          <w:rFonts w:eastAsia="仿宋_GB2312"/>
          <w:sz w:val="24"/>
        </w:rPr>
        <w:t xml:space="preserve">双方可以通过协商变更合同的内容，包括但不仅限于变更合同约定的内容。乙方提出变更的，需要征得甲方的书面同意，因变更产生的费用由双方协商确定价格差额计算方法和负担办法。 </w:t>
      </w:r>
    </w:p>
    <w:p>
      <w:pPr>
        <w:adjustRightInd w:val="0"/>
        <w:snapToGrid w:val="0"/>
        <w:spacing w:line="360" w:lineRule="auto"/>
        <w:ind w:firstLine="482" w:firstLineChars="200"/>
        <w:rPr>
          <w:rFonts w:eastAsia="仿宋_GB2312"/>
          <w:b/>
          <w:sz w:val="24"/>
        </w:rPr>
      </w:pPr>
      <w:r>
        <w:rPr>
          <w:rFonts w:eastAsia="仿宋_GB2312"/>
          <w:b/>
          <w:sz w:val="24"/>
        </w:rPr>
        <w:t>七、乙方权利及义务</w:t>
      </w:r>
    </w:p>
    <w:p>
      <w:pPr>
        <w:adjustRightInd w:val="0"/>
        <w:snapToGrid w:val="0"/>
        <w:spacing w:line="360" w:lineRule="auto"/>
        <w:ind w:firstLine="480" w:firstLineChars="200"/>
        <w:rPr>
          <w:rFonts w:eastAsia="仿宋_GB2312"/>
          <w:sz w:val="24"/>
        </w:rPr>
      </w:pPr>
      <w:r>
        <w:rPr>
          <w:rFonts w:eastAsia="仿宋_GB2312"/>
          <w:sz w:val="24"/>
        </w:rPr>
        <w:t>1、乙方负责根据甲方要求，对项目内容进行</w:t>
      </w:r>
      <w:r>
        <w:rPr>
          <w:rFonts w:hint="eastAsia" w:eastAsia="仿宋_GB2312"/>
          <w:sz w:val="24"/>
        </w:rPr>
        <w:t>设计</w:t>
      </w:r>
      <w:r>
        <w:rPr>
          <w:rFonts w:eastAsia="仿宋_GB2312"/>
          <w:sz w:val="24"/>
        </w:rPr>
        <w:t>，并向甲方提供</w:t>
      </w:r>
      <w:r>
        <w:rPr>
          <w:rFonts w:hint="eastAsia" w:eastAsia="仿宋_GB2312"/>
          <w:sz w:val="24"/>
        </w:rPr>
        <w:t>设计</w:t>
      </w:r>
      <w:r>
        <w:rPr>
          <w:rFonts w:eastAsia="仿宋_GB2312"/>
          <w:sz w:val="24"/>
        </w:rPr>
        <w:t>方案，同时提交相关资料。</w:t>
      </w:r>
    </w:p>
    <w:p>
      <w:pPr>
        <w:adjustRightInd w:val="0"/>
        <w:snapToGrid w:val="0"/>
        <w:spacing w:line="360" w:lineRule="auto"/>
        <w:ind w:firstLine="480" w:firstLineChars="200"/>
        <w:rPr>
          <w:rFonts w:eastAsia="仿宋_GB2312"/>
          <w:sz w:val="24"/>
        </w:rPr>
      </w:pPr>
      <w:r>
        <w:rPr>
          <w:rFonts w:eastAsia="仿宋_GB2312"/>
          <w:sz w:val="24"/>
        </w:rPr>
        <w:t>2、乙方提供</w:t>
      </w:r>
      <w:r>
        <w:rPr>
          <w:rFonts w:hint="eastAsia" w:eastAsia="仿宋_GB2312"/>
          <w:sz w:val="24"/>
        </w:rPr>
        <w:t>设计</w:t>
      </w:r>
      <w:r>
        <w:rPr>
          <w:rFonts w:eastAsia="仿宋_GB2312"/>
          <w:sz w:val="24"/>
        </w:rPr>
        <w:t>方案及物料清单经甲方书面认可后，乙方负责相关物料及设施的采购。</w:t>
      </w:r>
    </w:p>
    <w:p>
      <w:pPr>
        <w:adjustRightInd w:val="0"/>
        <w:snapToGrid w:val="0"/>
        <w:spacing w:line="360" w:lineRule="auto"/>
        <w:ind w:firstLine="480" w:firstLineChars="200"/>
        <w:rPr>
          <w:rFonts w:eastAsia="仿宋_GB2312"/>
          <w:sz w:val="24"/>
        </w:rPr>
      </w:pPr>
      <w:r>
        <w:rPr>
          <w:rFonts w:eastAsia="仿宋_GB2312"/>
          <w:sz w:val="24"/>
        </w:rPr>
        <w:t>3、乙方应在甲方指定的时间内完成项目要求，并按照合同约定进行相关安排等。</w:t>
      </w:r>
    </w:p>
    <w:p>
      <w:pPr>
        <w:adjustRightInd w:val="0"/>
        <w:snapToGrid w:val="0"/>
        <w:spacing w:line="360" w:lineRule="auto"/>
        <w:ind w:firstLine="480" w:firstLineChars="200"/>
        <w:rPr>
          <w:rFonts w:eastAsia="仿宋_GB2312"/>
          <w:sz w:val="24"/>
        </w:rPr>
      </w:pPr>
      <w:r>
        <w:rPr>
          <w:rFonts w:eastAsia="仿宋_GB2312"/>
          <w:sz w:val="24"/>
        </w:rPr>
        <w:t xml:space="preserve">4、乙方应提供足够的工作人员进行服务，对所有乙方工作人员进行管理。 </w:t>
      </w:r>
    </w:p>
    <w:p>
      <w:pPr>
        <w:adjustRightInd w:val="0"/>
        <w:snapToGrid w:val="0"/>
        <w:spacing w:line="360" w:lineRule="auto"/>
        <w:ind w:firstLine="480" w:firstLineChars="200"/>
        <w:rPr>
          <w:rFonts w:eastAsia="仿宋_GB2312"/>
          <w:sz w:val="24"/>
        </w:rPr>
      </w:pPr>
      <w:r>
        <w:rPr>
          <w:rFonts w:eastAsia="仿宋_GB2312"/>
          <w:sz w:val="24"/>
        </w:rPr>
        <w:t>5、乙方需向甲方提供项目进行期间各项费用明细。</w:t>
      </w:r>
    </w:p>
    <w:p>
      <w:pPr>
        <w:adjustRightInd w:val="0"/>
        <w:snapToGrid w:val="0"/>
        <w:spacing w:line="360" w:lineRule="auto"/>
        <w:ind w:firstLine="480" w:firstLineChars="200"/>
        <w:rPr>
          <w:rFonts w:eastAsia="仿宋_GB2312"/>
          <w:sz w:val="24"/>
        </w:rPr>
      </w:pPr>
      <w:r>
        <w:rPr>
          <w:rFonts w:hint="eastAsia" w:eastAsia="仿宋_GB2312"/>
          <w:sz w:val="24"/>
        </w:rPr>
        <w:t>6</w:t>
      </w:r>
      <w:r>
        <w:rPr>
          <w:rFonts w:eastAsia="仿宋_GB2312"/>
          <w:sz w:val="24"/>
        </w:rPr>
        <w:t>、乙方应对甲方提供的项目信息及其他与项目相关的信息承担保密义务。</w:t>
      </w:r>
    </w:p>
    <w:p>
      <w:pPr>
        <w:adjustRightInd w:val="0"/>
        <w:snapToGrid w:val="0"/>
        <w:spacing w:line="360" w:lineRule="auto"/>
        <w:ind w:firstLine="480" w:firstLineChars="200"/>
        <w:rPr>
          <w:rFonts w:eastAsia="仿宋_GB2312"/>
          <w:sz w:val="24"/>
        </w:rPr>
      </w:pPr>
      <w:r>
        <w:rPr>
          <w:rFonts w:hint="eastAsia" w:eastAsia="仿宋_GB2312"/>
          <w:sz w:val="24"/>
        </w:rPr>
        <w:t>7</w:t>
      </w:r>
      <w:r>
        <w:rPr>
          <w:rFonts w:eastAsia="仿宋_GB2312"/>
          <w:sz w:val="24"/>
        </w:rPr>
        <w:t>、无论从项目的效果、质量及保证措施等方面都必须满足甲方要求，并保证项目顺利实施。</w:t>
      </w:r>
    </w:p>
    <w:p>
      <w:pPr>
        <w:pStyle w:val="2"/>
        <w:ind w:firstLine="480" w:firstLineChars="200"/>
        <w:rPr>
          <w:rFonts w:ascii="Times New Roman" w:hAnsi="Times New Roman" w:eastAsia="仿宋_GB2312"/>
          <w:sz w:val="24"/>
        </w:rPr>
      </w:pPr>
      <w:r>
        <w:rPr>
          <w:rFonts w:hint="eastAsia" w:ascii="Times New Roman" w:hAnsi="Times New Roman" w:eastAsia="仿宋_GB2312"/>
          <w:sz w:val="24"/>
        </w:rPr>
        <w:t>8、甲方有权要求乙方调整、完善、设计方案及实施方案，最终的修改应使甲方满意。</w:t>
      </w:r>
    </w:p>
    <w:p>
      <w:pPr>
        <w:pStyle w:val="2"/>
        <w:ind w:firstLine="480" w:firstLineChars="200"/>
        <w:rPr>
          <w:rFonts w:ascii="Times New Roman" w:hAnsi="Times New Roman" w:eastAsia="仿宋_GB2312"/>
          <w:sz w:val="24"/>
        </w:rPr>
      </w:pPr>
      <w:r>
        <w:rPr>
          <w:rFonts w:hint="eastAsia" w:ascii="Times New Roman" w:hAnsi="Times New Roman" w:eastAsia="仿宋_GB2312"/>
          <w:sz w:val="24"/>
        </w:rPr>
        <w:t>9、乙方的各项设计必须经过甲方的审核同意后，才能实施。</w:t>
      </w:r>
    </w:p>
    <w:p>
      <w:pPr>
        <w:pStyle w:val="2"/>
        <w:ind w:firstLine="480" w:firstLineChars="200"/>
        <w:rPr>
          <w:rFonts w:ascii="Times New Roman" w:hAnsi="Times New Roman" w:eastAsia="仿宋_GB2312"/>
          <w:sz w:val="24"/>
        </w:rPr>
      </w:pPr>
      <w:r>
        <w:rPr>
          <w:rFonts w:hint="eastAsia" w:ascii="Times New Roman" w:hAnsi="Times New Roman" w:eastAsia="仿宋_GB2312"/>
          <w:sz w:val="24"/>
        </w:rPr>
        <w:t>10、乙方针对本次活动提供的设计方案、施工图纸、影音制品版权归甲方所有。甲方有权保留除乙方自带物品、租赁物品外的所有活动物品。</w:t>
      </w:r>
    </w:p>
    <w:p>
      <w:pPr>
        <w:pStyle w:val="2"/>
        <w:ind w:firstLine="480" w:firstLineChars="200"/>
        <w:rPr>
          <w:rFonts w:ascii="Times New Roman" w:hAnsi="Times New Roman" w:eastAsia="仿宋_GB2312"/>
          <w:sz w:val="24"/>
        </w:rPr>
      </w:pPr>
      <w:r>
        <w:rPr>
          <w:rFonts w:hint="eastAsia" w:ascii="Times New Roman" w:hAnsi="Times New Roman" w:eastAsia="仿宋_GB2312"/>
          <w:sz w:val="24"/>
        </w:rPr>
        <w:t>11、在合同执行过程中如遇到一切与本次布展服务相关的问题，由乙方全权负责处理，直到达到甲方满意为止。</w:t>
      </w:r>
    </w:p>
    <w:p>
      <w:pPr>
        <w:adjustRightInd w:val="0"/>
        <w:snapToGrid w:val="0"/>
        <w:spacing w:line="440" w:lineRule="exact"/>
        <w:ind w:firstLine="480" w:firstLineChars="200"/>
        <w:rPr>
          <w:rFonts w:eastAsia="仿宋_GB2312"/>
          <w:sz w:val="24"/>
        </w:rPr>
      </w:pPr>
      <w:r>
        <w:rPr>
          <w:rFonts w:hint="eastAsia" w:eastAsia="仿宋_GB2312"/>
          <w:sz w:val="24"/>
        </w:rPr>
        <w:t>12、乙方在租赁相关器材或聘请临时人员时，应履行相关手续。若发生纠纷，由乙方承担全部责任。</w:t>
      </w:r>
    </w:p>
    <w:p>
      <w:pPr>
        <w:adjustRightInd w:val="0"/>
        <w:snapToGrid w:val="0"/>
        <w:spacing w:line="440" w:lineRule="exact"/>
        <w:ind w:firstLine="480" w:firstLineChars="200"/>
        <w:rPr>
          <w:rFonts w:eastAsia="仿宋_GB2312"/>
          <w:sz w:val="24"/>
        </w:rPr>
      </w:pPr>
      <w:r>
        <w:rPr>
          <w:rFonts w:hint="eastAsia" w:eastAsia="仿宋_GB2312"/>
          <w:sz w:val="24"/>
        </w:rPr>
        <w:t>13、未经甲方同意，乙方不得擅自更改磋商响应时确认的项目主要人员。</w:t>
      </w:r>
    </w:p>
    <w:p>
      <w:pPr>
        <w:adjustRightInd w:val="0"/>
        <w:snapToGrid w:val="0"/>
        <w:spacing w:line="440" w:lineRule="exact"/>
        <w:ind w:firstLine="480" w:firstLineChars="200"/>
        <w:rPr>
          <w:rFonts w:eastAsia="仿宋_GB2312"/>
          <w:sz w:val="24"/>
        </w:rPr>
      </w:pPr>
      <w:r>
        <w:rPr>
          <w:rFonts w:hint="eastAsia" w:eastAsia="仿宋_GB2312"/>
          <w:sz w:val="24"/>
        </w:rPr>
        <w:t>14、乙方应遵守活动场地对于交通、作息时间、施工噪音以及环境保护和安全等方面的管理规定，并按规定办理相关手续。</w:t>
      </w:r>
    </w:p>
    <w:p>
      <w:pPr>
        <w:adjustRightInd w:val="0"/>
        <w:snapToGrid w:val="0"/>
        <w:spacing w:line="440" w:lineRule="exact"/>
        <w:ind w:firstLine="480" w:firstLineChars="200"/>
        <w:rPr>
          <w:rFonts w:eastAsia="仿宋_GB2312"/>
          <w:sz w:val="24"/>
        </w:rPr>
      </w:pPr>
      <w:r>
        <w:rPr>
          <w:rFonts w:hint="eastAsia" w:eastAsia="仿宋_GB2312"/>
          <w:sz w:val="24"/>
        </w:rPr>
        <w:t>15、因乙方施工等原因对活动场地造成损害的，由乙方全权负责赔偿。</w:t>
      </w:r>
    </w:p>
    <w:p>
      <w:pPr>
        <w:pStyle w:val="2"/>
        <w:ind w:firstLine="480" w:firstLineChars="200"/>
        <w:rPr>
          <w:rFonts w:ascii="Times New Roman" w:hAnsi="Times New Roman" w:eastAsia="仿宋_GB2312"/>
          <w:sz w:val="24"/>
        </w:rPr>
      </w:pPr>
      <w:r>
        <w:rPr>
          <w:rFonts w:hint="eastAsia" w:ascii="Times New Roman" w:hAnsi="Times New Roman" w:eastAsia="仿宋_GB2312"/>
          <w:sz w:val="24"/>
        </w:rPr>
        <w:t>16、乙方负责活动所需全部物品的运输、保险、安装及拆卸。</w:t>
      </w:r>
    </w:p>
    <w:p>
      <w:pPr>
        <w:adjustRightInd w:val="0"/>
        <w:snapToGrid w:val="0"/>
        <w:spacing w:line="360" w:lineRule="auto"/>
        <w:ind w:firstLine="482" w:firstLineChars="200"/>
        <w:rPr>
          <w:rFonts w:hint="eastAsia" w:eastAsia="仿宋_GB2312"/>
          <w:sz w:val="24"/>
        </w:rPr>
      </w:pPr>
      <w:bookmarkStart w:id="5" w:name="_Toc19515391"/>
      <w:r>
        <w:rPr>
          <w:rFonts w:eastAsia="仿宋_GB2312"/>
          <w:b/>
          <w:sz w:val="24"/>
        </w:rPr>
        <w:t>八、验收</w:t>
      </w:r>
      <w:bookmarkEnd w:id="5"/>
      <w:bookmarkStart w:id="6" w:name="_Toc19515392"/>
    </w:p>
    <w:p>
      <w:pPr>
        <w:adjustRightInd w:val="0"/>
        <w:snapToGrid w:val="0"/>
        <w:spacing w:line="440" w:lineRule="exact"/>
        <w:ind w:firstLine="480" w:firstLineChars="200"/>
        <w:rPr>
          <w:rFonts w:eastAsia="仿宋_GB2312"/>
          <w:sz w:val="24"/>
        </w:rPr>
      </w:pPr>
      <w:r>
        <w:rPr>
          <w:rFonts w:hint="eastAsia" w:eastAsia="仿宋_GB2312"/>
          <w:sz w:val="24"/>
        </w:rPr>
        <w:t>1、乙方在规定时间内将项目策划说明书、设计方案、实施方案交甲方审核，并按甲方意见进行修改，审核通过后方可进行下一步工作。</w:t>
      </w:r>
    </w:p>
    <w:p>
      <w:pPr>
        <w:adjustRightInd w:val="0"/>
        <w:snapToGrid w:val="0"/>
        <w:spacing w:line="440" w:lineRule="exact"/>
        <w:ind w:firstLine="480" w:firstLineChars="200"/>
        <w:rPr>
          <w:rFonts w:eastAsia="仿宋_GB2312"/>
          <w:sz w:val="24"/>
        </w:rPr>
      </w:pPr>
      <w:r>
        <w:rPr>
          <w:rFonts w:hint="eastAsia" w:eastAsia="仿宋_GB2312"/>
          <w:sz w:val="24"/>
        </w:rPr>
        <w:t>2、施工完成后，乙方须及时通知甲方进行检查验收。</w:t>
      </w:r>
    </w:p>
    <w:p>
      <w:pPr>
        <w:adjustRightInd w:val="0"/>
        <w:snapToGrid w:val="0"/>
        <w:spacing w:line="440" w:lineRule="exact"/>
        <w:ind w:firstLine="480" w:firstLineChars="200"/>
        <w:rPr>
          <w:rFonts w:eastAsia="仿宋_GB2312"/>
          <w:sz w:val="24"/>
        </w:rPr>
      </w:pPr>
      <w:r>
        <w:rPr>
          <w:rFonts w:hint="eastAsia" w:eastAsia="仿宋_GB2312"/>
          <w:sz w:val="24"/>
        </w:rPr>
        <w:t>3、验收不合格，乙方必须在接到通知后24个小时内完成整改工作，否则将赔偿将的损失。</w:t>
      </w:r>
    </w:p>
    <w:p>
      <w:pPr>
        <w:adjustRightInd w:val="0"/>
        <w:snapToGrid w:val="0"/>
        <w:spacing w:line="440" w:lineRule="exact"/>
        <w:ind w:firstLine="480" w:firstLineChars="200"/>
        <w:rPr>
          <w:rFonts w:eastAsia="仿宋_GB2312"/>
          <w:sz w:val="24"/>
        </w:rPr>
      </w:pPr>
      <w:r>
        <w:rPr>
          <w:rFonts w:hint="eastAsia" w:eastAsia="仿宋_GB2312"/>
          <w:sz w:val="24"/>
        </w:rPr>
        <w:t>4、审核、验收依据</w:t>
      </w:r>
    </w:p>
    <w:p>
      <w:pPr>
        <w:adjustRightInd w:val="0"/>
        <w:snapToGrid w:val="0"/>
        <w:spacing w:line="440" w:lineRule="exact"/>
        <w:ind w:firstLine="480" w:firstLineChars="200"/>
        <w:rPr>
          <w:rFonts w:eastAsia="仿宋_GB2312"/>
          <w:sz w:val="24"/>
        </w:rPr>
      </w:pPr>
      <w:r>
        <w:rPr>
          <w:rFonts w:hint="eastAsia" w:eastAsia="仿宋_GB2312"/>
          <w:sz w:val="24"/>
        </w:rPr>
        <w:t>4.1合同文本；</w:t>
      </w:r>
    </w:p>
    <w:p>
      <w:pPr>
        <w:adjustRightInd w:val="0"/>
        <w:snapToGrid w:val="0"/>
        <w:spacing w:line="440" w:lineRule="exact"/>
        <w:ind w:firstLine="480" w:firstLineChars="200"/>
        <w:rPr>
          <w:rFonts w:eastAsia="仿宋_GB2312"/>
          <w:sz w:val="24"/>
        </w:rPr>
      </w:pPr>
      <w:r>
        <w:rPr>
          <w:rFonts w:hint="eastAsia" w:eastAsia="仿宋_GB2312"/>
          <w:sz w:val="24"/>
        </w:rPr>
        <w:t>4.2 磋商文件；</w:t>
      </w:r>
    </w:p>
    <w:p>
      <w:pPr>
        <w:adjustRightInd w:val="0"/>
        <w:snapToGrid w:val="0"/>
        <w:spacing w:line="440" w:lineRule="exact"/>
        <w:ind w:firstLine="480" w:firstLineChars="200"/>
        <w:rPr>
          <w:rFonts w:eastAsia="仿宋_GB2312"/>
          <w:sz w:val="24"/>
        </w:rPr>
      </w:pPr>
      <w:r>
        <w:rPr>
          <w:rFonts w:hint="eastAsia" w:eastAsia="仿宋_GB2312"/>
          <w:sz w:val="24"/>
        </w:rPr>
        <w:t>4.3磋商响应文件；</w:t>
      </w:r>
    </w:p>
    <w:p>
      <w:pPr>
        <w:adjustRightInd w:val="0"/>
        <w:snapToGrid w:val="0"/>
        <w:spacing w:line="440" w:lineRule="exact"/>
        <w:ind w:firstLine="480" w:firstLineChars="200"/>
        <w:rPr>
          <w:rFonts w:ascii="仿宋" w:hAnsi="仿宋" w:eastAsia="仿宋"/>
          <w:sz w:val="32"/>
          <w:szCs w:val="32"/>
        </w:rPr>
      </w:pPr>
      <w:r>
        <w:rPr>
          <w:rFonts w:hint="eastAsia" w:eastAsia="仿宋_GB2312"/>
          <w:sz w:val="24"/>
        </w:rPr>
        <w:t>4.4经审核的设计方案及实施方案。</w:t>
      </w:r>
    </w:p>
    <w:p>
      <w:pPr>
        <w:adjustRightInd w:val="0"/>
        <w:snapToGrid w:val="0"/>
        <w:spacing w:line="360" w:lineRule="auto"/>
        <w:ind w:firstLine="482" w:firstLineChars="200"/>
        <w:rPr>
          <w:rFonts w:eastAsia="仿宋_GB2312"/>
          <w:b/>
          <w:sz w:val="24"/>
        </w:rPr>
      </w:pPr>
      <w:r>
        <w:rPr>
          <w:rFonts w:eastAsia="仿宋_GB2312"/>
          <w:b/>
          <w:sz w:val="24"/>
        </w:rPr>
        <w:t>九、违约责任</w:t>
      </w:r>
      <w:bookmarkEnd w:id="6"/>
    </w:p>
    <w:p>
      <w:pPr>
        <w:adjustRightInd w:val="0"/>
        <w:snapToGrid w:val="0"/>
        <w:spacing w:line="360" w:lineRule="auto"/>
        <w:ind w:firstLine="480" w:firstLineChars="200"/>
        <w:rPr>
          <w:rFonts w:eastAsia="仿宋_GB2312"/>
          <w:sz w:val="24"/>
        </w:rPr>
      </w:pPr>
      <w:r>
        <w:rPr>
          <w:rFonts w:eastAsia="仿宋_GB2312"/>
          <w:sz w:val="24"/>
        </w:rPr>
        <w:t>1、按《</w:t>
      </w:r>
      <w:r>
        <w:rPr>
          <w:rFonts w:hint="eastAsia" w:eastAsia="仿宋_GB2312"/>
          <w:sz w:val="24"/>
        </w:rPr>
        <w:t>民法典</w:t>
      </w:r>
      <w:r>
        <w:rPr>
          <w:rFonts w:eastAsia="仿宋_GB2312"/>
          <w:sz w:val="24"/>
        </w:rPr>
        <w:t>》中的相关条款执行。</w:t>
      </w:r>
    </w:p>
    <w:p>
      <w:pPr>
        <w:adjustRightInd w:val="0"/>
        <w:snapToGrid w:val="0"/>
        <w:spacing w:line="360" w:lineRule="auto"/>
        <w:ind w:firstLine="480" w:firstLineChars="200"/>
        <w:rPr>
          <w:rFonts w:eastAsia="仿宋_GB2312"/>
          <w:sz w:val="24"/>
        </w:rPr>
      </w:pPr>
      <w:r>
        <w:rPr>
          <w:rFonts w:eastAsia="仿宋_GB2312"/>
          <w:sz w:val="24"/>
        </w:rPr>
        <w:t>2、乙方履约延误</w:t>
      </w:r>
    </w:p>
    <w:p>
      <w:pPr>
        <w:adjustRightInd w:val="0"/>
        <w:snapToGrid w:val="0"/>
        <w:spacing w:line="360" w:lineRule="auto"/>
        <w:ind w:firstLine="480" w:firstLineChars="200"/>
        <w:rPr>
          <w:rFonts w:eastAsia="仿宋_GB2312"/>
          <w:sz w:val="24"/>
        </w:rPr>
      </w:pPr>
      <w:r>
        <w:rPr>
          <w:rFonts w:eastAsia="仿宋_GB2312"/>
          <w:sz w:val="24"/>
        </w:rPr>
        <w:t>2</w:t>
      </w:r>
      <w:r>
        <w:rPr>
          <w:rFonts w:hint="eastAsia" w:eastAsia="仿宋_GB2312"/>
          <w:sz w:val="24"/>
        </w:rPr>
        <w:t>.1</w:t>
      </w:r>
      <w:r>
        <w:rPr>
          <w:rFonts w:eastAsia="仿宋_GB2312"/>
          <w:sz w:val="24"/>
        </w:rPr>
        <w:t>如乙方事先未征得甲方同意并得到甲方的谅解而单方面延迟执行合同，将按违约终止合同。</w:t>
      </w:r>
    </w:p>
    <w:p>
      <w:pPr>
        <w:adjustRightInd w:val="0"/>
        <w:snapToGrid w:val="0"/>
        <w:spacing w:line="360" w:lineRule="auto"/>
        <w:ind w:firstLine="480" w:firstLineChars="200"/>
        <w:rPr>
          <w:rFonts w:eastAsia="仿宋_GB2312"/>
          <w:sz w:val="24"/>
        </w:rPr>
      </w:pPr>
      <w:r>
        <w:rPr>
          <w:rFonts w:eastAsia="仿宋_GB2312"/>
          <w:sz w:val="24"/>
        </w:rPr>
        <w:t>2</w:t>
      </w:r>
      <w:r>
        <w:rPr>
          <w:rFonts w:hint="eastAsia" w:eastAsia="仿宋_GB2312"/>
          <w:sz w:val="24"/>
        </w:rPr>
        <w:t>.</w:t>
      </w:r>
      <w:r>
        <w:rPr>
          <w:rFonts w:eastAsia="仿宋_GB2312"/>
          <w:sz w:val="24"/>
        </w:rPr>
        <w:t>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pPr>
        <w:adjustRightInd w:val="0"/>
        <w:snapToGrid w:val="0"/>
        <w:spacing w:line="360" w:lineRule="auto"/>
        <w:ind w:firstLine="482" w:firstLineChars="200"/>
        <w:rPr>
          <w:rFonts w:eastAsia="仿宋_GB2312"/>
          <w:b/>
          <w:sz w:val="24"/>
        </w:rPr>
      </w:pPr>
      <w:bookmarkStart w:id="7" w:name="_Toc19515393"/>
      <w:r>
        <w:rPr>
          <w:rFonts w:eastAsia="仿宋_GB2312"/>
          <w:b/>
          <w:sz w:val="24"/>
        </w:rPr>
        <w:t>十、合同组成</w:t>
      </w:r>
      <w:bookmarkEnd w:id="7"/>
    </w:p>
    <w:p>
      <w:pPr>
        <w:adjustRightInd w:val="0"/>
        <w:snapToGrid w:val="0"/>
        <w:spacing w:line="360" w:lineRule="auto"/>
        <w:ind w:firstLine="480" w:firstLineChars="200"/>
        <w:rPr>
          <w:rFonts w:eastAsia="仿宋_GB2312"/>
          <w:sz w:val="24"/>
        </w:rPr>
      </w:pPr>
      <w:r>
        <w:rPr>
          <w:rFonts w:eastAsia="仿宋_GB2312"/>
          <w:sz w:val="24"/>
        </w:rPr>
        <w:t>1、</w:t>
      </w:r>
      <w:r>
        <w:rPr>
          <w:rFonts w:hint="eastAsia" w:eastAsia="仿宋_GB2312"/>
          <w:sz w:val="24"/>
        </w:rPr>
        <w:t>成交</w:t>
      </w:r>
      <w:r>
        <w:rPr>
          <w:rFonts w:eastAsia="仿宋_GB2312"/>
          <w:sz w:val="24"/>
        </w:rPr>
        <w:t>通知书</w:t>
      </w:r>
    </w:p>
    <w:p>
      <w:pPr>
        <w:adjustRightInd w:val="0"/>
        <w:snapToGrid w:val="0"/>
        <w:spacing w:line="360" w:lineRule="auto"/>
        <w:ind w:firstLine="480" w:firstLineChars="200"/>
        <w:rPr>
          <w:rFonts w:eastAsia="仿宋_GB2312"/>
          <w:sz w:val="24"/>
        </w:rPr>
      </w:pPr>
      <w:r>
        <w:rPr>
          <w:rFonts w:eastAsia="仿宋_GB2312"/>
          <w:sz w:val="24"/>
        </w:rPr>
        <w:t>2、合同文件</w:t>
      </w:r>
    </w:p>
    <w:p>
      <w:pPr>
        <w:adjustRightInd w:val="0"/>
        <w:snapToGrid w:val="0"/>
        <w:spacing w:line="360" w:lineRule="auto"/>
        <w:ind w:firstLine="480" w:firstLineChars="200"/>
        <w:rPr>
          <w:rFonts w:eastAsia="仿宋_GB2312"/>
          <w:sz w:val="24"/>
        </w:rPr>
      </w:pPr>
      <w:r>
        <w:rPr>
          <w:rFonts w:eastAsia="仿宋_GB2312"/>
          <w:sz w:val="24"/>
        </w:rPr>
        <w:t>3、国家相关规范及标准</w:t>
      </w:r>
    </w:p>
    <w:p>
      <w:pPr>
        <w:adjustRightInd w:val="0"/>
        <w:snapToGrid w:val="0"/>
        <w:spacing w:line="360" w:lineRule="auto"/>
        <w:ind w:firstLine="480" w:firstLineChars="200"/>
        <w:rPr>
          <w:rFonts w:eastAsia="仿宋_GB2312"/>
          <w:sz w:val="24"/>
        </w:rPr>
      </w:pPr>
      <w:r>
        <w:rPr>
          <w:rFonts w:eastAsia="仿宋_GB2312"/>
          <w:sz w:val="24"/>
        </w:rPr>
        <w:t>4、</w:t>
      </w:r>
      <w:r>
        <w:rPr>
          <w:rFonts w:hint="eastAsia" w:eastAsia="仿宋_GB2312"/>
          <w:sz w:val="24"/>
        </w:rPr>
        <w:t>磋商</w:t>
      </w:r>
      <w:r>
        <w:rPr>
          <w:rFonts w:eastAsia="仿宋_GB2312"/>
          <w:sz w:val="24"/>
        </w:rPr>
        <w:t>文件</w:t>
      </w:r>
    </w:p>
    <w:p>
      <w:pPr>
        <w:adjustRightInd w:val="0"/>
        <w:snapToGrid w:val="0"/>
        <w:spacing w:line="360" w:lineRule="auto"/>
        <w:ind w:firstLine="480" w:firstLineChars="200"/>
        <w:rPr>
          <w:rFonts w:hint="eastAsia" w:eastAsia="仿宋_GB2312"/>
          <w:b/>
          <w:sz w:val="24"/>
        </w:rPr>
      </w:pPr>
      <w:r>
        <w:rPr>
          <w:rFonts w:eastAsia="仿宋_GB2312"/>
          <w:sz w:val="24"/>
        </w:rPr>
        <w:t>5、</w:t>
      </w:r>
      <w:r>
        <w:rPr>
          <w:rFonts w:hint="eastAsia" w:eastAsia="仿宋_GB2312"/>
          <w:sz w:val="24"/>
        </w:rPr>
        <w:t>磋商响应</w:t>
      </w:r>
      <w:r>
        <w:rPr>
          <w:rFonts w:eastAsia="仿宋_GB2312"/>
          <w:sz w:val="24"/>
        </w:rPr>
        <w:t>文件</w:t>
      </w:r>
      <w:bookmarkStart w:id="8" w:name="_Toc19515394"/>
    </w:p>
    <w:p>
      <w:pPr>
        <w:adjustRightInd w:val="0"/>
        <w:snapToGrid w:val="0"/>
        <w:spacing w:line="360" w:lineRule="auto"/>
        <w:ind w:firstLine="482" w:firstLineChars="200"/>
        <w:rPr>
          <w:rFonts w:eastAsia="仿宋_GB2312"/>
          <w:b/>
          <w:sz w:val="24"/>
        </w:rPr>
      </w:pPr>
      <w:r>
        <w:rPr>
          <w:rFonts w:eastAsia="仿宋_GB2312"/>
          <w:b/>
          <w:sz w:val="24"/>
        </w:rPr>
        <w:t>十一、解决争议的方法</w:t>
      </w:r>
      <w:bookmarkEnd w:id="8"/>
    </w:p>
    <w:p>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凡因本合同引起的或与本合同有关的争议，双方应友好协商解决。协商不成时，双方均同意采用以下第（1）种争议解决方式：</w:t>
      </w:r>
    </w:p>
    <w:p>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（1）甲、乙双方均同意向（甲方所在地人民法院）提起诉讼。</w:t>
      </w:r>
    </w:p>
    <w:p>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pPr>
        <w:adjustRightInd w:val="0"/>
        <w:snapToGrid w:val="0"/>
        <w:spacing w:line="360" w:lineRule="auto"/>
        <w:ind w:firstLine="482" w:firstLineChars="200"/>
        <w:rPr>
          <w:rFonts w:eastAsia="仿宋_GB2312"/>
          <w:b/>
          <w:sz w:val="24"/>
        </w:rPr>
      </w:pPr>
      <w:bookmarkStart w:id="9" w:name="_Toc19515395"/>
      <w:r>
        <w:rPr>
          <w:rFonts w:eastAsia="仿宋_GB2312"/>
          <w:b/>
          <w:sz w:val="24"/>
        </w:rPr>
        <w:t>十二、合同生效及其它</w:t>
      </w:r>
      <w:bookmarkEnd w:id="9"/>
    </w:p>
    <w:p>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rPr>
        <w:t>份。</w:t>
      </w:r>
    </w:p>
    <w:p>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w:t>
      </w:r>
    </w:p>
    <w:p>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noWrap w:val="0"/>
            <w:vAlign w:val="top"/>
          </w:tcPr>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pPr>
              <w:widowControl/>
              <w:autoSpaceDE w:val="0"/>
              <w:autoSpaceDN w:val="0"/>
              <w:snapToGrid w:val="0"/>
              <w:spacing w:line="360" w:lineRule="auto"/>
              <w:ind w:right="-154"/>
              <w:textAlignment w:val="bottom"/>
              <w:rPr>
                <w:rFonts w:eastAsia="仿宋_GB2312"/>
                <w:kern w:val="0"/>
                <w:sz w:val="24"/>
              </w:rPr>
            </w:pPr>
            <w:r>
              <w:rPr>
                <w:rFonts w:hint="eastAsia" w:eastAsia="仿宋_GB2312"/>
                <w:kern w:val="0"/>
                <w:sz w:val="24"/>
              </w:rPr>
              <w:t>账号</w:t>
            </w:r>
            <w:r>
              <w:rPr>
                <w:rFonts w:eastAsia="仿宋_GB2312"/>
                <w:kern w:val="0"/>
                <w:sz w:val="24"/>
              </w:rPr>
              <w:t>：</w:t>
            </w:r>
          </w:p>
        </w:tc>
        <w:tc>
          <w:tcPr>
            <w:tcW w:w="4643" w:type="dxa"/>
            <w:noWrap w:val="0"/>
            <w:vAlign w:val="top"/>
          </w:tcPr>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pPr>
              <w:widowControl/>
              <w:autoSpaceDE w:val="0"/>
              <w:autoSpaceDN w:val="0"/>
              <w:snapToGrid w:val="0"/>
              <w:spacing w:line="360" w:lineRule="auto"/>
              <w:ind w:right="-154"/>
              <w:textAlignment w:val="bottom"/>
              <w:rPr>
                <w:rFonts w:eastAsia="仿宋_GB2312"/>
                <w:kern w:val="0"/>
                <w:sz w:val="24"/>
              </w:rPr>
            </w:pPr>
            <w:r>
              <w:rPr>
                <w:rFonts w:hint="eastAsia" w:eastAsia="仿宋_GB2312"/>
                <w:kern w:val="0"/>
                <w:sz w:val="24"/>
              </w:rPr>
              <w:t>账号</w:t>
            </w:r>
            <w:r>
              <w:rPr>
                <w:rFonts w:eastAsia="仿宋_GB2312"/>
                <w:kern w:val="0"/>
                <w:sz w:val="24"/>
              </w:rPr>
              <w:t>：</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ZWUwZmNkNTdmMWIxMTQyZmM0OWUyODE5Zjk2NmQifQ=="/>
  </w:docVars>
  <w:rsids>
    <w:rsidRoot w:val="00000000"/>
    <w:rsid w:val="308D2FE5"/>
    <w:rsid w:val="3B3E02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2023-09-07T14:46:49Z</dcterms:created>
  <dc:creator>Administrator</dc:creator>
  <cp:lastModifiedBy>小时光</cp:lastModifiedBy>
  <dcterms:modified xsi:type="dcterms:W3CDTF">2023-09-07T14:49:28Z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4D7BFF697DAF4D0A86423C697AAFDDA1_13</vt:lpwstr>
  </property>
</Properties>
</file>