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合同包1(医院抖音官方账号运维及医生个人IP打造服务):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合同包预算金额：300,000.00元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28"/>
        <w:gridCol w:w="1876"/>
        <w:gridCol w:w="662"/>
        <w:gridCol w:w="1142"/>
        <w:gridCol w:w="1291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音像制作服务</w:t>
            </w:r>
          </w:p>
        </w:tc>
        <w:tc>
          <w:tcPr>
            <w:tcW w:w="11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医院抖音官方账号运维及医生个人IP打造项目</w:t>
            </w:r>
          </w:p>
        </w:tc>
        <w:tc>
          <w:tcPr>
            <w:tcW w:w="4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300,000.00</w:t>
            </w:r>
          </w:p>
        </w:tc>
        <w:tc>
          <w:tcPr>
            <w:tcW w:w="5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300,000.00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合同履行期限：一年（合同签订日起一年内对制作的视频按照甲方意见进行修改）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rPr>
          <w:rFonts w:hint="eastAsia" w:ascii="宋体" w:hAnsi="宋体" w:cs="宋体"/>
          <w:sz w:val="24"/>
          <w:szCs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TY0MzFjMzU0MDRhZTA0MzJkYTZkZjIzODE1ZTQifQ=="/>
  </w:docVars>
  <w:rsids>
    <w:rsidRoot w:val="3E3D69C3"/>
    <w:rsid w:val="3E3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2023-10-23T10:32:00Z</dcterms:created>
  <dc:creator>余生太长。</dc:creator>
  <cp:lastModifiedBy>余生太长。</cp:lastModifiedBy>
  <dcterms:modified xsi:type="dcterms:W3CDTF">2023-10-23T10:45:14Z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69C6F388B55742DBB83505B117CD0570_11</vt:lpwstr>
  </property>
</Properties>
</file>