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楷体" w:hAnsi="楷体" w:eastAsia="楷体" w:cs="楷体"/>
          <w:b/>
          <w:bCs/>
          <w:sz w:val="32"/>
          <w:szCs w:val="32"/>
          <w:highlight w:val="none"/>
        </w:rPr>
      </w:pPr>
      <w:bookmarkStart w:id="0" w:name="_Toc24933"/>
      <w:bookmarkStart w:id="1" w:name="_Toc23013"/>
      <w:bookmarkStart w:id="2" w:name="_Toc4885"/>
      <w:r>
        <w:rPr>
          <w:rFonts w:hint="eastAsia" w:ascii="楷体" w:hAnsi="楷体" w:eastAsia="楷体" w:cs="楷体"/>
          <w:b/>
          <w:bCs/>
          <w:sz w:val="32"/>
          <w:szCs w:val="32"/>
          <w:highlight w:val="none"/>
        </w:rPr>
        <w:t>项目编号：</w:t>
      </w:r>
      <w:bookmarkEnd w:id="0"/>
      <w:bookmarkEnd w:id="1"/>
      <w:bookmarkEnd w:id="2"/>
      <w:r>
        <w:rPr>
          <w:rFonts w:hint="eastAsia" w:ascii="楷体" w:hAnsi="楷体" w:eastAsia="楷体" w:cs="楷体"/>
          <w:b/>
          <w:bCs/>
          <w:sz w:val="32"/>
          <w:szCs w:val="32"/>
          <w:highlight w:val="none"/>
        </w:rPr>
        <w:t>ZYZB2023-GK1219</w:t>
      </w:r>
    </w:p>
    <w:p>
      <w:pPr>
        <w:jc w:val="left"/>
        <w:rPr>
          <w:rFonts w:ascii="楷体" w:hAnsi="楷体" w:eastAsia="楷体" w:cs="楷体"/>
          <w:b/>
          <w:sz w:val="36"/>
          <w:highlight w:val="none"/>
        </w:rPr>
      </w:pPr>
    </w:p>
    <w:p>
      <w:pPr>
        <w:rPr>
          <w:rFonts w:ascii="楷体" w:hAnsi="楷体" w:eastAsia="楷体" w:cs="楷体"/>
          <w:b/>
          <w:sz w:val="36"/>
          <w:szCs w:val="36"/>
          <w:highlight w:val="none"/>
        </w:rPr>
      </w:pPr>
    </w:p>
    <w:p>
      <w:pPr>
        <w:pStyle w:val="23"/>
        <w:ind w:left="0" w:leftChars="0"/>
        <w:jc w:val="center"/>
        <w:rPr>
          <w:rFonts w:ascii="楷体" w:hAnsi="楷体" w:eastAsia="楷体" w:cs="楷体"/>
          <w:b/>
          <w:sz w:val="72"/>
          <w:szCs w:val="72"/>
          <w:highlight w:val="none"/>
        </w:rPr>
      </w:pPr>
    </w:p>
    <w:p>
      <w:pPr>
        <w:pStyle w:val="23"/>
        <w:ind w:left="0" w:leftChars="0"/>
        <w:jc w:val="center"/>
        <w:outlineLvl w:val="0"/>
        <w:rPr>
          <w:rFonts w:ascii="楷体" w:hAnsi="楷体" w:eastAsia="楷体" w:cs="楷体"/>
          <w:b/>
          <w:sz w:val="72"/>
          <w:szCs w:val="72"/>
          <w:highlight w:val="none"/>
        </w:rPr>
      </w:pPr>
      <w:r>
        <w:rPr>
          <w:rFonts w:hint="eastAsia" w:ascii="楷体" w:hAnsi="楷体" w:eastAsia="楷体" w:cs="楷体"/>
          <w:b/>
          <w:sz w:val="72"/>
          <w:szCs w:val="72"/>
          <w:highlight w:val="none"/>
        </w:rPr>
        <w:t>公共交通车辆走航大气监测数据服务项目</w:t>
      </w:r>
    </w:p>
    <w:p>
      <w:pPr>
        <w:rPr>
          <w:rFonts w:ascii="楷体" w:hAnsi="楷体" w:eastAsia="楷体" w:cs="楷体"/>
          <w:highlight w:val="none"/>
        </w:rPr>
      </w:pPr>
    </w:p>
    <w:p>
      <w:pPr>
        <w:pStyle w:val="7"/>
        <w:rPr>
          <w:rFonts w:ascii="楷体" w:hAnsi="楷体" w:eastAsia="楷体" w:cs="楷体"/>
          <w:highlight w:val="none"/>
        </w:rPr>
      </w:pPr>
    </w:p>
    <w:p>
      <w:pPr>
        <w:spacing w:line="780" w:lineRule="auto"/>
        <w:jc w:val="center"/>
        <w:rPr>
          <w:rFonts w:ascii="楷体" w:hAnsi="楷体" w:eastAsia="楷体" w:cs="楷体"/>
          <w:b/>
          <w:sz w:val="80"/>
          <w:szCs w:val="80"/>
          <w:highlight w:val="none"/>
        </w:rPr>
      </w:pPr>
    </w:p>
    <w:p>
      <w:pPr>
        <w:pStyle w:val="25"/>
        <w:ind w:firstLine="180"/>
        <w:rPr>
          <w:highlight w:val="none"/>
        </w:rPr>
      </w:pPr>
    </w:p>
    <w:p>
      <w:pPr>
        <w:spacing w:line="780" w:lineRule="auto"/>
        <w:jc w:val="center"/>
        <w:rPr>
          <w:rFonts w:ascii="楷体" w:hAnsi="楷体" w:eastAsia="楷体" w:cs="楷体"/>
          <w:b/>
          <w:sz w:val="72"/>
          <w:szCs w:val="72"/>
          <w:highlight w:val="none"/>
        </w:rPr>
      </w:pPr>
      <w:r>
        <w:rPr>
          <w:rFonts w:hint="eastAsia" w:ascii="楷体" w:hAnsi="楷体" w:eastAsia="楷体" w:cs="楷体"/>
          <w:b/>
          <w:sz w:val="72"/>
          <w:szCs w:val="72"/>
          <w:highlight w:val="none"/>
        </w:rPr>
        <w:t>招标文件</w:t>
      </w:r>
    </w:p>
    <w:p>
      <w:pPr>
        <w:jc w:val="center"/>
        <w:rPr>
          <w:rFonts w:ascii="楷体" w:hAnsi="楷体" w:eastAsia="楷体" w:cs="楷体"/>
          <w:sz w:val="36"/>
          <w:szCs w:val="36"/>
          <w:highlight w:val="none"/>
        </w:rPr>
      </w:pPr>
      <w:bookmarkStart w:id="3" w:name="_Toc363463325"/>
    </w:p>
    <w:p>
      <w:pPr>
        <w:jc w:val="center"/>
        <w:rPr>
          <w:rFonts w:ascii="楷体" w:hAnsi="楷体" w:eastAsia="楷体" w:cs="楷体"/>
          <w:sz w:val="36"/>
          <w:szCs w:val="36"/>
          <w:highlight w:val="none"/>
        </w:rPr>
      </w:pPr>
    </w:p>
    <w:bookmarkEnd w:id="3"/>
    <w:p>
      <w:pPr>
        <w:jc w:val="center"/>
        <w:rPr>
          <w:rFonts w:ascii="楷体" w:hAnsi="楷体" w:eastAsia="楷体" w:cs="楷体"/>
          <w:sz w:val="36"/>
          <w:szCs w:val="36"/>
          <w:highlight w:val="none"/>
        </w:rPr>
      </w:pPr>
    </w:p>
    <w:p>
      <w:pPr>
        <w:pStyle w:val="11"/>
        <w:rPr>
          <w:rFonts w:ascii="楷体" w:hAnsi="楷体" w:eastAsia="楷体" w:cs="楷体"/>
          <w:sz w:val="36"/>
          <w:szCs w:val="36"/>
          <w:highlight w:val="none"/>
        </w:rPr>
      </w:pPr>
    </w:p>
    <w:p>
      <w:pPr>
        <w:pStyle w:val="11"/>
        <w:rPr>
          <w:highlight w:val="none"/>
        </w:rPr>
      </w:pPr>
    </w:p>
    <w:p>
      <w:pPr>
        <w:rPr>
          <w:highlight w:val="none"/>
        </w:rPr>
      </w:pPr>
    </w:p>
    <w:p>
      <w:pPr>
        <w:jc w:val="center"/>
        <w:outlineLvl w:val="0"/>
        <w:rPr>
          <w:rFonts w:ascii="楷体" w:hAnsi="楷体" w:eastAsia="楷体" w:cs="楷体"/>
          <w:b/>
          <w:bCs/>
          <w:sz w:val="32"/>
          <w:szCs w:val="32"/>
          <w:highlight w:val="none"/>
        </w:rPr>
      </w:pPr>
      <w:r>
        <w:rPr>
          <w:rFonts w:hint="eastAsia" w:ascii="楷体" w:hAnsi="楷体" w:eastAsia="楷体" w:cs="楷体"/>
          <w:b/>
          <w:bCs/>
          <w:sz w:val="32"/>
          <w:szCs w:val="32"/>
          <w:highlight w:val="none"/>
        </w:rPr>
        <w:t>陕西正翼项目管理咨询有限公司</w:t>
      </w:r>
    </w:p>
    <w:p>
      <w:pPr>
        <w:tabs>
          <w:tab w:val="left" w:pos="525"/>
        </w:tabs>
        <w:ind w:left="-2" w:leftChars="-1" w:firstLine="1"/>
        <w:jc w:val="center"/>
        <w:rPr>
          <w:rFonts w:ascii="楷体" w:hAnsi="楷体" w:eastAsia="楷体" w:cs="楷体"/>
          <w:b/>
          <w:bCs/>
          <w:sz w:val="44"/>
          <w:szCs w:val="44"/>
          <w:highlight w:val="none"/>
        </w:rPr>
      </w:pPr>
      <w:r>
        <w:rPr>
          <w:rFonts w:hint="eastAsia" w:ascii="楷体" w:hAnsi="楷体" w:eastAsia="楷体" w:cs="楷体"/>
          <w:b/>
          <w:bCs/>
          <w:sz w:val="32"/>
          <w:szCs w:val="32"/>
          <w:highlight w:val="none"/>
        </w:rPr>
        <w:t>2023年1</w:t>
      </w:r>
      <w:r>
        <w:rPr>
          <w:rFonts w:hint="eastAsia" w:ascii="楷体" w:hAnsi="楷体" w:eastAsia="楷体" w:cs="楷体"/>
          <w:b/>
          <w:bCs/>
          <w:sz w:val="32"/>
          <w:szCs w:val="32"/>
          <w:highlight w:val="none"/>
          <w:lang w:val="en-US" w:eastAsia="zh-CN"/>
        </w:rPr>
        <w:t>1</w:t>
      </w:r>
      <w:r>
        <w:rPr>
          <w:rFonts w:hint="eastAsia" w:ascii="楷体" w:hAnsi="楷体" w:eastAsia="楷体" w:cs="楷体"/>
          <w:b/>
          <w:bCs/>
          <w:sz w:val="32"/>
          <w:szCs w:val="32"/>
          <w:highlight w:val="none"/>
        </w:rPr>
        <w:t>月</w:t>
      </w:r>
    </w:p>
    <w:p>
      <w:pPr>
        <w:spacing w:line="720" w:lineRule="auto"/>
        <w:jc w:val="center"/>
        <w:rPr>
          <w:rFonts w:ascii="楷体" w:hAnsi="楷体" w:eastAsia="楷体" w:cs="楷体"/>
          <w:b/>
          <w:bCs/>
          <w:sz w:val="30"/>
          <w:szCs w:val="30"/>
          <w:highlight w:val="none"/>
        </w:rPr>
      </w:pPr>
      <w:r>
        <w:rPr>
          <w:rFonts w:hint="eastAsia" w:ascii="楷体" w:hAnsi="楷体" w:eastAsia="楷体" w:cs="楷体"/>
          <w:b/>
          <w:sz w:val="52"/>
          <w:szCs w:val="52"/>
          <w:highlight w:val="none"/>
        </w:rPr>
        <w:br w:type="page"/>
      </w:r>
      <w:bookmarkStart w:id="4" w:name="_Toc20858"/>
      <w:bookmarkStart w:id="5" w:name="_Toc21518"/>
      <w:bookmarkStart w:id="6" w:name="_Toc5293"/>
      <w:bookmarkStart w:id="7" w:name="_Toc16218"/>
      <w:bookmarkStart w:id="8" w:name="_Toc19886"/>
      <w:bookmarkStart w:id="9" w:name="_Toc389582033"/>
      <w:bookmarkStart w:id="10" w:name="_Toc20652"/>
      <w:bookmarkStart w:id="11" w:name="_Toc27420"/>
      <w:bookmarkStart w:id="12" w:name="_Toc363474016"/>
      <w:bookmarkStart w:id="13" w:name="_Toc363473971"/>
      <w:bookmarkStart w:id="14" w:name="_Toc403077638"/>
    </w:p>
    <w:p>
      <w:pPr>
        <w:spacing w:line="360" w:lineRule="auto"/>
        <w:jc w:val="center"/>
        <w:rPr>
          <w:rFonts w:ascii="楷体" w:hAnsi="楷体" w:eastAsia="楷体" w:cs="楷体"/>
          <w:b/>
          <w:sz w:val="52"/>
          <w:szCs w:val="52"/>
          <w:highlight w:val="none"/>
        </w:rPr>
      </w:pPr>
      <w:bookmarkStart w:id="15" w:name="_Toc15550"/>
      <w:bookmarkStart w:id="16" w:name="_Toc27924"/>
      <w:bookmarkStart w:id="17" w:name="_Toc9840"/>
      <w:r>
        <w:rPr>
          <w:rFonts w:hint="eastAsia" w:ascii="楷体" w:hAnsi="楷体" w:eastAsia="楷体" w:cs="楷体"/>
          <w:b/>
          <w:sz w:val="52"/>
          <w:szCs w:val="52"/>
          <w:highlight w:val="none"/>
        </w:rPr>
        <w:t>注意事项</w:t>
      </w:r>
    </w:p>
    <w:p>
      <w:pPr>
        <w:spacing w:line="480" w:lineRule="auto"/>
        <w:ind w:firstLine="602" w:firstLineChars="200"/>
        <w:jc w:val="left"/>
        <w:rPr>
          <w:rFonts w:ascii="楷体" w:hAnsi="楷体" w:eastAsia="楷体" w:cs="楷体"/>
          <w:b/>
          <w:sz w:val="30"/>
          <w:szCs w:val="30"/>
          <w:highlight w:val="none"/>
        </w:rPr>
      </w:pPr>
      <w:r>
        <w:rPr>
          <w:rFonts w:hint="eastAsia" w:ascii="楷体" w:hAnsi="楷体" w:eastAsia="楷体" w:cs="楷体"/>
          <w:b/>
          <w:sz w:val="30"/>
          <w:szCs w:val="30"/>
          <w:highlight w:val="none"/>
        </w:rPr>
        <w:t>1、投标人登记免费领取招标文件的，如不参与项目投标，须在递交投标文件截止时间至少前一日以书面形式告知采购代理机构（接收邮箱：</w:t>
      </w:r>
      <w:r>
        <w:rPr>
          <w:rFonts w:hint="eastAsia"/>
          <w:highlight w:val="none"/>
        </w:rPr>
        <w:fldChar w:fldCharType="begin"/>
      </w:r>
      <w:r>
        <w:rPr>
          <w:highlight w:val="none"/>
        </w:rPr>
        <w:instrText xml:space="preserve"> HYPERLINK "mailto:sxzyzbgs@163.com）。否则，采购代理机构将向财政部门如实反应相关情况。投标人一年内累计出现三次该情形，将被监督部门记录为失信行为。" </w:instrText>
      </w:r>
      <w:r>
        <w:rPr>
          <w:rFonts w:hint="eastAsia"/>
          <w:highlight w:val="none"/>
        </w:rPr>
        <w:fldChar w:fldCharType="separate"/>
      </w:r>
      <w:r>
        <w:rPr>
          <w:rFonts w:hint="eastAsia" w:ascii="楷体" w:hAnsi="楷体" w:eastAsia="楷体" w:cs="楷体"/>
          <w:b/>
          <w:sz w:val="30"/>
          <w:szCs w:val="30"/>
          <w:highlight w:val="none"/>
        </w:rPr>
        <w:t>sxzyzbgs@163.com）。否则，采购代理机构将向财政部门如实反应相关情况。投标人一年内累计出现三次该情形，将被监督部门记录为失信行为。</w:t>
      </w:r>
      <w:r>
        <w:rPr>
          <w:rFonts w:hint="eastAsia" w:ascii="楷体" w:hAnsi="楷体" w:eastAsia="楷体" w:cs="楷体"/>
          <w:b/>
          <w:sz w:val="30"/>
          <w:szCs w:val="30"/>
          <w:highlight w:val="none"/>
        </w:rPr>
        <w:fldChar w:fldCharType="end"/>
      </w:r>
      <w:r>
        <w:rPr>
          <w:rFonts w:hint="eastAsia" w:ascii="楷体" w:hAnsi="楷体" w:eastAsia="楷体" w:cs="楷体"/>
          <w:b/>
          <w:sz w:val="30"/>
          <w:szCs w:val="30"/>
          <w:highlight w:val="none"/>
        </w:rPr>
        <w:t xml:space="preserve">  </w:t>
      </w:r>
    </w:p>
    <w:p>
      <w:pPr>
        <w:tabs>
          <w:tab w:val="left" w:pos="525"/>
        </w:tabs>
        <w:spacing w:line="360" w:lineRule="auto"/>
        <w:ind w:left="-2" w:leftChars="-1" w:firstLine="602" w:firstLineChars="200"/>
        <w:jc w:val="left"/>
        <w:rPr>
          <w:rFonts w:ascii="楷体" w:hAnsi="楷体" w:eastAsia="楷体" w:cs="楷体"/>
          <w:b/>
          <w:bCs/>
          <w:sz w:val="40"/>
          <w:szCs w:val="40"/>
          <w:highlight w:val="none"/>
          <w:shd w:val="clear" w:color="auto" w:fill="FFFFFF"/>
        </w:rPr>
      </w:pPr>
      <w:r>
        <w:rPr>
          <w:rFonts w:hint="eastAsia" w:ascii="楷体" w:hAnsi="楷体" w:eastAsia="楷体" w:cs="楷体"/>
          <w:b/>
          <w:sz w:val="30"/>
          <w:szCs w:val="30"/>
          <w:highlight w:val="none"/>
        </w:rPr>
        <w:t>2、根据陕西省财政厅关于政府采购供应商注册登记有关事项的通知，如所投本项目的供应商未在陕西省政府采购网（http://www.ccgp-shaanxi.gov.cn/）注册登记加入陕西省政府采购供应商库的，应按要求及时办理注册登记，并接受财政部门监督管理。</w:t>
      </w:r>
    </w:p>
    <w:p>
      <w:pPr>
        <w:tabs>
          <w:tab w:val="left" w:pos="525"/>
        </w:tabs>
        <w:spacing w:line="360" w:lineRule="auto"/>
        <w:ind w:left="-2" w:leftChars="-1"/>
        <w:jc w:val="center"/>
        <w:rPr>
          <w:rFonts w:ascii="楷体" w:hAnsi="楷体" w:eastAsia="楷体" w:cs="楷体"/>
          <w:b/>
          <w:bCs/>
          <w:sz w:val="40"/>
          <w:szCs w:val="40"/>
          <w:highlight w:val="none"/>
          <w:shd w:val="clear" w:color="auto" w:fill="FFFFFF"/>
        </w:rPr>
      </w:pPr>
    </w:p>
    <w:p>
      <w:pPr>
        <w:tabs>
          <w:tab w:val="left" w:pos="525"/>
        </w:tabs>
        <w:spacing w:line="360" w:lineRule="auto"/>
        <w:ind w:left="-2" w:leftChars="-1"/>
        <w:jc w:val="center"/>
        <w:rPr>
          <w:rFonts w:ascii="楷体" w:hAnsi="楷体" w:eastAsia="楷体" w:cs="楷体"/>
          <w:b/>
          <w:bCs/>
          <w:sz w:val="40"/>
          <w:szCs w:val="40"/>
          <w:highlight w:val="none"/>
          <w:shd w:val="clear" w:color="auto" w:fill="FFFFFF"/>
        </w:rPr>
      </w:pPr>
    </w:p>
    <w:p>
      <w:pPr>
        <w:pStyle w:val="2"/>
        <w:keepNext w:val="0"/>
        <w:keepLines/>
        <w:pageBreakBefore/>
        <w:spacing w:line="360" w:lineRule="auto"/>
        <w:jc w:val="center"/>
        <w:rPr>
          <w:rFonts w:ascii="楷体" w:hAnsi="楷体" w:eastAsia="楷体" w:cs="楷体"/>
          <w:bCs/>
          <w:sz w:val="36"/>
          <w:szCs w:val="36"/>
          <w:highlight w:val="none"/>
        </w:rPr>
        <w:sectPr>
          <w:headerReference r:id="rId3" w:type="default"/>
          <w:footerReference r:id="rId4" w:type="default"/>
          <w:pgSz w:w="11906" w:h="16838"/>
          <w:pgMar w:top="1440" w:right="1803" w:bottom="1440" w:left="1803" w:header="851" w:footer="992" w:gutter="0"/>
          <w:pgNumType w:start="1"/>
          <w:cols w:space="720" w:num="1"/>
          <w:docGrid w:type="lines" w:linePitch="312" w:charSpace="0"/>
        </w:sectPr>
      </w:pPr>
    </w:p>
    <w:p>
      <w:pPr>
        <w:spacing w:line="720" w:lineRule="auto"/>
        <w:jc w:val="center"/>
        <w:rPr>
          <w:rFonts w:ascii="楷体" w:hAnsi="楷体" w:eastAsia="楷体" w:cs="楷体"/>
          <w:bCs/>
          <w:szCs w:val="30"/>
          <w:highlight w:val="none"/>
        </w:rPr>
      </w:pPr>
      <w:bookmarkStart w:id="18" w:name="_Toc9865"/>
      <w:bookmarkStart w:id="19" w:name="_Toc26129"/>
      <w:bookmarkStart w:id="20" w:name="_Toc1482"/>
      <w:bookmarkStart w:id="21" w:name="_Toc31785"/>
      <w:bookmarkStart w:id="22" w:name="_Toc6236"/>
      <w:bookmarkStart w:id="23" w:name="_Toc2046"/>
      <w:r>
        <w:rPr>
          <w:rFonts w:hint="eastAsia" w:ascii="楷体" w:hAnsi="楷体" w:eastAsia="楷体" w:cs="楷体"/>
          <w:b/>
          <w:sz w:val="52"/>
          <w:szCs w:val="52"/>
          <w:highlight w:val="none"/>
        </w:rPr>
        <w:t>目  录</w:t>
      </w:r>
    </w:p>
    <w:sdt>
      <w:sdtPr>
        <w:rPr>
          <w:rFonts w:hAnsi="宋体"/>
          <w:sz w:val="21"/>
          <w:highlight w:val="none"/>
        </w:rPr>
        <w:id w:val="147460575"/>
        <w15:color w:val="DBDBDB"/>
        <w:docPartObj>
          <w:docPartGallery w:val="Table of Contents"/>
          <w:docPartUnique/>
        </w:docPartObj>
      </w:sdtPr>
      <w:sdtEndPr>
        <w:rPr>
          <w:rFonts w:hAnsi="Times New Roman"/>
          <w:sz w:val="24"/>
          <w:highlight w:val="none"/>
        </w:rPr>
      </w:sdtEndPr>
      <w:sdtContent>
        <w:p>
          <w:pPr>
            <w:jc w:val="center"/>
            <w:rPr>
              <w:highlight w:val="none"/>
            </w:rPr>
          </w:pPr>
          <w:r>
            <w:rPr>
              <w:highlight w:val="none"/>
            </w:rPr>
            <w:fldChar w:fldCharType="begin"/>
          </w:r>
          <w:r>
            <w:rPr>
              <w:highlight w:val="none"/>
            </w:rPr>
            <w:instrText xml:space="preserve">TOC \o "1-3" \h \u </w:instrText>
          </w:r>
          <w:r>
            <w:rPr>
              <w:highlight w:val="none"/>
            </w:rPr>
            <w:fldChar w:fldCharType="separate"/>
          </w:r>
        </w:p>
        <w:p>
          <w:pPr>
            <w:pStyle w:val="20"/>
            <w:tabs>
              <w:tab w:val="right" w:leader="dot" w:pos="8300"/>
            </w:tabs>
            <w:spacing w:line="720" w:lineRule="auto"/>
            <w:rPr>
              <w:rFonts w:ascii="楷体" w:hAnsi="楷体" w:eastAsia="楷体" w:cs="楷体"/>
              <w:b/>
              <w:bCs/>
              <w:sz w:val="30"/>
              <w:szCs w:val="30"/>
              <w:highlight w:val="none"/>
            </w:rPr>
          </w:pPr>
          <w:r>
            <w:rPr>
              <w:highlight w:val="none"/>
            </w:rPr>
            <w:fldChar w:fldCharType="begin"/>
          </w:r>
          <w:r>
            <w:rPr>
              <w:highlight w:val="none"/>
            </w:rPr>
            <w:instrText xml:space="preserve"> HYPERLINK \l "_Toc9569" </w:instrText>
          </w:r>
          <w:r>
            <w:rPr>
              <w:highlight w:val="none"/>
            </w:rPr>
            <w:fldChar w:fldCharType="separate"/>
          </w:r>
          <w:r>
            <w:rPr>
              <w:rFonts w:hint="eastAsia" w:ascii="楷体" w:hAnsi="楷体" w:eastAsia="楷体" w:cs="楷体"/>
              <w:b/>
              <w:bCs/>
              <w:sz w:val="30"/>
              <w:szCs w:val="30"/>
              <w:highlight w:val="none"/>
            </w:rPr>
            <w:t>第一章  招标公告</w:t>
          </w:r>
          <w:r>
            <w:rPr>
              <w:rFonts w:hint="eastAsia" w:ascii="楷体" w:hAnsi="楷体" w:eastAsia="楷体" w:cs="楷体"/>
              <w:b/>
              <w:bCs/>
              <w:sz w:val="30"/>
              <w:szCs w:val="30"/>
              <w:highlight w:val="none"/>
            </w:rPr>
            <w:tab/>
          </w:r>
          <w:r>
            <w:rPr>
              <w:rFonts w:hint="eastAsia" w:ascii="楷体" w:hAnsi="楷体" w:eastAsia="楷体" w:cs="楷体"/>
              <w:b/>
              <w:bCs/>
              <w:sz w:val="30"/>
              <w:szCs w:val="30"/>
              <w:highlight w:val="none"/>
            </w:rPr>
            <w:fldChar w:fldCharType="begin"/>
          </w:r>
          <w:r>
            <w:rPr>
              <w:rFonts w:hint="eastAsia" w:ascii="楷体" w:hAnsi="楷体" w:eastAsia="楷体" w:cs="楷体"/>
              <w:b/>
              <w:bCs/>
              <w:sz w:val="30"/>
              <w:szCs w:val="30"/>
              <w:highlight w:val="none"/>
            </w:rPr>
            <w:instrText xml:space="preserve"> PAGEREF _Toc9569 \h </w:instrText>
          </w:r>
          <w:r>
            <w:rPr>
              <w:rFonts w:hint="eastAsia" w:ascii="楷体" w:hAnsi="楷体" w:eastAsia="楷体" w:cs="楷体"/>
              <w:b/>
              <w:bCs/>
              <w:sz w:val="30"/>
              <w:szCs w:val="30"/>
              <w:highlight w:val="none"/>
            </w:rPr>
            <w:fldChar w:fldCharType="separate"/>
          </w:r>
          <w:r>
            <w:rPr>
              <w:rFonts w:hint="eastAsia" w:ascii="楷体" w:hAnsi="楷体" w:eastAsia="楷体" w:cs="楷体"/>
              <w:b/>
              <w:bCs/>
              <w:sz w:val="30"/>
              <w:szCs w:val="30"/>
              <w:highlight w:val="none"/>
            </w:rPr>
            <w:t>1</w:t>
          </w:r>
          <w:r>
            <w:rPr>
              <w:rFonts w:hint="eastAsia" w:ascii="楷体" w:hAnsi="楷体" w:eastAsia="楷体" w:cs="楷体"/>
              <w:b/>
              <w:bCs/>
              <w:sz w:val="30"/>
              <w:szCs w:val="30"/>
              <w:highlight w:val="none"/>
            </w:rPr>
            <w:fldChar w:fldCharType="end"/>
          </w:r>
          <w:r>
            <w:rPr>
              <w:rFonts w:hint="eastAsia" w:ascii="楷体" w:hAnsi="楷体" w:eastAsia="楷体" w:cs="楷体"/>
              <w:b/>
              <w:bCs/>
              <w:sz w:val="30"/>
              <w:szCs w:val="30"/>
              <w:highlight w:val="none"/>
            </w:rPr>
            <w:fldChar w:fldCharType="end"/>
          </w:r>
        </w:p>
        <w:p>
          <w:pPr>
            <w:pStyle w:val="20"/>
            <w:tabs>
              <w:tab w:val="right" w:leader="dot" w:pos="8300"/>
            </w:tabs>
            <w:spacing w:line="720" w:lineRule="auto"/>
            <w:rPr>
              <w:rFonts w:ascii="楷体" w:hAnsi="楷体" w:eastAsia="楷体" w:cs="楷体"/>
              <w:b/>
              <w:bCs/>
              <w:sz w:val="30"/>
              <w:szCs w:val="30"/>
              <w:highlight w:val="none"/>
            </w:rPr>
          </w:pPr>
          <w:r>
            <w:rPr>
              <w:highlight w:val="none"/>
            </w:rPr>
            <w:fldChar w:fldCharType="begin"/>
          </w:r>
          <w:r>
            <w:rPr>
              <w:highlight w:val="none"/>
            </w:rPr>
            <w:instrText xml:space="preserve"> HYPERLINK \l "_Toc20489" </w:instrText>
          </w:r>
          <w:r>
            <w:rPr>
              <w:highlight w:val="none"/>
            </w:rPr>
            <w:fldChar w:fldCharType="separate"/>
          </w:r>
          <w:r>
            <w:rPr>
              <w:rFonts w:hint="eastAsia" w:ascii="楷体" w:hAnsi="楷体" w:eastAsia="楷体" w:cs="楷体"/>
              <w:b/>
              <w:bCs/>
              <w:sz w:val="30"/>
              <w:szCs w:val="30"/>
              <w:highlight w:val="none"/>
            </w:rPr>
            <w:t>第二章  投标人须知</w:t>
          </w:r>
          <w:r>
            <w:rPr>
              <w:rFonts w:hint="eastAsia" w:ascii="楷体" w:hAnsi="楷体" w:eastAsia="楷体" w:cs="楷体"/>
              <w:b/>
              <w:bCs/>
              <w:sz w:val="30"/>
              <w:szCs w:val="30"/>
              <w:highlight w:val="none"/>
            </w:rPr>
            <w:tab/>
          </w:r>
          <w:r>
            <w:rPr>
              <w:rFonts w:hint="eastAsia" w:ascii="楷体" w:hAnsi="楷体" w:eastAsia="楷体" w:cs="楷体"/>
              <w:b/>
              <w:bCs/>
              <w:sz w:val="30"/>
              <w:szCs w:val="30"/>
              <w:highlight w:val="none"/>
            </w:rPr>
            <w:fldChar w:fldCharType="begin"/>
          </w:r>
          <w:r>
            <w:rPr>
              <w:rFonts w:hint="eastAsia" w:ascii="楷体" w:hAnsi="楷体" w:eastAsia="楷体" w:cs="楷体"/>
              <w:b/>
              <w:bCs/>
              <w:sz w:val="30"/>
              <w:szCs w:val="30"/>
              <w:highlight w:val="none"/>
            </w:rPr>
            <w:instrText xml:space="preserve"> PAGEREF _Toc20489 \h </w:instrText>
          </w:r>
          <w:r>
            <w:rPr>
              <w:rFonts w:hint="eastAsia" w:ascii="楷体" w:hAnsi="楷体" w:eastAsia="楷体" w:cs="楷体"/>
              <w:b/>
              <w:bCs/>
              <w:sz w:val="30"/>
              <w:szCs w:val="30"/>
              <w:highlight w:val="none"/>
            </w:rPr>
            <w:fldChar w:fldCharType="separate"/>
          </w:r>
          <w:r>
            <w:rPr>
              <w:rFonts w:hint="eastAsia" w:ascii="楷体" w:hAnsi="楷体" w:eastAsia="楷体" w:cs="楷体"/>
              <w:b/>
              <w:bCs/>
              <w:sz w:val="30"/>
              <w:szCs w:val="30"/>
              <w:highlight w:val="none"/>
            </w:rPr>
            <w:t>6</w:t>
          </w:r>
          <w:r>
            <w:rPr>
              <w:rFonts w:hint="eastAsia" w:ascii="楷体" w:hAnsi="楷体" w:eastAsia="楷体" w:cs="楷体"/>
              <w:b/>
              <w:bCs/>
              <w:sz w:val="30"/>
              <w:szCs w:val="30"/>
              <w:highlight w:val="none"/>
            </w:rPr>
            <w:fldChar w:fldCharType="end"/>
          </w:r>
          <w:r>
            <w:rPr>
              <w:rFonts w:hint="eastAsia" w:ascii="楷体" w:hAnsi="楷体" w:eastAsia="楷体" w:cs="楷体"/>
              <w:b/>
              <w:bCs/>
              <w:sz w:val="30"/>
              <w:szCs w:val="30"/>
              <w:highlight w:val="none"/>
            </w:rPr>
            <w:fldChar w:fldCharType="end"/>
          </w:r>
        </w:p>
        <w:p>
          <w:pPr>
            <w:pStyle w:val="20"/>
            <w:tabs>
              <w:tab w:val="right" w:leader="dot" w:pos="8300"/>
            </w:tabs>
            <w:spacing w:line="720" w:lineRule="auto"/>
            <w:rPr>
              <w:rFonts w:ascii="楷体" w:hAnsi="楷体" w:eastAsia="楷体" w:cs="楷体"/>
              <w:b/>
              <w:bCs/>
              <w:sz w:val="30"/>
              <w:szCs w:val="30"/>
              <w:highlight w:val="none"/>
            </w:rPr>
          </w:pPr>
          <w:r>
            <w:rPr>
              <w:highlight w:val="none"/>
            </w:rPr>
            <w:fldChar w:fldCharType="begin"/>
          </w:r>
          <w:r>
            <w:rPr>
              <w:highlight w:val="none"/>
            </w:rPr>
            <w:instrText xml:space="preserve"> HYPERLINK \l "_Toc25044" </w:instrText>
          </w:r>
          <w:r>
            <w:rPr>
              <w:highlight w:val="none"/>
            </w:rPr>
            <w:fldChar w:fldCharType="separate"/>
          </w:r>
          <w:r>
            <w:rPr>
              <w:rFonts w:hint="eastAsia" w:ascii="楷体" w:hAnsi="楷体" w:eastAsia="楷体" w:cs="楷体"/>
              <w:b/>
              <w:bCs/>
              <w:sz w:val="30"/>
              <w:szCs w:val="30"/>
              <w:highlight w:val="none"/>
            </w:rPr>
            <w:t>第三章  合同条款及格式</w:t>
          </w:r>
          <w:r>
            <w:rPr>
              <w:rFonts w:hint="eastAsia" w:ascii="楷体" w:hAnsi="楷体" w:eastAsia="楷体" w:cs="楷体"/>
              <w:b/>
              <w:bCs/>
              <w:sz w:val="30"/>
              <w:szCs w:val="30"/>
              <w:highlight w:val="none"/>
            </w:rPr>
            <w:tab/>
          </w:r>
          <w:r>
            <w:rPr>
              <w:rFonts w:hint="eastAsia" w:ascii="楷体" w:hAnsi="楷体" w:eastAsia="楷体" w:cs="楷体"/>
              <w:b/>
              <w:bCs/>
              <w:sz w:val="30"/>
              <w:szCs w:val="30"/>
              <w:highlight w:val="none"/>
            </w:rPr>
            <w:fldChar w:fldCharType="begin"/>
          </w:r>
          <w:r>
            <w:rPr>
              <w:rFonts w:hint="eastAsia" w:ascii="楷体" w:hAnsi="楷体" w:eastAsia="楷体" w:cs="楷体"/>
              <w:b/>
              <w:bCs/>
              <w:sz w:val="30"/>
              <w:szCs w:val="30"/>
              <w:highlight w:val="none"/>
            </w:rPr>
            <w:instrText xml:space="preserve"> PAGEREF _Toc25044 \h </w:instrText>
          </w:r>
          <w:r>
            <w:rPr>
              <w:rFonts w:hint="eastAsia" w:ascii="楷体" w:hAnsi="楷体" w:eastAsia="楷体" w:cs="楷体"/>
              <w:b/>
              <w:bCs/>
              <w:sz w:val="30"/>
              <w:szCs w:val="30"/>
              <w:highlight w:val="none"/>
            </w:rPr>
            <w:fldChar w:fldCharType="separate"/>
          </w:r>
          <w:r>
            <w:rPr>
              <w:rFonts w:hint="eastAsia" w:ascii="楷体" w:hAnsi="楷体" w:eastAsia="楷体" w:cs="楷体"/>
              <w:b/>
              <w:bCs/>
              <w:sz w:val="30"/>
              <w:szCs w:val="30"/>
              <w:highlight w:val="none"/>
            </w:rPr>
            <w:t>28</w:t>
          </w:r>
          <w:r>
            <w:rPr>
              <w:rFonts w:hint="eastAsia" w:ascii="楷体" w:hAnsi="楷体" w:eastAsia="楷体" w:cs="楷体"/>
              <w:b/>
              <w:bCs/>
              <w:sz w:val="30"/>
              <w:szCs w:val="30"/>
              <w:highlight w:val="none"/>
            </w:rPr>
            <w:fldChar w:fldCharType="end"/>
          </w:r>
          <w:r>
            <w:rPr>
              <w:rFonts w:hint="eastAsia" w:ascii="楷体" w:hAnsi="楷体" w:eastAsia="楷体" w:cs="楷体"/>
              <w:b/>
              <w:bCs/>
              <w:sz w:val="30"/>
              <w:szCs w:val="30"/>
              <w:highlight w:val="none"/>
            </w:rPr>
            <w:fldChar w:fldCharType="end"/>
          </w:r>
        </w:p>
        <w:p>
          <w:pPr>
            <w:pStyle w:val="20"/>
            <w:tabs>
              <w:tab w:val="right" w:leader="dot" w:pos="8300"/>
            </w:tabs>
            <w:spacing w:line="720" w:lineRule="auto"/>
            <w:rPr>
              <w:rFonts w:ascii="楷体" w:hAnsi="楷体" w:eastAsia="楷体" w:cs="楷体"/>
              <w:b/>
              <w:bCs/>
              <w:sz w:val="30"/>
              <w:szCs w:val="30"/>
              <w:highlight w:val="none"/>
            </w:rPr>
          </w:pPr>
          <w:r>
            <w:rPr>
              <w:highlight w:val="none"/>
            </w:rPr>
            <w:fldChar w:fldCharType="begin"/>
          </w:r>
          <w:r>
            <w:rPr>
              <w:highlight w:val="none"/>
            </w:rPr>
            <w:instrText xml:space="preserve"> HYPERLINK \l "_Toc21136" </w:instrText>
          </w:r>
          <w:r>
            <w:rPr>
              <w:highlight w:val="none"/>
            </w:rPr>
            <w:fldChar w:fldCharType="separate"/>
          </w:r>
          <w:r>
            <w:rPr>
              <w:rFonts w:hint="eastAsia" w:ascii="楷体" w:hAnsi="楷体" w:eastAsia="楷体" w:cs="楷体"/>
              <w:b/>
              <w:bCs/>
              <w:sz w:val="30"/>
              <w:szCs w:val="30"/>
              <w:highlight w:val="none"/>
            </w:rPr>
            <w:t>第四章  采购内容及技术要求</w:t>
          </w:r>
          <w:r>
            <w:rPr>
              <w:rFonts w:hint="eastAsia" w:ascii="楷体" w:hAnsi="楷体" w:eastAsia="楷体" w:cs="楷体"/>
              <w:b/>
              <w:bCs/>
              <w:sz w:val="30"/>
              <w:szCs w:val="30"/>
              <w:highlight w:val="none"/>
            </w:rPr>
            <w:tab/>
          </w:r>
          <w:r>
            <w:rPr>
              <w:rFonts w:hint="eastAsia" w:ascii="楷体" w:hAnsi="楷体" w:eastAsia="楷体" w:cs="楷体"/>
              <w:b/>
              <w:bCs/>
              <w:sz w:val="30"/>
              <w:szCs w:val="30"/>
              <w:highlight w:val="none"/>
            </w:rPr>
            <w:fldChar w:fldCharType="begin"/>
          </w:r>
          <w:r>
            <w:rPr>
              <w:rFonts w:hint="eastAsia" w:ascii="楷体" w:hAnsi="楷体" w:eastAsia="楷体" w:cs="楷体"/>
              <w:b/>
              <w:bCs/>
              <w:sz w:val="30"/>
              <w:szCs w:val="30"/>
              <w:highlight w:val="none"/>
            </w:rPr>
            <w:instrText xml:space="preserve"> PAGEREF _Toc21136 \h </w:instrText>
          </w:r>
          <w:r>
            <w:rPr>
              <w:rFonts w:hint="eastAsia" w:ascii="楷体" w:hAnsi="楷体" w:eastAsia="楷体" w:cs="楷体"/>
              <w:b/>
              <w:bCs/>
              <w:sz w:val="30"/>
              <w:szCs w:val="30"/>
              <w:highlight w:val="none"/>
            </w:rPr>
            <w:fldChar w:fldCharType="separate"/>
          </w:r>
          <w:r>
            <w:rPr>
              <w:rFonts w:hint="eastAsia" w:ascii="楷体" w:hAnsi="楷体" w:eastAsia="楷体" w:cs="楷体"/>
              <w:b/>
              <w:bCs/>
              <w:sz w:val="30"/>
              <w:szCs w:val="30"/>
              <w:highlight w:val="none"/>
            </w:rPr>
            <w:t>32</w:t>
          </w:r>
          <w:r>
            <w:rPr>
              <w:rFonts w:hint="eastAsia" w:ascii="楷体" w:hAnsi="楷体" w:eastAsia="楷体" w:cs="楷体"/>
              <w:b/>
              <w:bCs/>
              <w:sz w:val="30"/>
              <w:szCs w:val="30"/>
              <w:highlight w:val="none"/>
            </w:rPr>
            <w:fldChar w:fldCharType="end"/>
          </w:r>
          <w:r>
            <w:rPr>
              <w:rFonts w:hint="eastAsia" w:ascii="楷体" w:hAnsi="楷体" w:eastAsia="楷体" w:cs="楷体"/>
              <w:b/>
              <w:bCs/>
              <w:sz w:val="30"/>
              <w:szCs w:val="30"/>
              <w:highlight w:val="none"/>
            </w:rPr>
            <w:fldChar w:fldCharType="end"/>
          </w:r>
        </w:p>
        <w:p>
          <w:pPr>
            <w:pStyle w:val="20"/>
            <w:tabs>
              <w:tab w:val="right" w:leader="dot" w:pos="8300"/>
            </w:tabs>
            <w:spacing w:line="720" w:lineRule="auto"/>
            <w:rPr>
              <w:rFonts w:ascii="楷体" w:hAnsi="楷体" w:eastAsia="楷体" w:cs="楷体"/>
              <w:b/>
              <w:bCs/>
              <w:sz w:val="30"/>
              <w:szCs w:val="30"/>
              <w:highlight w:val="none"/>
            </w:rPr>
          </w:pPr>
          <w:r>
            <w:rPr>
              <w:highlight w:val="none"/>
            </w:rPr>
            <w:fldChar w:fldCharType="begin"/>
          </w:r>
          <w:r>
            <w:rPr>
              <w:highlight w:val="none"/>
            </w:rPr>
            <w:instrText xml:space="preserve"> HYPERLINK \l "_Toc31103" </w:instrText>
          </w:r>
          <w:r>
            <w:rPr>
              <w:highlight w:val="none"/>
            </w:rPr>
            <w:fldChar w:fldCharType="separate"/>
          </w:r>
          <w:r>
            <w:rPr>
              <w:rFonts w:hint="eastAsia" w:ascii="楷体" w:hAnsi="楷体" w:eastAsia="楷体" w:cs="楷体"/>
              <w:b/>
              <w:bCs/>
              <w:kern w:val="2"/>
              <w:sz w:val="30"/>
              <w:szCs w:val="30"/>
              <w:highlight w:val="none"/>
            </w:rPr>
            <w:t>第五章  评审方法</w:t>
          </w:r>
          <w:r>
            <w:rPr>
              <w:rFonts w:hint="eastAsia" w:ascii="楷体" w:hAnsi="楷体" w:eastAsia="楷体" w:cs="楷体"/>
              <w:b/>
              <w:bCs/>
              <w:sz w:val="30"/>
              <w:szCs w:val="30"/>
              <w:highlight w:val="none"/>
            </w:rPr>
            <w:tab/>
          </w:r>
          <w:r>
            <w:rPr>
              <w:rFonts w:hint="eastAsia" w:ascii="楷体" w:hAnsi="楷体" w:eastAsia="楷体" w:cs="楷体"/>
              <w:b/>
              <w:bCs/>
              <w:sz w:val="30"/>
              <w:szCs w:val="30"/>
              <w:highlight w:val="none"/>
            </w:rPr>
            <w:fldChar w:fldCharType="begin"/>
          </w:r>
          <w:r>
            <w:rPr>
              <w:rFonts w:hint="eastAsia" w:ascii="楷体" w:hAnsi="楷体" w:eastAsia="楷体" w:cs="楷体"/>
              <w:b/>
              <w:bCs/>
              <w:sz w:val="30"/>
              <w:szCs w:val="30"/>
              <w:highlight w:val="none"/>
            </w:rPr>
            <w:instrText xml:space="preserve"> PAGEREF _Toc31103 \h </w:instrText>
          </w:r>
          <w:r>
            <w:rPr>
              <w:rFonts w:hint="eastAsia" w:ascii="楷体" w:hAnsi="楷体" w:eastAsia="楷体" w:cs="楷体"/>
              <w:b/>
              <w:bCs/>
              <w:sz w:val="30"/>
              <w:szCs w:val="30"/>
              <w:highlight w:val="none"/>
            </w:rPr>
            <w:fldChar w:fldCharType="separate"/>
          </w:r>
          <w:r>
            <w:rPr>
              <w:rFonts w:hint="eastAsia" w:ascii="楷体" w:hAnsi="楷体" w:eastAsia="楷体" w:cs="楷体"/>
              <w:b/>
              <w:bCs/>
              <w:sz w:val="30"/>
              <w:szCs w:val="30"/>
              <w:highlight w:val="none"/>
            </w:rPr>
            <w:t>36</w:t>
          </w:r>
          <w:r>
            <w:rPr>
              <w:rFonts w:hint="eastAsia" w:ascii="楷体" w:hAnsi="楷体" w:eastAsia="楷体" w:cs="楷体"/>
              <w:b/>
              <w:bCs/>
              <w:sz w:val="30"/>
              <w:szCs w:val="30"/>
              <w:highlight w:val="none"/>
            </w:rPr>
            <w:fldChar w:fldCharType="end"/>
          </w:r>
          <w:r>
            <w:rPr>
              <w:rFonts w:hint="eastAsia" w:ascii="楷体" w:hAnsi="楷体" w:eastAsia="楷体" w:cs="楷体"/>
              <w:b/>
              <w:bCs/>
              <w:sz w:val="30"/>
              <w:szCs w:val="30"/>
              <w:highlight w:val="none"/>
            </w:rPr>
            <w:fldChar w:fldCharType="end"/>
          </w:r>
        </w:p>
        <w:p>
          <w:pPr>
            <w:pStyle w:val="20"/>
            <w:tabs>
              <w:tab w:val="right" w:leader="dot" w:pos="8300"/>
            </w:tabs>
            <w:spacing w:line="720" w:lineRule="auto"/>
            <w:rPr>
              <w:rFonts w:ascii="楷体" w:hAnsi="楷体" w:eastAsia="楷体" w:cs="楷体"/>
              <w:b/>
              <w:bCs/>
              <w:sz w:val="36"/>
              <w:szCs w:val="24"/>
              <w:highlight w:val="none"/>
            </w:rPr>
          </w:pPr>
          <w:r>
            <w:rPr>
              <w:highlight w:val="none"/>
            </w:rPr>
            <w:fldChar w:fldCharType="begin"/>
          </w:r>
          <w:r>
            <w:rPr>
              <w:highlight w:val="none"/>
            </w:rPr>
            <w:instrText xml:space="preserve"> HYPERLINK \l "_Toc12153" </w:instrText>
          </w:r>
          <w:r>
            <w:rPr>
              <w:highlight w:val="none"/>
            </w:rPr>
            <w:fldChar w:fldCharType="separate"/>
          </w:r>
          <w:r>
            <w:rPr>
              <w:rFonts w:hint="eastAsia" w:ascii="楷体" w:hAnsi="楷体" w:eastAsia="楷体" w:cs="楷体"/>
              <w:b/>
              <w:bCs/>
              <w:sz w:val="30"/>
              <w:szCs w:val="30"/>
              <w:highlight w:val="none"/>
            </w:rPr>
            <w:t>第六章  投标文件格式</w:t>
          </w:r>
          <w:r>
            <w:rPr>
              <w:rFonts w:hint="eastAsia" w:ascii="楷体" w:hAnsi="楷体" w:eastAsia="楷体" w:cs="楷体"/>
              <w:b/>
              <w:bCs/>
              <w:sz w:val="30"/>
              <w:szCs w:val="30"/>
              <w:highlight w:val="none"/>
            </w:rPr>
            <w:tab/>
          </w:r>
          <w:r>
            <w:rPr>
              <w:rFonts w:hint="eastAsia" w:ascii="楷体" w:hAnsi="楷体" w:eastAsia="楷体" w:cs="楷体"/>
              <w:b/>
              <w:bCs/>
              <w:sz w:val="30"/>
              <w:szCs w:val="30"/>
              <w:highlight w:val="none"/>
            </w:rPr>
            <w:fldChar w:fldCharType="begin"/>
          </w:r>
          <w:r>
            <w:rPr>
              <w:rFonts w:hint="eastAsia" w:ascii="楷体" w:hAnsi="楷体" w:eastAsia="楷体" w:cs="楷体"/>
              <w:b/>
              <w:bCs/>
              <w:sz w:val="30"/>
              <w:szCs w:val="30"/>
              <w:highlight w:val="none"/>
            </w:rPr>
            <w:instrText xml:space="preserve"> PAGEREF _Toc12153 \h </w:instrText>
          </w:r>
          <w:r>
            <w:rPr>
              <w:rFonts w:hint="eastAsia" w:ascii="楷体" w:hAnsi="楷体" w:eastAsia="楷体" w:cs="楷体"/>
              <w:b/>
              <w:bCs/>
              <w:sz w:val="30"/>
              <w:szCs w:val="30"/>
              <w:highlight w:val="none"/>
            </w:rPr>
            <w:fldChar w:fldCharType="separate"/>
          </w:r>
          <w:r>
            <w:rPr>
              <w:rFonts w:hint="eastAsia" w:ascii="楷体" w:hAnsi="楷体" w:eastAsia="楷体" w:cs="楷体"/>
              <w:b/>
              <w:bCs/>
              <w:sz w:val="30"/>
              <w:szCs w:val="30"/>
              <w:highlight w:val="none"/>
            </w:rPr>
            <w:t>53</w:t>
          </w:r>
          <w:r>
            <w:rPr>
              <w:rFonts w:hint="eastAsia" w:ascii="楷体" w:hAnsi="楷体" w:eastAsia="楷体" w:cs="楷体"/>
              <w:b/>
              <w:bCs/>
              <w:sz w:val="30"/>
              <w:szCs w:val="30"/>
              <w:highlight w:val="none"/>
            </w:rPr>
            <w:fldChar w:fldCharType="end"/>
          </w:r>
          <w:r>
            <w:rPr>
              <w:rFonts w:hint="eastAsia" w:ascii="楷体" w:hAnsi="楷体" w:eastAsia="楷体" w:cs="楷体"/>
              <w:b/>
              <w:bCs/>
              <w:sz w:val="30"/>
              <w:szCs w:val="30"/>
              <w:highlight w:val="none"/>
            </w:rPr>
            <w:fldChar w:fldCharType="end"/>
          </w:r>
        </w:p>
        <w:p>
          <w:pPr>
            <w:pStyle w:val="15"/>
            <w:tabs>
              <w:tab w:val="right" w:leader="dot" w:pos="8300"/>
            </w:tabs>
            <w:ind w:left="960"/>
            <w:rPr>
              <w:highlight w:val="none"/>
            </w:rPr>
          </w:pPr>
        </w:p>
        <w:p>
          <w:pPr>
            <w:pStyle w:val="15"/>
            <w:tabs>
              <w:tab w:val="right" w:leader="dot" w:pos="8300"/>
            </w:tabs>
            <w:ind w:left="960"/>
            <w:rPr>
              <w:highlight w:val="none"/>
            </w:rPr>
          </w:pPr>
          <w:r>
            <w:rPr>
              <w:highlight w:val="none"/>
            </w:rPr>
            <w:fldChar w:fldCharType="end"/>
          </w:r>
        </w:p>
      </w:sdtContent>
    </w:sdt>
    <w:p>
      <w:pPr>
        <w:spacing w:line="720" w:lineRule="auto"/>
        <w:jc w:val="center"/>
        <w:rPr>
          <w:rFonts w:ascii="楷体" w:hAnsi="楷体" w:eastAsia="楷体" w:cs="楷体"/>
          <w:b/>
          <w:bCs/>
          <w:sz w:val="30"/>
          <w:szCs w:val="30"/>
          <w:highlight w:val="none"/>
        </w:rPr>
      </w:pPr>
      <w:r>
        <w:rPr>
          <w:highlight w:val="none"/>
        </w:rPr>
        <w:fldChar w:fldCharType="begin"/>
      </w:r>
      <w:r>
        <w:rPr>
          <w:highlight w:val="none"/>
        </w:rPr>
        <w:instrText xml:space="preserve"> HYPERLINK \l "_Toc31319" </w:instrText>
      </w:r>
      <w:r>
        <w:rPr>
          <w:highlight w:val="none"/>
        </w:rPr>
        <w:fldChar w:fldCharType="separate"/>
      </w:r>
      <w:r>
        <w:rPr>
          <w:highlight w:val="none"/>
        </w:rPr>
        <w:fldChar w:fldCharType="end"/>
      </w:r>
    </w:p>
    <w:p>
      <w:pPr>
        <w:pStyle w:val="2"/>
        <w:keepNext w:val="0"/>
        <w:keepLines/>
        <w:pageBreakBefore/>
        <w:spacing w:line="360" w:lineRule="auto"/>
        <w:jc w:val="center"/>
        <w:rPr>
          <w:rFonts w:ascii="楷体" w:hAnsi="楷体" w:eastAsia="楷体" w:cs="楷体"/>
          <w:bCs/>
          <w:sz w:val="36"/>
          <w:szCs w:val="36"/>
          <w:highlight w:val="none"/>
        </w:rPr>
        <w:sectPr>
          <w:footerReference r:id="rId5" w:type="default"/>
          <w:pgSz w:w="11906" w:h="16838"/>
          <w:pgMar w:top="1440" w:right="1803" w:bottom="1440" w:left="1803" w:header="851" w:footer="992" w:gutter="0"/>
          <w:pgNumType w:start="1"/>
          <w:cols w:space="720" w:num="1"/>
          <w:docGrid w:type="lines" w:linePitch="312" w:charSpace="0"/>
        </w:sectPr>
      </w:pPr>
    </w:p>
    <w:p>
      <w:pPr>
        <w:pStyle w:val="2"/>
        <w:keepNext w:val="0"/>
        <w:keepLines/>
        <w:pageBreakBefore/>
        <w:spacing w:line="360" w:lineRule="auto"/>
        <w:jc w:val="center"/>
        <w:rPr>
          <w:rFonts w:ascii="楷体" w:hAnsi="楷体" w:eastAsia="楷体" w:cs="楷体"/>
          <w:bCs/>
          <w:sz w:val="36"/>
          <w:szCs w:val="36"/>
          <w:highlight w:val="none"/>
        </w:rPr>
      </w:pPr>
      <w:bookmarkStart w:id="24" w:name="_Toc9569"/>
      <w:r>
        <w:rPr>
          <w:rFonts w:hint="eastAsia" w:ascii="楷体" w:hAnsi="楷体" w:eastAsia="楷体" w:cs="楷体"/>
          <w:bCs/>
          <w:sz w:val="36"/>
          <w:szCs w:val="36"/>
          <w:highlight w:val="none"/>
        </w:rPr>
        <w:t xml:space="preserve">第一章  </w:t>
      </w:r>
      <w:bookmarkEnd w:id="4"/>
      <w:bookmarkEnd w:id="5"/>
      <w:bookmarkEnd w:id="6"/>
      <w:bookmarkEnd w:id="7"/>
      <w:bookmarkEnd w:id="8"/>
      <w:bookmarkEnd w:id="9"/>
      <w:bookmarkEnd w:id="10"/>
      <w:r>
        <w:rPr>
          <w:rFonts w:hint="eastAsia" w:ascii="楷体" w:hAnsi="楷体" w:eastAsia="楷体" w:cs="楷体"/>
          <w:bCs/>
          <w:sz w:val="36"/>
          <w:szCs w:val="36"/>
          <w:highlight w:val="none"/>
        </w:rPr>
        <w:t>招标公告</w:t>
      </w:r>
      <w:bookmarkEnd w:id="11"/>
      <w:bookmarkEnd w:id="15"/>
      <w:bookmarkEnd w:id="16"/>
      <w:bookmarkEnd w:id="17"/>
      <w:bookmarkEnd w:id="18"/>
      <w:bookmarkEnd w:id="19"/>
      <w:bookmarkEnd w:id="20"/>
      <w:bookmarkEnd w:id="21"/>
      <w:bookmarkEnd w:id="22"/>
      <w:bookmarkEnd w:id="23"/>
      <w:bookmarkEnd w:id="24"/>
    </w:p>
    <w:p>
      <w:pPr>
        <w:pStyle w:val="5"/>
        <w:widowControl/>
        <w:shd w:val="clear" w:color="auto" w:fill="FFFFFF"/>
        <w:spacing w:before="150" w:beforeAutospacing="0" w:afterAutospacing="0" w:line="360" w:lineRule="auto"/>
        <w:rPr>
          <w:rStyle w:val="30"/>
          <w:rFonts w:hint="eastAsia" w:ascii="楷体" w:hAnsi="楷体" w:eastAsia="楷体" w:cs="楷体"/>
          <w:b/>
          <w:highlight w:val="none"/>
          <w:shd w:val="clear" w:color="auto" w:fill="FFFFFF"/>
        </w:rPr>
      </w:pPr>
      <w:bookmarkStart w:id="25" w:name="_Toc389582035"/>
      <w:bookmarkStart w:id="26" w:name="_Toc2929"/>
      <w:bookmarkStart w:id="27" w:name="_Toc27594"/>
      <w:bookmarkStart w:id="28" w:name="_Toc29249"/>
      <w:bookmarkStart w:id="29" w:name="_Toc26058"/>
      <w:r>
        <w:rPr>
          <w:rStyle w:val="30"/>
          <w:rFonts w:hint="eastAsia" w:ascii="楷体" w:hAnsi="楷体" w:eastAsia="楷体" w:cs="楷体"/>
          <w:b/>
          <w:highlight w:val="none"/>
          <w:shd w:val="clear" w:color="auto" w:fill="FFFFFF"/>
        </w:rPr>
        <w:t>项目概况</w:t>
      </w:r>
    </w:p>
    <w:p>
      <w:pPr>
        <w:pStyle w:val="5"/>
        <w:widowControl/>
        <w:shd w:val="clear" w:color="auto" w:fill="FFFFFF"/>
        <w:spacing w:before="150" w:beforeAutospacing="0" w:afterAutospacing="0" w:line="360" w:lineRule="auto"/>
        <w:ind w:firstLine="480" w:firstLineChars="200"/>
        <w:rPr>
          <w:rStyle w:val="30"/>
          <w:rFonts w:hint="eastAsia" w:ascii="楷体" w:hAnsi="楷体" w:eastAsia="楷体" w:cs="楷体"/>
          <w:b w:val="0"/>
          <w:bCs w:val="0"/>
          <w:highlight w:val="none"/>
          <w:shd w:val="clear" w:color="auto" w:fill="FFFFFF"/>
        </w:rPr>
      </w:pPr>
      <w:r>
        <w:rPr>
          <w:rStyle w:val="30"/>
          <w:rFonts w:hint="eastAsia" w:ascii="楷体" w:hAnsi="楷体" w:eastAsia="楷体" w:cs="楷体"/>
          <w:b w:val="0"/>
          <w:bCs w:val="0"/>
          <w:highlight w:val="none"/>
          <w:shd w:val="clear" w:color="auto" w:fill="FFFFFF"/>
        </w:rPr>
        <w:t>公共交通车辆走航大气监测数据服务项目招标项目的潜在投标人应在全国公共资源交易平台（陕西省·西安市）网站〖首页〉电子交易平台〉陕西政府采购交易系统〉企业端〗获取招标文件，并于 2023年11月22日 09时00分 （北京时间）前递交投标文件。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楷体" w:hAnsi="楷体" w:eastAsia="楷体" w:cs="楷体"/>
          <w:b w:val="0"/>
          <w:bCs w:val="0"/>
          <w:i w:val="0"/>
          <w:iCs w:val="0"/>
          <w:caps w:val="0"/>
          <w:color w:val="333333"/>
          <w:spacing w:val="0"/>
          <w:sz w:val="24"/>
          <w:szCs w:val="24"/>
        </w:rPr>
      </w:pPr>
      <w:r>
        <w:rPr>
          <w:rStyle w:val="30"/>
          <w:rFonts w:hint="eastAsia" w:ascii="楷体" w:hAnsi="楷体" w:eastAsia="楷体" w:cs="楷体"/>
          <w:b/>
          <w:bCs/>
          <w:i w:val="0"/>
          <w:iCs w:val="0"/>
          <w:caps w:val="0"/>
          <w:color w:val="333333"/>
          <w:spacing w:val="0"/>
          <w:sz w:val="24"/>
          <w:szCs w:val="24"/>
          <w:shd w:val="clear" w:fill="FFFFFF"/>
        </w:rPr>
        <w:t>一、项目基本情况</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rPr>
        <w:t>项目编号：ZYZB2023-GK1219</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rPr>
        <w:t>项目名称：公共交通车辆走航大气监测数据服务项目</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rPr>
        <w:t>采购方式：公开招标</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rPr>
        <w:t>预算金额：28,530,000.00元</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rPr>
        <w:t>采购需求：</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楷体" w:hAnsi="楷体" w:eastAsia="楷体" w:cs="楷体"/>
          <w:sz w:val="24"/>
          <w:szCs w:val="24"/>
        </w:rPr>
      </w:pPr>
      <w:r>
        <w:rPr>
          <w:rFonts w:hint="eastAsia" w:ascii="楷体" w:hAnsi="楷体" w:eastAsia="楷体" w:cs="楷体"/>
          <w:i w:val="0"/>
          <w:iCs w:val="0"/>
          <w:caps w:val="0"/>
          <w:color w:val="333333"/>
          <w:spacing w:val="0"/>
          <w:sz w:val="24"/>
          <w:szCs w:val="24"/>
          <w:shd w:val="clear" w:fill="FFFFFF"/>
        </w:rPr>
        <w:t>合同包1(公共交通车辆走航大气监测数据服务项目):</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楷体" w:hAnsi="楷体" w:eastAsia="楷体" w:cs="楷体"/>
          <w:sz w:val="24"/>
          <w:szCs w:val="24"/>
        </w:rPr>
      </w:pPr>
      <w:r>
        <w:rPr>
          <w:rFonts w:hint="eastAsia" w:ascii="楷体" w:hAnsi="楷体" w:eastAsia="楷体" w:cs="楷体"/>
          <w:i w:val="0"/>
          <w:iCs w:val="0"/>
          <w:caps w:val="0"/>
          <w:color w:val="333333"/>
          <w:spacing w:val="0"/>
          <w:sz w:val="24"/>
          <w:szCs w:val="24"/>
          <w:shd w:val="clear" w:fill="FFFFFF"/>
        </w:rPr>
        <w:t>合同包预算金额：28,530,000.00元</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楷体" w:hAnsi="楷体" w:eastAsia="楷体" w:cs="楷体"/>
          <w:sz w:val="24"/>
          <w:szCs w:val="24"/>
        </w:rPr>
      </w:pPr>
      <w:r>
        <w:rPr>
          <w:rFonts w:hint="eastAsia" w:ascii="楷体" w:hAnsi="楷体" w:eastAsia="楷体" w:cs="楷体"/>
          <w:i w:val="0"/>
          <w:iCs w:val="0"/>
          <w:caps w:val="0"/>
          <w:color w:val="333333"/>
          <w:spacing w:val="0"/>
          <w:sz w:val="24"/>
          <w:szCs w:val="24"/>
          <w:shd w:val="clear" w:fill="FFFFFF"/>
        </w:rPr>
        <w:t>合同包最高限价：28,530,000.00元</w:t>
      </w:r>
    </w:p>
    <w:tbl>
      <w:tblPr>
        <w:tblStyle w:val="27"/>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52"/>
        <w:gridCol w:w="1078"/>
        <w:gridCol w:w="738"/>
        <w:gridCol w:w="1065"/>
        <w:gridCol w:w="1407"/>
        <w:gridCol w:w="1800"/>
        <w:gridCol w:w="18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b/>
                <w:bCs/>
                <w:sz w:val="24"/>
                <w:szCs w:val="24"/>
              </w:rPr>
            </w:pPr>
            <w:r>
              <w:rPr>
                <w:rFonts w:hint="eastAsia" w:ascii="楷体" w:hAnsi="楷体" w:eastAsia="楷体" w:cs="楷体"/>
                <w:b/>
                <w:bCs/>
                <w:kern w:val="0"/>
                <w:sz w:val="24"/>
                <w:szCs w:val="24"/>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b/>
                <w:bCs/>
                <w:sz w:val="24"/>
                <w:szCs w:val="24"/>
              </w:rPr>
            </w:pPr>
            <w:r>
              <w:rPr>
                <w:rFonts w:hint="eastAsia" w:ascii="楷体" w:hAnsi="楷体" w:eastAsia="楷体" w:cs="楷体"/>
                <w:b/>
                <w:bCs/>
                <w:kern w:val="0"/>
                <w:sz w:val="24"/>
                <w:szCs w:val="24"/>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b/>
                <w:bCs/>
                <w:sz w:val="24"/>
                <w:szCs w:val="24"/>
              </w:rPr>
            </w:pPr>
            <w:r>
              <w:rPr>
                <w:rFonts w:hint="eastAsia" w:ascii="楷体" w:hAnsi="楷体" w:eastAsia="楷体" w:cs="楷体"/>
                <w:b/>
                <w:bCs/>
                <w:kern w:val="0"/>
                <w:sz w:val="24"/>
                <w:szCs w:val="24"/>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b/>
                <w:bCs/>
                <w:sz w:val="24"/>
                <w:szCs w:val="24"/>
              </w:rPr>
            </w:pPr>
            <w:r>
              <w:rPr>
                <w:rFonts w:hint="eastAsia" w:ascii="楷体" w:hAnsi="楷体" w:eastAsia="楷体" w:cs="楷体"/>
                <w:b/>
                <w:bCs/>
                <w:kern w:val="0"/>
                <w:sz w:val="24"/>
                <w:szCs w:val="24"/>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b/>
                <w:bCs/>
                <w:sz w:val="24"/>
                <w:szCs w:val="24"/>
              </w:rPr>
            </w:pPr>
            <w:r>
              <w:rPr>
                <w:rFonts w:hint="eastAsia" w:ascii="楷体" w:hAnsi="楷体" w:eastAsia="楷体" w:cs="楷体"/>
                <w:b/>
                <w:bCs/>
                <w:kern w:val="0"/>
                <w:sz w:val="24"/>
                <w:szCs w:val="24"/>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b/>
                <w:bCs/>
                <w:sz w:val="24"/>
                <w:szCs w:val="24"/>
              </w:rPr>
            </w:pPr>
            <w:r>
              <w:rPr>
                <w:rFonts w:hint="eastAsia" w:ascii="楷体" w:hAnsi="楷体" w:eastAsia="楷体" w:cs="楷体"/>
                <w:b/>
                <w:bCs/>
                <w:kern w:val="0"/>
                <w:sz w:val="24"/>
                <w:szCs w:val="24"/>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b/>
                <w:bCs/>
                <w:sz w:val="24"/>
                <w:szCs w:val="24"/>
              </w:rPr>
            </w:pPr>
            <w:r>
              <w:rPr>
                <w:rFonts w:hint="eastAsia" w:ascii="楷体" w:hAnsi="楷体" w:eastAsia="楷体" w:cs="楷体"/>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sz w:val="24"/>
                <w:szCs w:val="24"/>
              </w:rPr>
            </w:pPr>
            <w:r>
              <w:rPr>
                <w:rFonts w:hint="eastAsia" w:ascii="楷体" w:hAnsi="楷体" w:eastAsia="楷体" w:cs="楷体"/>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sz w:val="24"/>
                <w:szCs w:val="24"/>
              </w:rPr>
            </w:pPr>
            <w:r>
              <w:rPr>
                <w:rFonts w:hint="eastAsia" w:ascii="楷体" w:hAnsi="楷体" w:eastAsia="楷体" w:cs="楷体"/>
                <w:kern w:val="0"/>
                <w:sz w:val="24"/>
                <w:szCs w:val="24"/>
                <w:lang w:val="en-US" w:eastAsia="zh-CN" w:bidi="ar"/>
              </w:rPr>
              <w:t>基础环境运维服务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sz w:val="24"/>
                <w:szCs w:val="24"/>
              </w:rPr>
            </w:pPr>
            <w:r>
              <w:rPr>
                <w:rFonts w:hint="eastAsia" w:ascii="楷体" w:hAnsi="楷体" w:eastAsia="楷体" w:cs="楷体"/>
                <w:kern w:val="0"/>
                <w:sz w:val="24"/>
                <w:szCs w:val="24"/>
                <w:lang w:val="en-US" w:eastAsia="zh-CN" w:bidi="ar"/>
              </w:rPr>
              <w:t>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sz w:val="24"/>
                <w:szCs w:val="24"/>
              </w:rPr>
            </w:pPr>
            <w:r>
              <w:rPr>
                <w:rFonts w:hint="eastAsia" w:ascii="楷体" w:hAnsi="楷体" w:eastAsia="楷体" w:cs="楷体"/>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楷体" w:hAnsi="楷体" w:eastAsia="楷体" w:cs="楷体"/>
                <w:sz w:val="24"/>
                <w:szCs w:val="24"/>
              </w:rPr>
            </w:pPr>
            <w:r>
              <w:rPr>
                <w:rFonts w:hint="eastAsia" w:ascii="楷体" w:hAnsi="楷体" w:eastAsia="楷体" w:cs="楷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楷体" w:hAnsi="楷体" w:eastAsia="楷体" w:cs="楷体"/>
                <w:sz w:val="24"/>
                <w:szCs w:val="24"/>
              </w:rPr>
            </w:pPr>
            <w:r>
              <w:rPr>
                <w:rFonts w:hint="eastAsia" w:ascii="楷体" w:hAnsi="楷体" w:eastAsia="楷体" w:cs="楷体"/>
                <w:kern w:val="0"/>
                <w:sz w:val="24"/>
                <w:szCs w:val="24"/>
                <w:lang w:val="en-US" w:eastAsia="zh-CN" w:bidi="ar"/>
              </w:rPr>
              <w:t>28,530,000.00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楷体" w:hAnsi="楷体" w:eastAsia="楷体" w:cs="楷体"/>
                <w:sz w:val="24"/>
                <w:szCs w:val="24"/>
              </w:rPr>
            </w:pPr>
            <w:r>
              <w:rPr>
                <w:rFonts w:hint="eastAsia" w:ascii="楷体" w:hAnsi="楷体" w:eastAsia="楷体" w:cs="楷体"/>
                <w:kern w:val="0"/>
                <w:sz w:val="24"/>
                <w:szCs w:val="24"/>
                <w:lang w:val="en-US" w:eastAsia="zh-CN" w:bidi="ar"/>
              </w:rPr>
              <w:t>28,530,000.00</w:t>
            </w:r>
          </w:p>
        </w:tc>
      </w:tr>
    </w:tbl>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楷体" w:hAnsi="楷体" w:eastAsia="楷体" w:cs="楷体"/>
          <w:sz w:val="24"/>
          <w:szCs w:val="24"/>
        </w:rPr>
      </w:pPr>
      <w:r>
        <w:rPr>
          <w:rFonts w:hint="eastAsia" w:ascii="楷体" w:hAnsi="楷体" w:eastAsia="楷体" w:cs="楷体"/>
          <w:i w:val="0"/>
          <w:iCs w:val="0"/>
          <w:caps w:val="0"/>
          <w:color w:val="333333"/>
          <w:spacing w:val="0"/>
          <w:sz w:val="24"/>
          <w:szCs w:val="24"/>
          <w:shd w:val="clear" w:fill="FFFFFF"/>
        </w:rPr>
        <w:t>本合同包不接受联合体投标</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楷体" w:hAnsi="楷体" w:eastAsia="楷体" w:cs="楷体"/>
          <w:sz w:val="24"/>
          <w:szCs w:val="24"/>
        </w:rPr>
      </w:pPr>
      <w:r>
        <w:rPr>
          <w:rFonts w:hint="eastAsia" w:ascii="楷体" w:hAnsi="楷体" w:eastAsia="楷体" w:cs="楷体"/>
          <w:i w:val="0"/>
          <w:iCs w:val="0"/>
          <w:caps w:val="0"/>
          <w:color w:val="333333"/>
          <w:spacing w:val="0"/>
          <w:sz w:val="24"/>
          <w:szCs w:val="24"/>
          <w:shd w:val="clear" w:fill="FFFFFF"/>
        </w:rPr>
        <w:t>合同履行期限：按采购人要求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楷体" w:hAnsi="楷体" w:eastAsia="楷体" w:cs="楷体"/>
          <w:b w:val="0"/>
          <w:bCs w:val="0"/>
          <w:i w:val="0"/>
          <w:iCs w:val="0"/>
          <w:caps w:val="0"/>
          <w:color w:val="333333"/>
          <w:spacing w:val="0"/>
          <w:sz w:val="24"/>
          <w:szCs w:val="24"/>
        </w:rPr>
      </w:pPr>
      <w:r>
        <w:rPr>
          <w:rStyle w:val="30"/>
          <w:rFonts w:hint="eastAsia" w:ascii="楷体" w:hAnsi="楷体" w:eastAsia="楷体" w:cs="楷体"/>
          <w:b/>
          <w:bCs/>
          <w:i w:val="0"/>
          <w:iCs w:val="0"/>
          <w:caps w:val="0"/>
          <w:color w:val="333333"/>
          <w:spacing w:val="0"/>
          <w:sz w:val="24"/>
          <w:szCs w:val="24"/>
          <w:shd w:val="clear" w:fill="FFFFFF"/>
        </w:rPr>
        <w:t>二、申请人的资格要求：</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楷体" w:hAnsi="楷体" w:eastAsia="楷体" w:cs="楷体"/>
          <w:sz w:val="24"/>
          <w:szCs w:val="24"/>
        </w:rPr>
      </w:pPr>
      <w:r>
        <w:rPr>
          <w:rFonts w:hint="eastAsia" w:ascii="楷体" w:hAnsi="楷体" w:eastAsia="楷体" w:cs="楷体"/>
          <w:i w:val="0"/>
          <w:iCs w:val="0"/>
          <w:caps w:val="0"/>
          <w:color w:val="333333"/>
          <w:spacing w:val="0"/>
          <w:sz w:val="24"/>
          <w:szCs w:val="24"/>
          <w:shd w:val="clear" w:fill="FFFFFF"/>
        </w:rPr>
        <w:t>1.满足《中华人民共和国政府采购法》第二十二条规定;</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楷体" w:hAnsi="楷体" w:eastAsia="楷体" w:cs="楷体"/>
          <w:sz w:val="24"/>
          <w:szCs w:val="24"/>
        </w:rPr>
      </w:pPr>
      <w:r>
        <w:rPr>
          <w:rFonts w:hint="eastAsia" w:ascii="楷体" w:hAnsi="楷体" w:eastAsia="楷体" w:cs="楷体"/>
          <w:i w:val="0"/>
          <w:iCs w:val="0"/>
          <w:caps w:val="0"/>
          <w:color w:val="333333"/>
          <w:spacing w:val="0"/>
          <w:sz w:val="24"/>
          <w:szCs w:val="24"/>
          <w:shd w:val="clear" w:fill="FFFFFF"/>
        </w:rPr>
        <w:t>2.落实政府采购政策需满足的资格要求：</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楷体" w:hAnsi="楷体" w:eastAsia="楷体" w:cs="楷体"/>
          <w:sz w:val="24"/>
          <w:szCs w:val="24"/>
        </w:rPr>
      </w:pPr>
      <w:r>
        <w:rPr>
          <w:rFonts w:hint="eastAsia" w:ascii="楷体" w:hAnsi="楷体" w:eastAsia="楷体" w:cs="楷体"/>
          <w:i w:val="0"/>
          <w:iCs w:val="0"/>
          <w:caps w:val="0"/>
          <w:color w:val="333333"/>
          <w:spacing w:val="0"/>
          <w:sz w:val="24"/>
          <w:szCs w:val="24"/>
          <w:shd w:val="clear" w:fill="FFFFFF"/>
        </w:rPr>
        <w:t>合同包1(公共交通车辆走航大气监测数据服务项目)落实政府采购政策需满足的资格要求如下:</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ascii="楷体" w:hAnsi="楷体" w:eastAsia="楷体" w:cs="楷体"/>
          <w:sz w:val="24"/>
          <w:szCs w:val="24"/>
        </w:rPr>
      </w:pPr>
      <w:r>
        <w:rPr>
          <w:rFonts w:hint="eastAsia" w:ascii="楷体" w:hAnsi="楷体" w:eastAsia="楷体" w:cs="楷体"/>
          <w:i w:val="0"/>
          <w:iCs w:val="0"/>
          <w:caps w:val="0"/>
          <w:color w:val="333333"/>
          <w:spacing w:val="0"/>
          <w:sz w:val="24"/>
          <w:szCs w:val="24"/>
          <w:shd w:val="clear" w:fill="FFFFFF"/>
        </w:rPr>
        <w:t>本项目专门面向中小企业采购，投标人须为中小微企业或监狱企业或残疾人福利性单位。</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楷体" w:hAnsi="楷体" w:eastAsia="楷体" w:cs="楷体"/>
          <w:sz w:val="24"/>
          <w:szCs w:val="24"/>
        </w:rPr>
      </w:pPr>
      <w:r>
        <w:rPr>
          <w:rFonts w:hint="eastAsia" w:ascii="楷体" w:hAnsi="楷体" w:eastAsia="楷体" w:cs="楷体"/>
          <w:i w:val="0"/>
          <w:iCs w:val="0"/>
          <w:caps w:val="0"/>
          <w:color w:val="333333"/>
          <w:spacing w:val="0"/>
          <w:sz w:val="24"/>
          <w:szCs w:val="24"/>
          <w:shd w:val="clear" w:fill="FFFFFF"/>
        </w:rPr>
        <w:t>3.本项目的特定资格要求：</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楷体" w:hAnsi="楷体" w:eastAsia="楷体" w:cs="楷体"/>
          <w:sz w:val="24"/>
          <w:szCs w:val="24"/>
        </w:rPr>
      </w:pPr>
      <w:r>
        <w:rPr>
          <w:rFonts w:hint="eastAsia" w:ascii="楷体" w:hAnsi="楷体" w:eastAsia="楷体" w:cs="楷体"/>
          <w:i w:val="0"/>
          <w:iCs w:val="0"/>
          <w:caps w:val="0"/>
          <w:color w:val="333333"/>
          <w:spacing w:val="0"/>
          <w:sz w:val="24"/>
          <w:szCs w:val="24"/>
          <w:shd w:val="clear" w:fill="FFFFFF"/>
        </w:rPr>
        <w:t>合同包1(公共交通车辆走航大气监测数据服务项目)特定资格要求如下:</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ascii="楷体" w:hAnsi="楷体" w:eastAsia="楷体" w:cs="楷体"/>
          <w:sz w:val="24"/>
          <w:szCs w:val="24"/>
        </w:rPr>
      </w:pPr>
      <w:r>
        <w:rPr>
          <w:rFonts w:hint="eastAsia" w:ascii="楷体" w:hAnsi="楷体" w:eastAsia="楷体" w:cs="楷体"/>
          <w:i w:val="0"/>
          <w:iCs w:val="0"/>
          <w:caps w:val="0"/>
          <w:color w:val="333333"/>
          <w:spacing w:val="0"/>
          <w:sz w:val="24"/>
          <w:szCs w:val="24"/>
          <w:shd w:val="clear" w:fill="FFFFFF"/>
        </w:rPr>
        <w:t>（1）投标人未被列入信用中国网站(www.creditchina.gov.cn)“失信被执行人、重大税收违法失信主体”；不处于中国政府采购网(www.ccgp.gov.cn)“政府采购严重违法失信行为信息记录”中的禁止参加政府采购活动期间；</w:t>
      </w:r>
      <w:r>
        <w:rPr>
          <w:rFonts w:hint="eastAsia" w:ascii="楷体" w:hAnsi="楷体" w:eastAsia="楷体" w:cs="楷体"/>
          <w:i w:val="0"/>
          <w:iCs w:val="0"/>
          <w:caps w:val="0"/>
          <w:color w:val="333333"/>
          <w:spacing w:val="0"/>
          <w:sz w:val="24"/>
          <w:szCs w:val="24"/>
          <w:shd w:val="clear" w:fill="FFFFFF"/>
        </w:rPr>
        <w:br w:type="textWrapping"/>
      </w:r>
      <w:r>
        <w:rPr>
          <w:rFonts w:hint="eastAsia" w:ascii="楷体" w:hAnsi="楷体" w:eastAsia="楷体" w:cs="楷体"/>
          <w:i w:val="0"/>
          <w:iCs w:val="0"/>
          <w:caps w:val="0"/>
          <w:color w:val="333333"/>
          <w:spacing w:val="0"/>
          <w:sz w:val="24"/>
          <w:szCs w:val="24"/>
          <w:shd w:val="clear" w:fill="FFFFFF"/>
        </w:rPr>
        <w:t>（2）法定代表人授权委托书、被授权人身份证（法定代表人参加投标时,只需提供法定代表人身份证）。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楷体" w:hAnsi="楷体" w:eastAsia="楷体" w:cs="楷体"/>
          <w:b w:val="0"/>
          <w:bCs w:val="0"/>
          <w:i w:val="0"/>
          <w:iCs w:val="0"/>
          <w:caps w:val="0"/>
          <w:color w:val="auto"/>
          <w:spacing w:val="0"/>
          <w:sz w:val="24"/>
          <w:szCs w:val="24"/>
        </w:rPr>
      </w:pPr>
      <w:r>
        <w:rPr>
          <w:rStyle w:val="30"/>
          <w:rFonts w:hint="eastAsia" w:ascii="楷体" w:hAnsi="楷体" w:eastAsia="楷体" w:cs="楷体"/>
          <w:b/>
          <w:bCs/>
          <w:i w:val="0"/>
          <w:iCs w:val="0"/>
          <w:caps w:val="0"/>
          <w:color w:val="auto"/>
          <w:spacing w:val="0"/>
          <w:sz w:val="24"/>
          <w:szCs w:val="24"/>
          <w:shd w:val="clear" w:fill="FFFFFF"/>
        </w:rPr>
        <w:t>三、获取招标文件</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rPr>
        <w:t>时间： 2023年11月02日 至 2023年11月08日 ，每天上午 00:00:00 至 12:00:00 ，下午 12:00:00 至 23:59:59 （北京时间）</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rPr>
        <w:t>途径：全国公共资源交易平台（陕西省·西安市）网站〖首页〉电子交易平台〉陕西政府采购交易系统〉企业端〗</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rPr>
        <w:t>方式：在线获取</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rPr>
        <w:t>售价： 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楷体" w:hAnsi="楷体" w:eastAsia="楷体" w:cs="楷体"/>
          <w:b w:val="0"/>
          <w:bCs w:val="0"/>
          <w:i w:val="0"/>
          <w:iCs w:val="0"/>
          <w:caps w:val="0"/>
          <w:color w:val="auto"/>
          <w:spacing w:val="0"/>
          <w:sz w:val="24"/>
          <w:szCs w:val="24"/>
        </w:rPr>
      </w:pPr>
      <w:r>
        <w:rPr>
          <w:rStyle w:val="30"/>
          <w:rFonts w:hint="eastAsia" w:ascii="楷体" w:hAnsi="楷体" w:eastAsia="楷体" w:cs="楷体"/>
          <w:b/>
          <w:bCs/>
          <w:i w:val="0"/>
          <w:iCs w:val="0"/>
          <w:caps w:val="0"/>
          <w:color w:val="auto"/>
          <w:spacing w:val="0"/>
          <w:sz w:val="24"/>
          <w:szCs w:val="24"/>
          <w:shd w:val="clear" w:fill="FFFFFF"/>
        </w:rPr>
        <w:t>四、提交投标文件截止时间、开标时间和地点</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rPr>
        <w:t>时间： 2023年11月22日 09时00分00秒 （北京时间）</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rPr>
        <w:t>提交投标文件地点：全国公共资源交易平台（陕西省·西安市）网站〖首页〉电子交易平台〉陕西政府采购交易系统〉企业端〗在线提交</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rPr>
        <w:t>开标地点：全国公共资源交易平台（陕西省·西安市）网站〖首页〉不见面开标大厅〉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楷体" w:hAnsi="楷体" w:eastAsia="楷体" w:cs="楷体"/>
          <w:b w:val="0"/>
          <w:bCs w:val="0"/>
          <w:i w:val="0"/>
          <w:iCs w:val="0"/>
          <w:caps w:val="0"/>
          <w:color w:val="auto"/>
          <w:spacing w:val="0"/>
          <w:sz w:val="24"/>
          <w:szCs w:val="24"/>
        </w:rPr>
      </w:pPr>
      <w:r>
        <w:rPr>
          <w:rStyle w:val="30"/>
          <w:rFonts w:hint="eastAsia" w:ascii="楷体" w:hAnsi="楷体" w:eastAsia="楷体" w:cs="楷体"/>
          <w:b/>
          <w:bCs/>
          <w:i w:val="0"/>
          <w:iCs w:val="0"/>
          <w:caps w:val="0"/>
          <w:color w:val="auto"/>
          <w:spacing w:val="0"/>
          <w:sz w:val="24"/>
          <w:szCs w:val="24"/>
          <w:shd w:val="clear" w:fill="FFFFFF"/>
        </w:rPr>
        <w:t>五、公告期限</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rPr>
        <w:t>自本公告发布之日起5个工作日。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楷体" w:hAnsi="楷体" w:eastAsia="楷体" w:cs="楷体"/>
          <w:b w:val="0"/>
          <w:bCs w:val="0"/>
          <w:i w:val="0"/>
          <w:iCs w:val="0"/>
          <w:caps w:val="0"/>
          <w:color w:val="auto"/>
          <w:spacing w:val="0"/>
          <w:sz w:val="24"/>
          <w:szCs w:val="24"/>
        </w:rPr>
      </w:pPr>
      <w:r>
        <w:rPr>
          <w:rStyle w:val="30"/>
          <w:rFonts w:hint="eastAsia" w:ascii="楷体" w:hAnsi="楷体" w:eastAsia="楷体" w:cs="楷体"/>
          <w:b/>
          <w:bCs/>
          <w:i w:val="0"/>
          <w:iCs w:val="0"/>
          <w:caps w:val="0"/>
          <w:color w:val="auto"/>
          <w:spacing w:val="0"/>
          <w:sz w:val="24"/>
          <w:szCs w:val="24"/>
          <w:shd w:val="clear" w:fill="FFFFFF"/>
        </w:rPr>
        <w:t>六、其他补充事宜</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楷体" w:hAnsi="楷体" w:eastAsia="楷体" w:cs="楷体"/>
          <w:color w:val="auto"/>
          <w:sz w:val="24"/>
          <w:szCs w:val="24"/>
        </w:rPr>
      </w:pPr>
      <w:r>
        <w:rPr>
          <w:rFonts w:hint="eastAsia" w:ascii="楷体" w:hAnsi="楷体" w:eastAsia="楷体" w:cs="楷体"/>
          <w:i w:val="0"/>
          <w:iCs w:val="0"/>
          <w:caps w:val="0"/>
          <w:color w:val="auto"/>
          <w:spacing w:val="0"/>
          <w:kern w:val="0"/>
          <w:sz w:val="24"/>
          <w:szCs w:val="24"/>
          <w:shd w:val="clear" w:fill="FFFFFF"/>
          <w:lang w:val="en-US" w:eastAsia="zh-CN" w:bidi="ar"/>
        </w:rPr>
        <w:t>（1）投标人初次使用电子交易平台时，请先阅读【全国公共资源交易平台（陕西省·西安市）】（http://sxggzyjy.xa.gov.cn）网站〖首页〉服务指南〉下载专区〗中的《西安市市级单位电子化政府采购项目投标指南》，并按要求完成诚信入库登记、CA认证及企业信息绑定。</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楷体" w:hAnsi="楷体" w:eastAsia="楷体" w:cs="楷体"/>
          <w:color w:val="auto"/>
          <w:sz w:val="24"/>
          <w:szCs w:val="24"/>
        </w:rPr>
      </w:pPr>
      <w:r>
        <w:rPr>
          <w:rFonts w:hint="eastAsia" w:ascii="楷体" w:hAnsi="楷体" w:eastAsia="楷体" w:cs="楷体"/>
          <w:i w:val="0"/>
          <w:iCs w:val="0"/>
          <w:caps w:val="0"/>
          <w:color w:val="auto"/>
          <w:spacing w:val="0"/>
          <w:kern w:val="0"/>
          <w:sz w:val="24"/>
          <w:szCs w:val="24"/>
          <w:shd w:val="clear" w:fill="FFFFFF"/>
          <w:lang w:val="en-US" w:eastAsia="zh-CN" w:bidi="ar"/>
        </w:rPr>
        <w:t>（2）办理CA认证：电子交易平台现已接入陕西CA、深圳CA、西部CA、北京CA四家数字证书公司，各投标人在交易过程中登录系统、加密/解密投标文件、文件签章等均可使用上述四家CA公司签发的数字证书。办理须知及所需资料详见：http://www.sxggzyjy.cn/fwzn/004003/20220701/6972feo2-f996-4928-951e-545dab02e53c.htm1</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楷体" w:hAnsi="楷体" w:eastAsia="楷体" w:cs="楷体"/>
          <w:color w:val="auto"/>
          <w:sz w:val="24"/>
          <w:szCs w:val="24"/>
        </w:rPr>
      </w:pPr>
      <w:r>
        <w:rPr>
          <w:rFonts w:hint="eastAsia" w:ascii="楷体" w:hAnsi="楷体" w:eastAsia="楷体" w:cs="楷体"/>
          <w:i w:val="0"/>
          <w:iCs w:val="0"/>
          <w:caps w:val="0"/>
          <w:color w:val="auto"/>
          <w:spacing w:val="0"/>
          <w:kern w:val="0"/>
          <w:sz w:val="24"/>
          <w:szCs w:val="24"/>
          <w:shd w:val="clear" w:fill="FFFFFF"/>
          <w:lang w:val="en-US" w:eastAsia="zh-CN" w:bidi="ar"/>
        </w:rPr>
        <w:t>（3）获取招标文件：打开【全国公共资源交易平台（陕西省·西安市）】网站（简称西安市公共资源交易平台，官网地址：http://sxggzyjy.xa.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请投标人务必在采购文件获取期限内及时下载电子招标文件并做好备份，逾期无法再下载，否则会影响投标文件编制及后续投标活动。</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楷体" w:hAnsi="楷体" w:eastAsia="楷体" w:cs="楷体"/>
          <w:color w:val="auto"/>
          <w:sz w:val="24"/>
          <w:szCs w:val="24"/>
        </w:rPr>
      </w:pPr>
      <w:r>
        <w:rPr>
          <w:rFonts w:hint="eastAsia" w:ascii="楷体" w:hAnsi="楷体" w:eastAsia="楷体" w:cs="楷体"/>
          <w:i w:val="0"/>
          <w:iCs w:val="0"/>
          <w:caps w:val="0"/>
          <w:color w:val="auto"/>
          <w:spacing w:val="0"/>
          <w:kern w:val="0"/>
          <w:sz w:val="24"/>
          <w:szCs w:val="24"/>
          <w:shd w:val="clear" w:fill="FFFFFF"/>
          <w:lang w:val="en-US" w:eastAsia="zh-CN" w:bidi="ar"/>
        </w:rPr>
        <w:t>（4）本项目采用“不见面开标”形式，投标人可登录全国公共资源交易平台（陕西省·西安市）网站〖首页〉不见面开标〗系统，在线参加开标过程。操作手册详见〖首页〉服务指南〉下载专区〗中的《西安公共资源交易不见面开标大厅供应商操作手册》。</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楷体" w:hAnsi="楷体" w:eastAsia="楷体" w:cs="楷体"/>
          <w:color w:val="auto"/>
          <w:sz w:val="24"/>
          <w:szCs w:val="24"/>
        </w:rPr>
      </w:pPr>
      <w:r>
        <w:rPr>
          <w:rFonts w:hint="eastAsia" w:ascii="楷体" w:hAnsi="楷体" w:eastAsia="楷体" w:cs="楷体"/>
          <w:i w:val="0"/>
          <w:iCs w:val="0"/>
          <w:caps w:val="0"/>
          <w:color w:val="auto"/>
          <w:spacing w:val="0"/>
          <w:kern w:val="0"/>
          <w:sz w:val="24"/>
          <w:szCs w:val="24"/>
          <w:shd w:val="clear" w:fill="FFFFFF"/>
          <w:lang w:val="en-US" w:eastAsia="zh-CN" w:bidi="ar"/>
        </w:rPr>
        <w:t>（5）按照陕西省财政厅《关于政府采购供应商注册登记有关事项的通知》中的要求，投标人应通过陕西省政府采购网（http://www.ccgp-shaanxi.gov.cn/）注册登记，加入陕西省政府采购供应商库。</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楷体" w:hAnsi="楷体" w:eastAsia="楷体" w:cs="楷体"/>
          <w:color w:val="auto"/>
          <w:sz w:val="24"/>
          <w:szCs w:val="24"/>
        </w:rPr>
      </w:pPr>
      <w:r>
        <w:rPr>
          <w:rFonts w:hint="eastAsia" w:ascii="楷体" w:hAnsi="楷体" w:eastAsia="楷体" w:cs="楷体"/>
          <w:i w:val="0"/>
          <w:iCs w:val="0"/>
          <w:caps w:val="0"/>
          <w:color w:val="auto"/>
          <w:spacing w:val="0"/>
          <w:kern w:val="0"/>
          <w:sz w:val="24"/>
          <w:szCs w:val="24"/>
          <w:shd w:val="clear" w:fill="FFFFFF"/>
          <w:lang w:val="en-US" w:eastAsia="zh-CN" w:bidi="ar"/>
        </w:rPr>
        <w:t>（6）需要落实的政府采购政策：</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1、《政府采购促进中小企业发展管理办法》（财库〔2020〕46号）；2、《财政部 司法部关于政府采购支持监狱企业发展有关问题的通知》（财库〔2014〕68号）；3、《国务院办公厅关于建立政府强制采购节能产品制度的通知》（国办发〔2007〕51号）；4、《财政部 环保总局关于环境标志产品政府采购实施的意见》（财库〔2006〕90号）；5、《财政部 国家发展改革委关于印发〈节能产品政府采购实施意见〉的通知》（财库〔2004〕185号）；6、《财政部 民政部 中国残疾人联合会关于促进残疾人就业政府采购政策的通知》（财库〔2017〕141号）；7、《财政部 发展改革委 生态环境部 市场监管总局关于调整优化节能产品、环境标志产品政府采购执行机制的通知》（财库〔2019〕9号）；8、《关于印发环境标志产品政府采购品目清单的通知》（财库〔2019〕18号）；9、《关于印发节能产品政府采购品目清单的通知》（财库〔2019〕19号）；10、《财政部 农业农村部 国家乡村振兴局关于运用政府采购政策支持乡村产业振兴的通知》财库〔2021〕19号；11、《陕西省财政厅关于印发陕西省中小企业政府采购信用融资办法》（陕财办采〔2018〕23号）；12、《陕西省财政厅关于加快推进我省中小企业政府采购信用融资工作的通知》（陕财办采〔2020〕15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楷体" w:hAnsi="楷体" w:eastAsia="楷体" w:cs="楷体"/>
          <w:b w:val="0"/>
          <w:bCs w:val="0"/>
          <w:i w:val="0"/>
          <w:iCs w:val="0"/>
          <w:caps w:val="0"/>
          <w:color w:val="auto"/>
          <w:spacing w:val="0"/>
          <w:sz w:val="24"/>
          <w:szCs w:val="24"/>
        </w:rPr>
      </w:pPr>
      <w:r>
        <w:rPr>
          <w:rStyle w:val="30"/>
          <w:rFonts w:hint="eastAsia" w:ascii="楷体" w:hAnsi="楷体" w:eastAsia="楷体" w:cs="楷体"/>
          <w:b/>
          <w:bCs/>
          <w:i w:val="0"/>
          <w:iCs w:val="0"/>
          <w:caps w:val="0"/>
          <w:color w:val="auto"/>
          <w:spacing w:val="0"/>
          <w:sz w:val="24"/>
          <w:szCs w:val="24"/>
          <w:shd w:val="clear" w:fill="FFFFFF"/>
        </w:rPr>
        <w:t>七、对本次招标提出询问，请按以下方式联系。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楷体" w:hAnsi="楷体" w:eastAsia="楷体" w:cs="楷体"/>
          <w:b w:val="0"/>
          <w:bCs w:val="0"/>
          <w:color w:val="auto"/>
          <w:sz w:val="24"/>
          <w:szCs w:val="24"/>
        </w:rPr>
      </w:pPr>
      <w:r>
        <w:rPr>
          <w:rFonts w:hint="eastAsia" w:ascii="楷体" w:hAnsi="楷体" w:eastAsia="楷体" w:cs="楷体"/>
          <w:b w:val="0"/>
          <w:bCs w:val="0"/>
          <w:i w:val="0"/>
          <w:iCs w:val="0"/>
          <w:caps w:val="0"/>
          <w:color w:val="auto"/>
          <w:spacing w:val="0"/>
          <w:sz w:val="24"/>
          <w:szCs w:val="24"/>
          <w:shd w:val="clear" w:fill="FFFFFF"/>
        </w:rPr>
        <w:t>1.采购人信息</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名称：西安市智慧环保综合指挥中心</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地址：未央区凤城七路与明光路十字西北角联益中心三楼</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联系方式：029-86511228</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楷体" w:hAnsi="楷体" w:eastAsia="楷体" w:cs="楷体"/>
          <w:b w:val="0"/>
          <w:bCs w:val="0"/>
          <w:color w:val="auto"/>
          <w:sz w:val="24"/>
          <w:szCs w:val="24"/>
        </w:rPr>
      </w:pPr>
      <w:r>
        <w:rPr>
          <w:rFonts w:hint="eastAsia" w:ascii="楷体" w:hAnsi="楷体" w:eastAsia="楷体" w:cs="楷体"/>
          <w:b w:val="0"/>
          <w:bCs w:val="0"/>
          <w:i w:val="0"/>
          <w:iCs w:val="0"/>
          <w:caps w:val="0"/>
          <w:color w:val="auto"/>
          <w:spacing w:val="0"/>
          <w:sz w:val="24"/>
          <w:szCs w:val="24"/>
          <w:shd w:val="clear" w:fill="FFFFFF"/>
        </w:rPr>
        <w:t>2.采购代理机构信息</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名称：陕西正翼项目管理咨询有限公司</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地址：陕西省西安市未央区西安经济技术开发区凤城一路6号利君V时代B座901、912室</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联系方式：029-86210100转808</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楷体" w:hAnsi="楷体" w:eastAsia="楷体" w:cs="楷体"/>
          <w:b w:val="0"/>
          <w:bCs w:val="0"/>
          <w:color w:val="auto"/>
          <w:sz w:val="24"/>
          <w:szCs w:val="24"/>
        </w:rPr>
      </w:pPr>
      <w:r>
        <w:rPr>
          <w:rFonts w:hint="eastAsia" w:ascii="楷体" w:hAnsi="楷体" w:eastAsia="楷体" w:cs="楷体"/>
          <w:b w:val="0"/>
          <w:bCs w:val="0"/>
          <w:i w:val="0"/>
          <w:iCs w:val="0"/>
          <w:caps w:val="0"/>
          <w:color w:val="auto"/>
          <w:spacing w:val="0"/>
          <w:sz w:val="24"/>
          <w:szCs w:val="24"/>
          <w:shd w:val="clear" w:fill="FFFFFF"/>
        </w:rPr>
        <w:t>3.项目联系方式</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项目联系人：冯丹、张晶</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电话：029-86210100转808</w:t>
      </w:r>
    </w:p>
    <w:p>
      <w:pPr>
        <w:spacing w:line="360" w:lineRule="auto"/>
        <w:jc w:val="right"/>
        <w:outlineLvl w:val="0"/>
        <w:rPr>
          <w:rFonts w:ascii="楷体" w:hAnsi="楷体" w:eastAsia="楷体" w:cs="楷体"/>
          <w:szCs w:val="24"/>
          <w:highlight w:val="none"/>
        </w:rPr>
      </w:pPr>
      <w:r>
        <w:rPr>
          <w:rFonts w:hint="eastAsia" w:ascii="楷体" w:hAnsi="楷体" w:eastAsia="楷体" w:cs="楷体"/>
          <w:szCs w:val="24"/>
          <w:highlight w:val="none"/>
        </w:rPr>
        <w:t>陕西正翼项目管理咨询有限公司</w:t>
      </w:r>
    </w:p>
    <w:p>
      <w:pPr>
        <w:spacing w:line="360" w:lineRule="auto"/>
        <w:jc w:val="right"/>
        <w:rPr>
          <w:rFonts w:ascii="楷体" w:hAnsi="楷体" w:eastAsia="楷体" w:cs="楷体"/>
          <w:szCs w:val="24"/>
          <w:highlight w:val="none"/>
        </w:rPr>
      </w:pPr>
      <w:r>
        <w:rPr>
          <w:rFonts w:hint="eastAsia" w:ascii="楷体" w:hAnsi="楷体" w:eastAsia="楷体" w:cs="楷体"/>
          <w:szCs w:val="24"/>
          <w:highlight w:val="none"/>
        </w:rPr>
        <w:t xml:space="preserve">                                      </w:t>
      </w:r>
      <w:r>
        <w:rPr>
          <w:rFonts w:hint="eastAsia" w:ascii="楷体" w:hAnsi="楷体" w:eastAsia="楷体" w:cs="楷体"/>
          <w:szCs w:val="24"/>
          <w:highlight w:val="none"/>
          <w:u w:val="single"/>
        </w:rPr>
        <w:t>2023</w:t>
      </w:r>
      <w:r>
        <w:rPr>
          <w:rFonts w:hint="eastAsia" w:ascii="楷体" w:hAnsi="楷体" w:eastAsia="楷体" w:cs="楷体"/>
          <w:szCs w:val="24"/>
          <w:highlight w:val="none"/>
        </w:rPr>
        <w:t>年</w:t>
      </w:r>
      <w:r>
        <w:rPr>
          <w:rFonts w:hint="eastAsia" w:ascii="楷体" w:hAnsi="楷体" w:eastAsia="楷体" w:cs="楷体"/>
          <w:szCs w:val="24"/>
          <w:highlight w:val="none"/>
          <w:u w:val="single"/>
          <w:lang w:val="en-US" w:eastAsia="zh-CN"/>
        </w:rPr>
        <w:t>11</w:t>
      </w:r>
      <w:r>
        <w:rPr>
          <w:rFonts w:hint="eastAsia" w:ascii="楷体" w:hAnsi="楷体" w:eastAsia="楷体" w:cs="楷体"/>
          <w:szCs w:val="24"/>
          <w:highlight w:val="none"/>
        </w:rPr>
        <w:t>月</w:t>
      </w:r>
      <w:r>
        <w:rPr>
          <w:rFonts w:hint="eastAsia" w:ascii="楷体" w:hAnsi="楷体" w:eastAsia="楷体" w:cs="楷体"/>
          <w:szCs w:val="24"/>
          <w:highlight w:val="none"/>
          <w:u w:val="single"/>
          <w:lang w:val="en-US" w:eastAsia="zh-CN"/>
        </w:rPr>
        <w:t>01</w:t>
      </w:r>
      <w:r>
        <w:rPr>
          <w:rFonts w:hint="eastAsia" w:ascii="楷体" w:hAnsi="楷体" w:eastAsia="楷体" w:cs="楷体"/>
          <w:szCs w:val="24"/>
          <w:highlight w:val="none"/>
        </w:rPr>
        <w:t>日</w:t>
      </w:r>
    </w:p>
    <w:p>
      <w:pPr>
        <w:pStyle w:val="2"/>
        <w:keepNext w:val="0"/>
        <w:keepLines/>
        <w:pageBreakBefore/>
        <w:spacing w:line="360" w:lineRule="auto"/>
        <w:jc w:val="center"/>
        <w:rPr>
          <w:rFonts w:ascii="楷体" w:hAnsi="楷体" w:eastAsia="楷体" w:cs="楷体"/>
          <w:bCs/>
          <w:sz w:val="36"/>
          <w:szCs w:val="36"/>
          <w:highlight w:val="none"/>
        </w:rPr>
      </w:pPr>
      <w:bookmarkStart w:id="30" w:name="_Toc1489"/>
      <w:bookmarkStart w:id="31" w:name="_Toc23835"/>
      <w:bookmarkStart w:id="32" w:name="_Toc4972"/>
      <w:bookmarkStart w:id="33" w:name="_Toc3496"/>
      <w:bookmarkStart w:id="34" w:name="_Toc7803"/>
      <w:bookmarkStart w:id="35" w:name="_Toc20489"/>
      <w:bookmarkStart w:id="36" w:name="_Toc30124"/>
      <w:bookmarkStart w:id="37" w:name="_Toc30070"/>
      <w:r>
        <w:rPr>
          <w:rFonts w:hint="eastAsia" w:ascii="楷体" w:hAnsi="楷体" w:eastAsia="楷体" w:cs="楷体"/>
          <w:bCs/>
          <w:sz w:val="36"/>
          <w:szCs w:val="36"/>
          <w:highlight w:val="none"/>
        </w:rPr>
        <w:t xml:space="preserve">第二章  </w:t>
      </w:r>
      <w:bookmarkEnd w:id="25"/>
      <w:bookmarkEnd w:id="26"/>
      <w:r>
        <w:rPr>
          <w:rFonts w:hint="eastAsia" w:ascii="楷体" w:hAnsi="楷体" w:eastAsia="楷体" w:cs="楷体"/>
          <w:bCs/>
          <w:sz w:val="36"/>
          <w:szCs w:val="36"/>
          <w:highlight w:val="none"/>
        </w:rPr>
        <w:t>投标人须知</w:t>
      </w:r>
      <w:bookmarkEnd w:id="27"/>
      <w:bookmarkEnd w:id="28"/>
      <w:bookmarkEnd w:id="29"/>
      <w:bookmarkEnd w:id="30"/>
      <w:bookmarkEnd w:id="31"/>
      <w:bookmarkEnd w:id="32"/>
      <w:bookmarkEnd w:id="33"/>
      <w:bookmarkEnd w:id="34"/>
      <w:bookmarkEnd w:id="35"/>
      <w:bookmarkEnd w:id="36"/>
      <w:bookmarkEnd w:id="37"/>
    </w:p>
    <w:p>
      <w:pPr>
        <w:jc w:val="center"/>
        <w:rPr>
          <w:rFonts w:ascii="楷体" w:hAnsi="楷体" w:eastAsia="楷体" w:cs="楷体"/>
          <w:b/>
          <w:bCs/>
          <w:sz w:val="30"/>
          <w:szCs w:val="30"/>
          <w:highlight w:val="none"/>
        </w:rPr>
      </w:pPr>
      <w:bookmarkStart w:id="38" w:name="_Toc19364"/>
      <w:bookmarkStart w:id="39" w:name="_Toc423973073"/>
      <w:bookmarkStart w:id="40" w:name="_Toc2257"/>
      <w:r>
        <w:rPr>
          <w:rFonts w:hint="eastAsia" w:ascii="楷体" w:hAnsi="楷体" w:eastAsia="楷体" w:cs="楷体"/>
          <w:b/>
          <w:bCs/>
          <w:sz w:val="30"/>
          <w:szCs w:val="30"/>
          <w:highlight w:val="none"/>
        </w:rPr>
        <w:t>投标人须知前附表</w:t>
      </w:r>
      <w:bookmarkEnd w:id="38"/>
      <w:bookmarkEnd w:id="39"/>
      <w:bookmarkEnd w:id="40"/>
    </w:p>
    <w:tbl>
      <w:tblPr>
        <w:tblStyle w:val="27"/>
        <w:tblW w:w="885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03"/>
        <w:gridCol w:w="931"/>
        <w:gridCol w:w="73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1" w:hRule="atLeast"/>
          <w:tblHeader/>
          <w:jc w:val="center"/>
        </w:trPr>
        <w:tc>
          <w:tcPr>
            <w:tcW w:w="603" w:type="dxa"/>
            <w:vAlign w:val="center"/>
          </w:tcPr>
          <w:p>
            <w:pPr>
              <w:spacing w:line="360" w:lineRule="auto"/>
              <w:jc w:val="center"/>
              <w:rPr>
                <w:rFonts w:ascii="楷体" w:hAnsi="楷体" w:eastAsia="楷体" w:cs="楷体"/>
                <w:b/>
                <w:szCs w:val="24"/>
                <w:highlight w:val="none"/>
              </w:rPr>
            </w:pPr>
            <w:r>
              <w:rPr>
                <w:rFonts w:hint="eastAsia" w:ascii="楷体" w:hAnsi="楷体" w:eastAsia="楷体" w:cs="楷体"/>
                <w:b/>
                <w:szCs w:val="24"/>
                <w:highlight w:val="none"/>
              </w:rPr>
              <w:t>序号</w:t>
            </w:r>
          </w:p>
        </w:tc>
        <w:tc>
          <w:tcPr>
            <w:tcW w:w="931" w:type="dxa"/>
            <w:vAlign w:val="center"/>
          </w:tcPr>
          <w:p>
            <w:pPr>
              <w:spacing w:line="360" w:lineRule="auto"/>
              <w:jc w:val="center"/>
              <w:rPr>
                <w:rFonts w:ascii="楷体" w:hAnsi="楷体" w:eastAsia="楷体" w:cs="楷体"/>
                <w:b/>
                <w:szCs w:val="24"/>
                <w:highlight w:val="none"/>
              </w:rPr>
            </w:pPr>
            <w:r>
              <w:rPr>
                <w:rFonts w:hint="eastAsia" w:ascii="楷体" w:hAnsi="楷体" w:eastAsia="楷体" w:cs="楷体"/>
                <w:b/>
                <w:szCs w:val="24"/>
                <w:highlight w:val="none"/>
              </w:rPr>
              <w:t>条款号</w:t>
            </w:r>
          </w:p>
        </w:tc>
        <w:tc>
          <w:tcPr>
            <w:tcW w:w="7322" w:type="dxa"/>
            <w:vAlign w:val="center"/>
          </w:tcPr>
          <w:p>
            <w:pPr>
              <w:spacing w:line="360" w:lineRule="auto"/>
              <w:jc w:val="center"/>
              <w:rPr>
                <w:rFonts w:ascii="楷体" w:hAnsi="楷体" w:eastAsia="楷体" w:cs="楷体"/>
                <w:b/>
                <w:szCs w:val="24"/>
                <w:highlight w:val="none"/>
              </w:rPr>
            </w:pPr>
            <w:r>
              <w:rPr>
                <w:rFonts w:hint="eastAsia" w:ascii="楷体" w:hAnsi="楷体" w:eastAsia="楷体" w:cs="楷体"/>
                <w:b/>
                <w:szCs w:val="24"/>
                <w:highlight w:val="none"/>
              </w:rPr>
              <w:t>编列内容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03" w:type="dxa"/>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1</w:t>
            </w:r>
          </w:p>
        </w:tc>
        <w:tc>
          <w:tcPr>
            <w:tcW w:w="931" w:type="dxa"/>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2.1</w:t>
            </w:r>
          </w:p>
        </w:tc>
        <w:tc>
          <w:tcPr>
            <w:tcW w:w="7322" w:type="dxa"/>
          </w:tcPr>
          <w:p>
            <w:pPr>
              <w:spacing w:line="360" w:lineRule="auto"/>
              <w:rPr>
                <w:rFonts w:ascii="楷体" w:hAnsi="楷体" w:eastAsia="楷体" w:cs="楷体"/>
                <w:szCs w:val="24"/>
                <w:highlight w:val="none"/>
              </w:rPr>
            </w:pPr>
            <w:r>
              <w:rPr>
                <w:rFonts w:hint="eastAsia" w:ascii="楷体" w:hAnsi="楷体" w:eastAsia="楷体" w:cs="楷体"/>
                <w:szCs w:val="24"/>
                <w:highlight w:val="none"/>
                <w:lang w:eastAsia="zh-CN"/>
              </w:rPr>
              <w:t>采购代理机构</w:t>
            </w:r>
            <w:r>
              <w:rPr>
                <w:rFonts w:hint="eastAsia" w:ascii="楷体" w:hAnsi="楷体" w:eastAsia="楷体" w:cs="楷体"/>
                <w:szCs w:val="24"/>
                <w:highlight w:val="none"/>
              </w:rPr>
              <w:t>：陕西正翼项目管理咨询有限公司</w:t>
            </w:r>
          </w:p>
          <w:p>
            <w:pPr>
              <w:spacing w:line="360" w:lineRule="auto"/>
              <w:rPr>
                <w:rFonts w:ascii="楷体" w:hAnsi="楷体" w:eastAsia="楷体" w:cs="楷体"/>
                <w:szCs w:val="24"/>
                <w:highlight w:val="none"/>
              </w:rPr>
            </w:pPr>
            <w:r>
              <w:rPr>
                <w:rFonts w:hint="eastAsia" w:ascii="楷体" w:hAnsi="楷体" w:eastAsia="楷体" w:cs="楷体"/>
                <w:szCs w:val="24"/>
                <w:highlight w:val="none"/>
              </w:rPr>
              <w:t>地址：西安经济技术开发区凤城一路6号利君V时代B座9F</w:t>
            </w:r>
          </w:p>
          <w:p>
            <w:pPr>
              <w:spacing w:line="360" w:lineRule="auto"/>
              <w:rPr>
                <w:rFonts w:ascii="楷体" w:hAnsi="楷体" w:eastAsia="楷体" w:cs="楷体"/>
                <w:szCs w:val="24"/>
                <w:highlight w:val="none"/>
              </w:rPr>
            </w:pPr>
            <w:r>
              <w:rPr>
                <w:rFonts w:hint="eastAsia" w:ascii="楷体" w:hAnsi="楷体" w:eastAsia="楷体" w:cs="楷体"/>
                <w:szCs w:val="24"/>
                <w:highlight w:val="none"/>
              </w:rPr>
              <w:t>采购项目联系人：冯丹、张晶</w:t>
            </w:r>
          </w:p>
          <w:p>
            <w:pPr>
              <w:spacing w:line="360" w:lineRule="auto"/>
              <w:rPr>
                <w:rFonts w:ascii="楷体" w:hAnsi="楷体" w:eastAsia="楷体" w:cs="楷体"/>
                <w:szCs w:val="24"/>
                <w:highlight w:val="none"/>
              </w:rPr>
            </w:pPr>
            <w:r>
              <w:rPr>
                <w:rFonts w:hint="eastAsia" w:ascii="楷体" w:hAnsi="楷体" w:eastAsia="楷体" w:cs="楷体"/>
                <w:szCs w:val="24"/>
                <w:highlight w:val="none"/>
              </w:rPr>
              <w:t>电话：</w:t>
            </w:r>
            <w:r>
              <w:rPr>
                <w:rFonts w:hint="eastAsia" w:ascii="楷体" w:hAnsi="楷体" w:eastAsia="楷体" w:cs="楷体"/>
                <w:szCs w:val="24"/>
                <w:highlight w:val="none"/>
                <w:shd w:val="clear" w:color="auto" w:fill="FFFFFF"/>
              </w:rPr>
              <w:t>029-86210100转808</w:t>
            </w:r>
          </w:p>
          <w:p>
            <w:pPr>
              <w:spacing w:line="360" w:lineRule="auto"/>
              <w:rPr>
                <w:rFonts w:ascii="楷体" w:hAnsi="楷体" w:eastAsia="楷体" w:cs="楷体"/>
                <w:szCs w:val="24"/>
                <w:highlight w:val="none"/>
              </w:rPr>
            </w:pPr>
            <w:r>
              <w:rPr>
                <w:rFonts w:hint="eastAsia" w:ascii="楷体" w:hAnsi="楷体" w:eastAsia="楷体" w:cs="楷体"/>
                <w:szCs w:val="24"/>
                <w:highlight w:val="none"/>
              </w:rPr>
              <w:t>邮箱：sxzyzbgs@163.com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3" w:hRule="atLeast"/>
          <w:jc w:val="center"/>
        </w:trPr>
        <w:tc>
          <w:tcPr>
            <w:tcW w:w="603" w:type="dxa"/>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2</w:t>
            </w:r>
          </w:p>
        </w:tc>
        <w:tc>
          <w:tcPr>
            <w:tcW w:w="931" w:type="dxa"/>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2.3</w:t>
            </w:r>
          </w:p>
        </w:tc>
        <w:tc>
          <w:tcPr>
            <w:tcW w:w="7322" w:type="dxa"/>
            <w:vAlign w:val="center"/>
          </w:tcPr>
          <w:p>
            <w:pPr>
              <w:spacing w:line="360" w:lineRule="auto"/>
              <w:rPr>
                <w:rFonts w:ascii="楷体" w:hAnsi="楷体" w:eastAsia="楷体" w:cs="楷体"/>
                <w:szCs w:val="24"/>
                <w:highlight w:val="none"/>
              </w:rPr>
            </w:pPr>
            <w:r>
              <w:rPr>
                <w:rFonts w:hint="eastAsia" w:ascii="楷体" w:hAnsi="楷体" w:eastAsia="楷体" w:cs="楷体"/>
                <w:szCs w:val="24"/>
                <w:highlight w:val="none"/>
              </w:rPr>
              <w:t>本项目不接受联合体投标。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6" w:hRule="atLeast"/>
          <w:jc w:val="center"/>
        </w:trPr>
        <w:tc>
          <w:tcPr>
            <w:tcW w:w="603" w:type="dxa"/>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3</w:t>
            </w:r>
          </w:p>
        </w:tc>
        <w:tc>
          <w:tcPr>
            <w:tcW w:w="931" w:type="dxa"/>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10.2</w:t>
            </w:r>
          </w:p>
        </w:tc>
        <w:tc>
          <w:tcPr>
            <w:tcW w:w="7322" w:type="dxa"/>
            <w:vAlign w:val="center"/>
          </w:tcPr>
          <w:p>
            <w:pPr>
              <w:spacing w:line="360" w:lineRule="auto"/>
              <w:rPr>
                <w:rFonts w:ascii="楷体" w:hAnsi="楷体" w:eastAsia="楷体" w:cs="楷体"/>
                <w:szCs w:val="24"/>
                <w:highlight w:val="none"/>
              </w:rPr>
            </w:pPr>
            <w:r>
              <w:rPr>
                <w:rFonts w:hint="eastAsia" w:ascii="楷体" w:hAnsi="楷体" w:eastAsia="楷体" w:cs="楷体"/>
                <w:szCs w:val="24"/>
                <w:highlight w:val="none"/>
              </w:rPr>
              <w:t>不允许提供备选方案。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03" w:type="dxa"/>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4</w:t>
            </w:r>
          </w:p>
        </w:tc>
        <w:tc>
          <w:tcPr>
            <w:tcW w:w="931" w:type="dxa"/>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12.2</w:t>
            </w:r>
          </w:p>
        </w:tc>
        <w:tc>
          <w:tcPr>
            <w:tcW w:w="7322" w:type="dxa"/>
          </w:tcPr>
          <w:p>
            <w:pPr>
              <w:spacing w:line="360" w:lineRule="auto"/>
              <w:jc w:val="left"/>
              <w:rPr>
                <w:rFonts w:ascii="楷体" w:hAnsi="楷体" w:eastAsia="楷体" w:cs="楷体"/>
                <w:szCs w:val="24"/>
                <w:highlight w:val="none"/>
              </w:rPr>
            </w:pPr>
            <w:r>
              <w:rPr>
                <w:rFonts w:hint="eastAsia" w:ascii="楷体" w:hAnsi="楷体" w:eastAsia="楷体" w:cs="楷体"/>
                <w:szCs w:val="24"/>
                <w:highlight w:val="none"/>
              </w:rPr>
              <w:t>投标报价：投标报价是投标人为完成本项目要求的全部服务（含为完成服务提供的货物）内容最终价格的体现。</w:t>
            </w:r>
          </w:p>
          <w:p>
            <w:pPr>
              <w:spacing w:line="360" w:lineRule="auto"/>
              <w:rPr>
                <w:rFonts w:ascii="楷体" w:hAnsi="楷体" w:eastAsia="楷体" w:cs="楷体"/>
                <w:szCs w:val="24"/>
                <w:highlight w:val="none"/>
              </w:rPr>
            </w:pPr>
            <w:r>
              <w:rPr>
                <w:rFonts w:hint="eastAsia" w:ascii="楷体" w:hAnsi="楷体" w:eastAsia="楷体" w:cs="楷体"/>
                <w:szCs w:val="24"/>
                <w:highlight w:val="none"/>
              </w:rPr>
              <w:t>报价以人民币报价。投标人应在投标报价表中标明完成本次招标所要求的货物、服务且验收的所有费用。投标人所报的价格应考虑到可能发生的所有与完成本项目相关服务及履行合同义务有关的一切费用，对本文件未列明，而投标人认为必需的费用也需列入投标报价，任何有选择的报价将不予接受，按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603" w:type="dxa"/>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5</w:t>
            </w:r>
          </w:p>
        </w:tc>
        <w:tc>
          <w:tcPr>
            <w:tcW w:w="931" w:type="dxa"/>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13.1</w:t>
            </w:r>
          </w:p>
        </w:tc>
        <w:tc>
          <w:tcPr>
            <w:tcW w:w="7322" w:type="dxa"/>
          </w:tcPr>
          <w:p>
            <w:pPr>
              <w:spacing w:line="360" w:lineRule="auto"/>
              <w:rPr>
                <w:rFonts w:ascii="楷体" w:hAnsi="楷体" w:eastAsia="楷体" w:cs="楷体"/>
                <w:b/>
                <w:bCs/>
                <w:szCs w:val="24"/>
                <w:highlight w:val="none"/>
              </w:rPr>
            </w:pPr>
            <w:r>
              <w:rPr>
                <w:rFonts w:hint="eastAsia" w:ascii="楷体" w:hAnsi="楷体" w:eastAsia="楷体" w:cs="楷体"/>
                <w:b/>
                <w:bCs/>
                <w:szCs w:val="24"/>
                <w:highlight w:val="none"/>
              </w:rPr>
              <w:t>投标人资质要求：</w:t>
            </w:r>
          </w:p>
          <w:p>
            <w:pPr>
              <w:spacing w:line="360" w:lineRule="auto"/>
              <w:rPr>
                <w:rFonts w:ascii="楷体" w:hAnsi="楷体" w:eastAsia="楷体" w:cs="楷体"/>
                <w:szCs w:val="24"/>
                <w:highlight w:val="none"/>
              </w:rPr>
            </w:pPr>
            <w:r>
              <w:rPr>
                <w:rFonts w:hint="eastAsia" w:ascii="楷体" w:hAnsi="楷体" w:eastAsia="楷体" w:cs="楷体"/>
                <w:szCs w:val="24"/>
                <w:highlight w:val="none"/>
              </w:rPr>
              <w:t>1、投标人具备《中华人民共和国政府采购法》第二十二条规定之资格条件。须提供的证明材料有：</w:t>
            </w:r>
          </w:p>
          <w:p>
            <w:pPr>
              <w:pStyle w:val="24"/>
              <w:spacing w:before="0" w:beforeAutospacing="0" w:after="0" w:afterAutospacing="0" w:line="360" w:lineRule="auto"/>
              <w:rPr>
                <w:rFonts w:ascii="楷体" w:hAnsi="楷体" w:eastAsia="楷体" w:cs="楷体"/>
                <w:highlight w:val="none"/>
              </w:rPr>
            </w:pPr>
            <w:r>
              <w:rPr>
                <w:rFonts w:hint="eastAsia" w:ascii="楷体" w:hAnsi="楷体" w:eastAsia="楷体" w:cs="楷体"/>
                <w:highlight w:val="none"/>
              </w:rPr>
              <w:t>1.1提供有效合格的具有社会统一信用代码的营业执照，其他组织经营的须提供合法凭证，自然人提供身份证明文件;</w:t>
            </w:r>
          </w:p>
          <w:p>
            <w:pPr>
              <w:pStyle w:val="24"/>
              <w:spacing w:before="0" w:beforeAutospacing="0" w:after="0" w:afterAutospacing="0" w:line="360" w:lineRule="auto"/>
              <w:rPr>
                <w:rFonts w:ascii="楷体" w:hAnsi="楷体" w:eastAsia="楷体" w:cs="楷体"/>
                <w:highlight w:val="none"/>
              </w:rPr>
            </w:pPr>
            <w:r>
              <w:rPr>
                <w:rFonts w:hint="eastAsia" w:ascii="楷体" w:hAnsi="楷体" w:eastAsia="楷体" w:cs="楷体"/>
                <w:highlight w:val="none"/>
              </w:rPr>
              <w:t>1.2财务状况报告：提供2022年度经审计的完整财务报告或开标日期前三个月内其基本存款账户开户银行出具的资信证明。（如提供资信证明，须同时提供基本存款账户开户许可证或基本账户信息表）；</w:t>
            </w:r>
          </w:p>
          <w:p>
            <w:pPr>
              <w:pStyle w:val="24"/>
              <w:spacing w:before="0" w:beforeAutospacing="0" w:after="0" w:afterAutospacing="0" w:line="360" w:lineRule="auto"/>
              <w:rPr>
                <w:rFonts w:ascii="楷体" w:hAnsi="楷体" w:eastAsia="楷体" w:cs="楷体"/>
                <w:highlight w:val="none"/>
              </w:rPr>
            </w:pPr>
            <w:r>
              <w:rPr>
                <w:rFonts w:hint="eastAsia" w:ascii="楷体" w:hAnsi="楷体" w:eastAsia="楷体" w:cs="楷体"/>
                <w:highlight w:val="none"/>
              </w:rPr>
              <w:t>1.3税收缴纳证明：提供2023年1月至今已缴纳的至少一个月的税收缴纳证明，依法免税的单位应提供相关证明材料；</w:t>
            </w:r>
          </w:p>
          <w:p>
            <w:pPr>
              <w:pStyle w:val="24"/>
              <w:spacing w:before="0" w:beforeAutospacing="0" w:after="0" w:afterAutospacing="0" w:line="360" w:lineRule="auto"/>
              <w:rPr>
                <w:rFonts w:ascii="楷体" w:hAnsi="楷体" w:eastAsia="楷体" w:cs="楷体"/>
                <w:highlight w:val="none"/>
              </w:rPr>
            </w:pPr>
            <w:r>
              <w:rPr>
                <w:rFonts w:hint="eastAsia" w:ascii="楷体" w:hAnsi="楷体" w:eastAsia="楷体" w:cs="楷体"/>
                <w:highlight w:val="none"/>
              </w:rPr>
              <w:t>1.4社会保障资金缴纳证明：提供2023年1月至今已缴存的至少一个月的社会保障资金缴存单据或社保机构开具的社会保险参保缴费情况证明，依法不需要缴纳社会保障资金的单位应提供相关证明材料；</w:t>
            </w:r>
          </w:p>
          <w:p>
            <w:pPr>
              <w:pStyle w:val="24"/>
              <w:spacing w:before="0" w:beforeAutospacing="0" w:after="0" w:afterAutospacing="0" w:line="360" w:lineRule="auto"/>
              <w:rPr>
                <w:rFonts w:ascii="楷体" w:hAnsi="楷体" w:eastAsia="楷体" w:cs="楷体"/>
                <w:highlight w:val="none"/>
              </w:rPr>
            </w:pPr>
            <w:r>
              <w:rPr>
                <w:rFonts w:hint="eastAsia" w:ascii="楷体" w:hAnsi="楷体" w:eastAsia="楷体" w:cs="楷体"/>
                <w:highlight w:val="none"/>
              </w:rPr>
              <w:t>1.5具备履行合同所必须的设备和专业技术能力的书面声明;</w:t>
            </w:r>
          </w:p>
          <w:p>
            <w:pPr>
              <w:pStyle w:val="24"/>
              <w:spacing w:before="0" w:beforeAutospacing="0" w:after="0" w:afterAutospacing="0" w:line="360" w:lineRule="auto"/>
              <w:rPr>
                <w:rFonts w:ascii="楷体" w:hAnsi="楷体" w:eastAsia="楷体" w:cs="楷体"/>
                <w:highlight w:val="none"/>
              </w:rPr>
            </w:pPr>
            <w:r>
              <w:rPr>
                <w:rFonts w:hint="eastAsia" w:ascii="楷体" w:hAnsi="楷体" w:eastAsia="楷体" w:cs="楷体"/>
                <w:highlight w:val="none"/>
              </w:rPr>
              <w:t>1.6参加政府采购活动前三年内，在经营活动中没有重大违法记录的书面声明；</w:t>
            </w:r>
          </w:p>
          <w:p>
            <w:pPr>
              <w:pStyle w:val="24"/>
              <w:spacing w:before="0" w:beforeAutospacing="0" w:after="0" w:afterAutospacing="0" w:line="360" w:lineRule="auto"/>
              <w:rPr>
                <w:rFonts w:ascii="楷体" w:hAnsi="楷体" w:eastAsia="楷体" w:cs="楷体"/>
                <w:highlight w:val="none"/>
              </w:rPr>
            </w:pPr>
            <w:r>
              <w:rPr>
                <w:rFonts w:hint="eastAsia" w:ascii="楷体" w:hAnsi="楷体" w:eastAsia="楷体" w:cs="楷体"/>
                <w:highlight w:val="none"/>
              </w:rPr>
              <w:t>2.特定资格条件</w:t>
            </w:r>
          </w:p>
          <w:p>
            <w:pPr>
              <w:pStyle w:val="24"/>
              <w:spacing w:before="0" w:beforeAutospacing="0" w:after="0" w:afterAutospacing="0" w:line="360" w:lineRule="auto"/>
              <w:jc w:val="both"/>
              <w:rPr>
                <w:rFonts w:ascii="楷体" w:hAnsi="楷体" w:eastAsia="楷体" w:cs="楷体"/>
                <w:highlight w:val="none"/>
                <w:shd w:val="clear" w:color="auto" w:fill="FFFFFF"/>
              </w:rPr>
            </w:pPr>
            <w:r>
              <w:rPr>
                <w:rFonts w:hint="eastAsia" w:ascii="楷体" w:hAnsi="楷体" w:eastAsia="楷体" w:cs="楷体"/>
                <w:highlight w:val="none"/>
                <w:shd w:val="clear" w:color="auto" w:fill="FFFFFF"/>
              </w:rPr>
              <w:t>2.1投标人未被列入信用中国网站(www.creditchina.gov.cn)“失信被执行人、重大税收违法失信主体”；不处于中国政府采购网(www.ccgp.gov.cn)“政府采购严重违法失信行为信息记录”中的禁止参加政府采购活动期间；</w:t>
            </w:r>
          </w:p>
          <w:p>
            <w:pPr>
              <w:pStyle w:val="24"/>
              <w:spacing w:before="0" w:beforeAutospacing="0" w:after="0" w:afterAutospacing="0" w:line="360" w:lineRule="auto"/>
              <w:jc w:val="both"/>
              <w:rPr>
                <w:rFonts w:ascii="楷体" w:hAnsi="楷体" w:eastAsia="楷体" w:cs="楷体"/>
                <w:highlight w:val="none"/>
              </w:rPr>
            </w:pPr>
            <w:r>
              <w:rPr>
                <w:rFonts w:hint="eastAsia" w:ascii="楷体" w:hAnsi="楷体" w:eastAsia="楷体" w:cs="楷体"/>
                <w:highlight w:val="none"/>
                <w:shd w:val="clear" w:color="auto" w:fill="FFFFFF"/>
              </w:rPr>
              <w:t>2.2</w:t>
            </w:r>
            <w:r>
              <w:rPr>
                <w:rFonts w:hint="eastAsia" w:ascii="楷体" w:hAnsi="楷体" w:eastAsia="楷体" w:cs="楷体"/>
                <w:highlight w:val="none"/>
              </w:rPr>
              <w:t>法定代表人授权委托书、被授权人身份证（法定代表人参加投标时,只需提供法定代表人身份证）；非法人单位参照执行；</w:t>
            </w:r>
          </w:p>
          <w:p>
            <w:pPr>
              <w:pStyle w:val="24"/>
              <w:spacing w:before="0" w:beforeAutospacing="0" w:after="0" w:afterAutospacing="0" w:line="360" w:lineRule="auto"/>
              <w:jc w:val="both"/>
              <w:rPr>
                <w:rFonts w:ascii="楷体" w:hAnsi="楷体" w:eastAsia="楷体" w:cs="楷体"/>
                <w:highlight w:val="none"/>
              </w:rPr>
            </w:pPr>
            <w:r>
              <w:rPr>
                <w:rFonts w:hint="eastAsia" w:ascii="楷体" w:hAnsi="楷体" w:eastAsia="楷体" w:cs="楷体"/>
                <w:highlight w:val="none"/>
              </w:rPr>
              <w:t>3.落实政府采购政策需满足的资格要求：本项目专门面向中小企业采购，投标人须为中小微企业或监狱企业或残疾人福利性单位，须提供的证明材料有：</w:t>
            </w:r>
          </w:p>
          <w:p>
            <w:pPr>
              <w:pStyle w:val="24"/>
              <w:spacing w:before="0" w:beforeAutospacing="0" w:after="0" w:afterAutospacing="0" w:line="360" w:lineRule="auto"/>
              <w:jc w:val="both"/>
              <w:rPr>
                <w:rFonts w:ascii="楷体" w:hAnsi="楷体" w:eastAsia="楷体" w:cs="楷体"/>
                <w:highlight w:val="none"/>
              </w:rPr>
            </w:pPr>
            <w:r>
              <w:rPr>
                <w:rFonts w:hint="eastAsia" w:ascii="楷体" w:hAnsi="楷体" w:eastAsia="楷体" w:cs="楷体"/>
                <w:highlight w:val="none"/>
              </w:rPr>
              <w:t>3.1中小企业声明函（工程、服务）或残疾人福利性单位声明函或监狱企业证明文件。</w:t>
            </w:r>
          </w:p>
          <w:p>
            <w:pPr>
              <w:spacing w:line="360" w:lineRule="auto"/>
              <w:jc w:val="left"/>
              <w:rPr>
                <w:rFonts w:ascii="楷体" w:hAnsi="楷体" w:eastAsia="楷体" w:cs="楷体"/>
                <w:highlight w:val="none"/>
              </w:rPr>
            </w:pPr>
            <w:r>
              <w:rPr>
                <w:rFonts w:hint="eastAsia" w:ascii="楷体" w:hAnsi="楷体" w:eastAsia="楷体" w:cs="楷体"/>
                <w:szCs w:val="24"/>
                <w:highlight w:val="none"/>
              </w:rPr>
              <w:t>备注：事业单位参与投标时，可不提供财务状况报告、社会保障资金和税收缴纳证明；依法免税或不需要缴纳社会保障资金的投标人，应提供相应证明文件，证明其依法免税或不需要缴纳社会保障资金；自然人（仅限中国公民）参与投标时，只须提供身份证复印件。上述资格证明文件为必备资格，</w:t>
            </w:r>
            <w:r>
              <w:rPr>
                <w:rFonts w:hint="eastAsia" w:ascii="楷体" w:hAnsi="楷体" w:eastAsia="楷体" w:cs="楷体"/>
                <w:b/>
                <w:bCs/>
                <w:szCs w:val="24"/>
                <w:highlight w:val="none"/>
              </w:rPr>
              <w:t>资格证明文件应加盖投标单位公章</w:t>
            </w:r>
            <w:r>
              <w:rPr>
                <w:rFonts w:hint="eastAsia" w:ascii="楷体" w:hAnsi="楷体" w:eastAsia="楷体" w:cs="楷体"/>
                <w:szCs w:val="24"/>
                <w:highlight w:val="none"/>
              </w:rPr>
              <w:t>，缺项或者符合性、有效性、合法性审核不合格的，按无效投标处理。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6" w:hRule="exact"/>
          <w:jc w:val="center"/>
        </w:trPr>
        <w:tc>
          <w:tcPr>
            <w:tcW w:w="603" w:type="dxa"/>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6</w:t>
            </w:r>
          </w:p>
        </w:tc>
        <w:tc>
          <w:tcPr>
            <w:tcW w:w="931" w:type="dxa"/>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15.1</w:t>
            </w:r>
          </w:p>
        </w:tc>
        <w:tc>
          <w:tcPr>
            <w:tcW w:w="7322" w:type="dxa"/>
            <w:vAlign w:val="center"/>
          </w:tcPr>
          <w:p>
            <w:pPr>
              <w:spacing w:line="360" w:lineRule="auto"/>
              <w:rPr>
                <w:rFonts w:ascii="楷体" w:hAnsi="楷体" w:eastAsia="楷体" w:cs="楷体"/>
                <w:szCs w:val="24"/>
                <w:highlight w:val="none"/>
              </w:rPr>
            </w:pPr>
            <w:r>
              <w:rPr>
                <w:rFonts w:hint="eastAsia" w:ascii="楷体" w:hAnsi="楷体" w:eastAsia="楷体" w:cs="楷体"/>
                <w:szCs w:val="24"/>
                <w:highlight w:val="none"/>
              </w:rPr>
              <w:t>投标有效期、授权有效期：递交投标文件的截止之日起 90 个日历天。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4" w:hRule="atLeast"/>
          <w:jc w:val="center"/>
        </w:trPr>
        <w:tc>
          <w:tcPr>
            <w:tcW w:w="603" w:type="dxa"/>
            <w:vAlign w:val="center"/>
          </w:tcPr>
          <w:p>
            <w:pPr>
              <w:spacing w:line="240" w:lineRule="atLeast"/>
              <w:jc w:val="center"/>
              <w:rPr>
                <w:rFonts w:ascii="楷体" w:hAnsi="楷体" w:eastAsia="楷体" w:cs="楷体"/>
                <w:szCs w:val="24"/>
                <w:highlight w:val="none"/>
              </w:rPr>
            </w:pPr>
            <w:r>
              <w:rPr>
                <w:rFonts w:hint="eastAsia" w:ascii="楷体" w:hAnsi="楷体" w:eastAsia="楷体" w:cs="楷体"/>
                <w:szCs w:val="24"/>
                <w:highlight w:val="none"/>
              </w:rPr>
              <w:t>7</w:t>
            </w:r>
          </w:p>
        </w:tc>
        <w:tc>
          <w:tcPr>
            <w:tcW w:w="931" w:type="dxa"/>
            <w:vAlign w:val="center"/>
          </w:tcPr>
          <w:p>
            <w:pPr>
              <w:spacing w:line="240" w:lineRule="atLeast"/>
              <w:jc w:val="center"/>
              <w:rPr>
                <w:rFonts w:ascii="楷体" w:hAnsi="楷体" w:eastAsia="楷体" w:cs="楷体"/>
                <w:szCs w:val="24"/>
                <w:highlight w:val="none"/>
              </w:rPr>
            </w:pPr>
            <w:r>
              <w:rPr>
                <w:rFonts w:hint="eastAsia" w:ascii="楷体" w:hAnsi="楷体" w:eastAsia="楷体" w:cs="楷体"/>
                <w:szCs w:val="24"/>
                <w:highlight w:val="none"/>
              </w:rPr>
              <w:t>16</w:t>
            </w:r>
          </w:p>
        </w:tc>
        <w:tc>
          <w:tcPr>
            <w:tcW w:w="7322" w:type="dxa"/>
            <w:vAlign w:val="center"/>
          </w:tcPr>
          <w:p>
            <w:pPr>
              <w:spacing w:line="240" w:lineRule="atLeast"/>
              <w:rPr>
                <w:rFonts w:ascii="楷体" w:hAnsi="楷体" w:eastAsia="楷体" w:cs="楷体"/>
                <w:szCs w:val="24"/>
                <w:highlight w:val="none"/>
              </w:rPr>
            </w:pPr>
            <w:r>
              <w:rPr>
                <w:rFonts w:hint="eastAsia" w:ascii="楷体" w:hAnsi="楷体" w:eastAsia="楷体" w:cs="楷体"/>
                <w:szCs w:val="24"/>
                <w:highlight w:val="none"/>
              </w:rPr>
              <w:t>投标保证金：无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9" w:hRule="atLeast"/>
          <w:jc w:val="center"/>
        </w:trPr>
        <w:tc>
          <w:tcPr>
            <w:tcW w:w="603" w:type="dxa"/>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8</w:t>
            </w:r>
          </w:p>
        </w:tc>
        <w:tc>
          <w:tcPr>
            <w:tcW w:w="931" w:type="dxa"/>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17.1</w:t>
            </w:r>
          </w:p>
        </w:tc>
        <w:tc>
          <w:tcPr>
            <w:tcW w:w="7322" w:type="dxa"/>
            <w:vAlign w:val="center"/>
          </w:tcPr>
          <w:p>
            <w:pPr>
              <w:spacing w:line="360" w:lineRule="auto"/>
              <w:rPr>
                <w:rFonts w:ascii="楷体" w:hAnsi="楷体" w:eastAsia="楷体" w:cs="楷体"/>
                <w:szCs w:val="24"/>
                <w:highlight w:val="none"/>
              </w:rPr>
            </w:pPr>
            <w:r>
              <w:rPr>
                <w:rFonts w:hint="eastAsia" w:ascii="楷体" w:hAnsi="楷体" w:eastAsia="楷体" w:cs="楷体"/>
                <w:szCs w:val="24"/>
                <w:highlight w:val="none"/>
              </w:rPr>
              <w:t>投标文件的制作和签章：电子投标文件制作过程中，需要法定代表人签字或盖章的地方，请使用“法人CA锁”进行签章；需要加盖投标人公章的地方，请使用“企业CA锁”进行签章。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603" w:type="dxa"/>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9</w:t>
            </w:r>
          </w:p>
        </w:tc>
        <w:tc>
          <w:tcPr>
            <w:tcW w:w="931" w:type="dxa"/>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19.2</w:t>
            </w:r>
          </w:p>
        </w:tc>
        <w:tc>
          <w:tcPr>
            <w:tcW w:w="7322" w:type="dxa"/>
            <w:vAlign w:val="center"/>
          </w:tcPr>
          <w:p>
            <w:pPr>
              <w:spacing w:line="360" w:lineRule="auto"/>
              <w:rPr>
                <w:rFonts w:ascii="楷体" w:hAnsi="楷体" w:eastAsia="楷体" w:cs="楷体"/>
                <w:szCs w:val="24"/>
                <w:highlight w:val="none"/>
              </w:rPr>
            </w:pPr>
            <w:r>
              <w:rPr>
                <w:rFonts w:hint="eastAsia" w:ascii="楷体" w:hAnsi="楷体" w:eastAsia="楷体" w:cs="楷体"/>
                <w:szCs w:val="24"/>
                <w:highlight w:val="none"/>
              </w:rPr>
              <w:t>投标文件递交：开标当日，投标人法定代表人或其授权代表需提前登录“不见面开标”系统，收到主持人“开始解密”指令后，使用CA锁（必须与加密文件时的CA锁为同一把锁）在线对电子投标文件进行解密。采用“不见面开标”系统后，投标人无需到达开标现场，即可在线参与整个开标过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603" w:type="dxa"/>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10</w:t>
            </w:r>
          </w:p>
        </w:tc>
        <w:tc>
          <w:tcPr>
            <w:tcW w:w="931" w:type="dxa"/>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25.1</w:t>
            </w:r>
          </w:p>
        </w:tc>
        <w:tc>
          <w:tcPr>
            <w:tcW w:w="7322" w:type="dxa"/>
            <w:vAlign w:val="center"/>
          </w:tcPr>
          <w:p>
            <w:pPr>
              <w:spacing w:line="360" w:lineRule="auto"/>
              <w:jc w:val="left"/>
              <w:rPr>
                <w:rFonts w:ascii="楷体" w:hAnsi="楷体" w:eastAsia="楷体" w:cs="楷体"/>
                <w:szCs w:val="24"/>
                <w:highlight w:val="none"/>
              </w:rPr>
            </w:pPr>
            <w:r>
              <w:rPr>
                <w:rFonts w:hint="eastAsia" w:ascii="楷体" w:hAnsi="楷体" w:eastAsia="楷体" w:cs="楷体"/>
                <w:b/>
                <w:bCs/>
                <w:szCs w:val="24"/>
                <w:highlight w:val="none"/>
              </w:rPr>
              <w:t>评审方法：综合评分法（详见第五章）。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8" w:hRule="atLeast"/>
          <w:jc w:val="center"/>
        </w:trPr>
        <w:tc>
          <w:tcPr>
            <w:tcW w:w="603" w:type="dxa"/>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11</w:t>
            </w:r>
          </w:p>
        </w:tc>
        <w:tc>
          <w:tcPr>
            <w:tcW w:w="931" w:type="dxa"/>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30.1</w:t>
            </w:r>
          </w:p>
        </w:tc>
        <w:tc>
          <w:tcPr>
            <w:tcW w:w="7322" w:type="dxa"/>
            <w:vAlign w:val="center"/>
          </w:tcPr>
          <w:p>
            <w:pPr>
              <w:spacing w:line="360" w:lineRule="auto"/>
              <w:rPr>
                <w:rFonts w:ascii="楷体" w:hAnsi="楷体" w:eastAsia="楷体" w:cs="楷体"/>
                <w:szCs w:val="24"/>
                <w:highlight w:val="none"/>
              </w:rPr>
            </w:pPr>
            <w:r>
              <w:rPr>
                <w:rFonts w:hint="eastAsia" w:ascii="楷体" w:hAnsi="楷体" w:eastAsia="楷体" w:cs="楷体"/>
                <w:b/>
                <w:bCs/>
                <w:szCs w:val="24"/>
                <w:highlight w:val="none"/>
              </w:rPr>
              <w:t>招标代理服务费：</w:t>
            </w:r>
          </w:p>
          <w:p>
            <w:pPr>
              <w:spacing w:line="360" w:lineRule="auto"/>
              <w:rPr>
                <w:rFonts w:ascii="楷体" w:hAnsi="楷体" w:eastAsia="楷体" w:cs="楷体"/>
                <w:szCs w:val="24"/>
                <w:highlight w:val="none"/>
              </w:rPr>
            </w:pPr>
            <w:r>
              <w:rPr>
                <w:rFonts w:hint="eastAsia" w:ascii="楷体" w:hAnsi="楷体" w:eastAsia="楷体" w:cs="楷体"/>
                <w:szCs w:val="24"/>
                <w:highlight w:val="none"/>
              </w:rPr>
              <w:t>1.以</w:t>
            </w:r>
            <w:r>
              <w:rPr>
                <w:rFonts w:hint="eastAsia" w:ascii="楷体" w:hAnsi="楷体" w:eastAsia="楷体" w:cs="楷体"/>
                <w:szCs w:val="24"/>
                <w:highlight w:val="none"/>
                <w:lang w:eastAsia="zh-CN"/>
              </w:rPr>
              <w:t>中标</w:t>
            </w:r>
            <w:r>
              <w:rPr>
                <w:rFonts w:hint="eastAsia" w:ascii="楷体" w:hAnsi="楷体" w:eastAsia="楷体" w:cs="楷体"/>
                <w:szCs w:val="24"/>
                <w:highlight w:val="none"/>
              </w:rPr>
              <w:t>金额为基数，依据国家计委颁布《招标代理服务收费管理暂行办法》（计价格[2002]1980号）和国家发展改革委员会办公厅颁发的《关于招标代理服务收费有关问题的通知》（发改办价格[2003]857号）文件收取。</w:t>
            </w:r>
          </w:p>
          <w:p>
            <w:pPr>
              <w:spacing w:line="360" w:lineRule="auto"/>
              <w:rPr>
                <w:rFonts w:ascii="楷体" w:hAnsi="楷体" w:eastAsia="楷体" w:cs="楷体"/>
                <w:szCs w:val="24"/>
                <w:highlight w:val="none"/>
              </w:rPr>
            </w:pPr>
            <w:r>
              <w:rPr>
                <w:rFonts w:hint="eastAsia" w:ascii="楷体" w:hAnsi="楷体" w:eastAsia="楷体" w:cs="楷体"/>
                <w:szCs w:val="24"/>
                <w:highlight w:val="none"/>
              </w:rPr>
              <w:t>2.招标代理服务费由中标人支付，在领取《中标通知书》前，由中标人一次性支付给陕西正翼项目管理咨询有限公司。</w:t>
            </w:r>
          </w:p>
          <w:p>
            <w:pPr>
              <w:spacing w:line="360" w:lineRule="auto"/>
              <w:rPr>
                <w:rFonts w:ascii="楷体" w:hAnsi="楷体" w:eastAsia="楷体" w:cs="楷体"/>
                <w:b/>
                <w:bCs/>
                <w:szCs w:val="24"/>
                <w:highlight w:val="none"/>
              </w:rPr>
            </w:pPr>
            <w:r>
              <w:rPr>
                <w:rFonts w:hint="eastAsia" w:ascii="楷体" w:hAnsi="楷体" w:eastAsia="楷体" w:cs="楷体"/>
                <w:b/>
                <w:bCs/>
                <w:szCs w:val="24"/>
                <w:highlight w:val="none"/>
              </w:rPr>
              <w:t>招标代理服务费缴纳账户：</w:t>
            </w:r>
          </w:p>
          <w:p>
            <w:pPr>
              <w:spacing w:line="360" w:lineRule="auto"/>
              <w:rPr>
                <w:rFonts w:ascii="楷体" w:hAnsi="楷体" w:eastAsia="楷体" w:cs="楷体"/>
                <w:szCs w:val="24"/>
                <w:highlight w:val="none"/>
              </w:rPr>
            </w:pPr>
            <w:r>
              <w:rPr>
                <w:rFonts w:hint="eastAsia" w:ascii="楷体" w:hAnsi="楷体" w:eastAsia="楷体" w:cs="楷体"/>
                <w:szCs w:val="24"/>
                <w:highlight w:val="none"/>
              </w:rPr>
              <w:t>开户名称：陕西正翼项目管理咨询有限公司</w:t>
            </w:r>
          </w:p>
          <w:p>
            <w:pPr>
              <w:spacing w:line="360" w:lineRule="auto"/>
              <w:rPr>
                <w:rFonts w:ascii="楷体" w:hAnsi="楷体" w:eastAsia="楷体" w:cs="楷体"/>
                <w:szCs w:val="24"/>
                <w:highlight w:val="none"/>
              </w:rPr>
            </w:pPr>
            <w:r>
              <w:rPr>
                <w:rFonts w:hint="eastAsia" w:ascii="楷体" w:hAnsi="楷体" w:eastAsia="楷体" w:cs="楷体"/>
                <w:szCs w:val="24"/>
                <w:highlight w:val="none"/>
              </w:rPr>
              <w:t>开户银行：中国民生银行股份有限公司西安经济技术开发区支行</w:t>
            </w:r>
          </w:p>
          <w:p>
            <w:pPr>
              <w:spacing w:line="360" w:lineRule="auto"/>
              <w:rPr>
                <w:rFonts w:ascii="楷体" w:hAnsi="楷体" w:eastAsia="楷体" w:cs="楷体"/>
                <w:szCs w:val="24"/>
                <w:highlight w:val="none"/>
              </w:rPr>
            </w:pPr>
            <w:r>
              <w:rPr>
                <w:rFonts w:hint="eastAsia" w:ascii="楷体" w:hAnsi="楷体" w:eastAsia="楷体" w:cs="楷体"/>
                <w:szCs w:val="24"/>
                <w:highlight w:val="none"/>
              </w:rPr>
              <w:t>账    号：152 605 604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1" w:hRule="atLeast"/>
          <w:jc w:val="center"/>
        </w:trPr>
        <w:tc>
          <w:tcPr>
            <w:tcW w:w="603" w:type="dxa"/>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12</w:t>
            </w:r>
          </w:p>
        </w:tc>
        <w:tc>
          <w:tcPr>
            <w:tcW w:w="931" w:type="dxa"/>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31</w:t>
            </w:r>
          </w:p>
        </w:tc>
        <w:tc>
          <w:tcPr>
            <w:tcW w:w="7322" w:type="dxa"/>
            <w:vAlign w:val="center"/>
          </w:tcPr>
          <w:p>
            <w:pPr>
              <w:spacing w:line="360" w:lineRule="auto"/>
              <w:rPr>
                <w:rFonts w:ascii="楷体" w:hAnsi="楷体" w:eastAsia="楷体" w:cs="楷体"/>
                <w:szCs w:val="24"/>
                <w:highlight w:val="none"/>
              </w:rPr>
            </w:pPr>
            <w:r>
              <w:rPr>
                <w:rFonts w:hint="eastAsia" w:ascii="楷体" w:hAnsi="楷体" w:eastAsia="楷体" w:cs="楷体"/>
                <w:szCs w:val="24"/>
                <w:highlight w:val="none"/>
              </w:rPr>
              <w:t>履约保证金:</w:t>
            </w:r>
          </w:p>
          <w:p>
            <w:pPr>
              <w:spacing w:line="360" w:lineRule="auto"/>
              <w:rPr>
                <w:rFonts w:ascii="楷体" w:hAnsi="楷体" w:eastAsia="楷体" w:cs="楷体"/>
                <w:szCs w:val="24"/>
                <w:highlight w:val="none"/>
              </w:rPr>
            </w:pPr>
            <w:r>
              <w:rPr>
                <w:rFonts w:hint="eastAsia" w:ascii="楷体" w:hAnsi="楷体" w:eastAsia="楷体" w:cs="楷体"/>
                <w:szCs w:val="24"/>
                <w:highlight w:val="none"/>
              </w:rPr>
              <w:t>☑ 不要求提供</w:t>
            </w:r>
          </w:p>
          <w:p>
            <w:pPr>
              <w:spacing w:line="360" w:lineRule="auto"/>
              <w:rPr>
                <w:rFonts w:ascii="楷体" w:hAnsi="楷体" w:eastAsia="楷体" w:cs="楷体"/>
                <w:szCs w:val="24"/>
                <w:highlight w:val="none"/>
              </w:rPr>
            </w:pPr>
            <w:r>
              <w:rPr>
                <w:rFonts w:hint="eastAsia" w:ascii="楷体" w:hAnsi="楷体" w:eastAsia="楷体" w:cs="楷体"/>
                <w:szCs w:val="24"/>
                <w:highlight w:val="none"/>
              </w:rPr>
              <w:t>□ 要求提供</w:t>
            </w:r>
            <w:r>
              <w:rPr>
                <w:rFonts w:hint="eastAsia" w:ascii="楷体" w:hAnsi="楷体" w:eastAsia="楷体" w:cs="楷体"/>
                <w:szCs w:val="24"/>
                <w:highlight w:val="none"/>
                <w:shd w:val="clear" w:color="auto" w:fill="FFFFFF"/>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03" w:type="dxa"/>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13</w:t>
            </w:r>
          </w:p>
        </w:tc>
        <w:tc>
          <w:tcPr>
            <w:tcW w:w="931" w:type="dxa"/>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分包、转包</w:t>
            </w:r>
          </w:p>
        </w:tc>
        <w:tc>
          <w:tcPr>
            <w:tcW w:w="7322" w:type="dxa"/>
            <w:vAlign w:val="center"/>
          </w:tcPr>
          <w:p>
            <w:pPr>
              <w:spacing w:line="360" w:lineRule="auto"/>
              <w:rPr>
                <w:rFonts w:ascii="楷体" w:hAnsi="楷体" w:eastAsia="楷体" w:cs="楷体"/>
                <w:szCs w:val="24"/>
                <w:highlight w:val="none"/>
              </w:rPr>
            </w:pPr>
            <w:r>
              <w:rPr>
                <w:rFonts w:hint="eastAsia" w:ascii="楷体" w:hAnsi="楷体" w:eastAsia="楷体" w:cs="楷体"/>
                <w:szCs w:val="24"/>
                <w:highlight w:val="none"/>
              </w:rPr>
              <w:t>未经甲方许可，乙方不得将项目内容擅自以任何形式进行分包、转包。如经发现，采购人有权终止合同。同时上报财政部门列入不良行为记录名单，在三年内禁止参加政府采购活动并予以通报。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3" w:hRule="atLeast"/>
          <w:jc w:val="center"/>
        </w:trPr>
        <w:tc>
          <w:tcPr>
            <w:tcW w:w="603" w:type="dxa"/>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14</w:t>
            </w:r>
          </w:p>
        </w:tc>
        <w:tc>
          <w:tcPr>
            <w:tcW w:w="931" w:type="dxa"/>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现场</w:t>
            </w:r>
          </w:p>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踏勘</w:t>
            </w:r>
          </w:p>
        </w:tc>
        <w:tc>
          <w:tcPr>
            <w:tcW w:w="7322" w:type="dxa"/>
            <w:vAlign w:val="center"/>
          </w:tcPr>
          <w:p>
            <w:pPr>
              <w:spacing w:line="360" w:lineRule="auto"/>
              <w:rPr>
                <w:rFonts w:ascii="楷体" w:hAnsi="楷体" w:eastAsia="楷体" w:cs="楷体"/>
                <w:szCs w:val="24"/>
                <w:highlight w:val="none"/>
              </w:rPr>
            </w:pPr>
            <w:r>
              <w:rPr>
                <w:rFonts w:hint="eastAsia" w:ascii="楷体" w:hAnsi="楷体" w:eastAsia="楷体" w:cs="楷体"/>
                <w:szCs w:val="24"/>
                <w:highlight w:val="none"/>
              </w:rPr>
              <w:t>本项目不组织踏勘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8" w:hRule="atLeast"/>
          <w:jc w:val="center"/>
        </w:trPr>
        <w:tc>
          <w:tcPr>
            <w:tcW w:w="603" w:type="dxa"/>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15</w:t>
            </w:r>
          </w:p>
        </w:tc>
        <w:tc>
          <w:tcPr>
            <w:tcW w:w="931" w:type="dxa"/>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同义</w:t>
            </w:r>
          </w:p>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词语</w:t>
            </w:r>
          </w:p>
        </w:tc>
        <w:tc>
          <w:tcPr>
            <w:tcW w:w="7322" w:type="dxa"/>
            <w:vAlign w:val="center"/>
          </w:tcPr>
          <w:p>
            <w:pPr>
              <w:spacing w:line="360" w:lineRule="auto"/>
              <w:rPr>
                <w:rFonts w:ascii="楷体" w:hAnsi="楷体" w:eastAsia="楷体" w:cs="楷体"/>
                <w:szCs w:val="24"/>
                <w:highlight w:val="none"/>
              </w:rPr>
            </w:pPr>
            <w:r>
              <w:rPr>
                <w:rFonts w:hint="eastAsia" w:ascii="楷体" w:hAnsi="楷体" w:eastAsia="楷体" w:cs="楷体"/>
                <w:szCs w:val="24"/>
                <w:highlight w:val="none"/>
              </w:rPr>
              <w:t>构成招标文件组成部分的各章节中出现的措辞“委托人”、“发包人”、和“投标人”、“承包人”，在招标投标阶段应当分别按“采购人”和“投标人”进行理解。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53" w:hRule="atLeast"/>
          <w:jc w:val="center"/>
        </w:trPr>
        <w:tc>
          <w:tcPr>
            <w:tcW w:w="603" w:type="dxa"/>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16</w:t>
            </w:r>
          </w:p>
        </w:tc>
        <w:tc>
          <w:tcPr>
            <w:tcW w:w="931" w:type="dxa"/>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信用记录查询说明</w:t>
            </w:r>
          </w:p>
        </w:tc>
        <w:tc>
          <w:tcPr>
            <w:tcW w:w="7322" w:type="dxa"/>
            <w:vAlign w:val="center"/>
          </w:tcPr>
          <w:p>
            <w:pPr>
              <w:pStyle w:val="20"/>
              <w:spacing w:line="360" w:lineRule="auto"/>
              <w:rPr>
                <w:rFonts w:ascii="楷体" w:hAnsi="楷体" w:eastAsia="楷体" w:cs="楷体"/>
                <w:szCs w:val="24"/>
                <w:highlight w:val="none"/>
              </w:rPr>
            </w:pPr>
            <w:r>
              <w:rPr>
                <w:rFonts w:hint="eastAsia" w:ascii="楷体" w:hAnsi="楷体" w:eastAsia="楷体" w:cs="楷体"/>
                <w:szCs w:val="24"/>
                <w:highlight w:val="none"/>
              </w:rPr>
              <w:t>1.依据《财政部关于在政府采购活动中查询及使用信用记录有关问题的通知》（财库【2016】125号）文件中信用查询的要求，通过“信用中国”网站(www.creditchina.gov.cn)和中国政府采购网(www.ccgp.gov.cn) 查询投标人的信用记录，采购人、采购代理机构对各投标人信用记录情况进行查询甄别，并对查询结果以网站截图纸质版或网站截图电子版形式予以留存。</w:t>
            </w:r>
          </w:p>
          <w:p>
            <w:pPr>
              <w:pStyle w:val="20"/>
              <w:spacing w:line="360" w:lineRule="auto"/>
              <w:rPr>
                <w:rFonts w:ascii="楷体" w:hAnsi="楷体" w:eastAsia="楷体" w:cs="楷体"/>
                <w:szCs w:val="24"/>
                <w:highlight w:val="none"/>
              </w:rPr>
            </w:pPr>
            <w:r>
              <w:rPr>
                <w:rFonts w:hint="eastAsia" w:ascii="楷体" w:hAnsi="楷体" w:eastAsia="楷体" w:cs="楷体"/>
                <w:szCs w:val="24"/>
                <w:highlight w:val="none"/>
              </w:rPr>
              <w:t>2.查询截止时间：投标截止时间后2小时内网站查询，若查询结果不符合要求，按无效投标处理。</w:t>
            </w:r>
          </w:p>
          <w:p>
            <w:pPr>
              <w:pStyle w:val="20"/>
              <w:spacing w:line="360" w:lineRule="auto"/>
              <w:rPr>
                <w:rFonts w:ascii="楷体" w:hAnsi="楷体" w:eastAsia="楷体" w:cs="楷体"/>
                <w:szCs w:val="24"/>
                <w:highlight w:val="none"/>
              </w:rPr>
            </w:pPr>
            <w:r>
              <w:rPr>
                <w:rFonts w:hint="eastAsia" w:ascii="楷体" w:hAnsi="楷体" w:eastAsia="楷体" w:cs="楷体"/>
                <w:szCs w:val="24"/>
                <w:highlight w:val="none"/>
              </w:rPr>
              <w:t>3.在本招标文件规定的查询时间之后，网站信息发生的任何变更均不再作为评审依据。</w:t>
            </w:r>
          </w:p>
          <w:p>
            <w:pPr>
              <w:pStyle w:val="20"/>
              <w:spacing w:line="360" w:lineRule="auto"/>
              <w:rPr>
                <w:rFonts w:ascii="楷体" w:hAnsi="楷体" w:eastAsia="楷体" w:cs="楷体"/>
                <w:highlight w:val="none"/>
              </w:rPr>
            </w:pPr>
            <w:r>
              <w:rPr>
                <w:rFonts w:hint="eastAsia" w:ascii="楷体" w:hAnsi="楷体" w:eastAsia="楷体" w:cs="楷体"/>
                <w:szCs w:val="24"/>
                <w:highlight w:val="none"/>
              </w:rPr>
              <w:t>4.投标人自行提供的与网站信息不一致的其他证明材料亦不作为资格审查依据。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03" w:type="dxa"/>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17</w:t>
            </w:r>
          </w:p>
        </w:tc>
        <w:tc>
          <w:tcPr>
            <w:tcW w:w="931" w:type="dxa"/>
            <w:vAlign w:val="center"/>
          </w:tcPr>
          <w:p>
            <w:pPr>
              <w:pStyle w:val="20"/>
              <w:spacing w:line="360" w:lineRule="auto"/>
              <w:jc w:val="center"/>
              <w:rPr>
                <w:rFonts w:ascii="楷体" w:hAnsi="楷体" w:eastAsia="楷体" w:cs="楷体"/>
                <w:szCs w:val="24"/>
                <w:highlight w:val="none"/>
              </w:rPr>
            </w:pPr>
            <w:r>
              <w:rPr>
                <w:rFonts w:hint="eastAsia" w:ascii="楷体" w:hAnsi="楷体" w:eastAsia="楷体" w:cs="楷体"/>
                <w:szCs w:val="24"/>
                <w:highlight w:val="none"/>
              </w:rPr>
              <w:t>西安市公共资源交易中心电子化政府采购系统技术支持（软件开发商）</w:t>
            </w:r>
          </w:p>
        </w:tc>
        <w:tc>
          <w:tcPr>
            <w:tcW w:w="7322" w:type="dxa"/>
            <w:vAlign w:val="center"/>
          </w:tcPr>
          <w:p>
            <w:pPr>
              <w:pStyle w:val="20"/>
              <w:spacing w:line="360" w:lineRule="auto"/>
              <w:rPr>
                <w:rFonts w:ascii="楷体" w:hAnsi="楷体" w:eastAsia="楷体" w:cs="楷体"/>
                <w:szCs w:val="24"/>
                <w:highlight w:val="none"/>
              </w:rPr>
            </w:pPr>
            <w:r>
              <w:rPr>
                <w:rFonts w:hint="eastAsia" w:ascii="楷体" w:hAnsi="楷体" w:eastAsia="楷体" w:cs="楷体"/>
                <w:szCs w:val="24"/>
                <w:highlight w:val="none"/>
              </w:rPr>
              <w:t>国泰新点软件股份有限公司</w:t>
            </w:r>
          </w:p>
          <w:p>
            <w:pPr>
              <w:pStyle w:val="20"/>
              <w:spacing w:line="360" w:lineRule="auto"/>
              <w:rPr>
                <w:rFonts w:ascii="楷体" w:hAnsi="楷体" w:eastAsia="楷体" w:cs="楷体"/>
                <w:szCs w:val="24"/>
                <w:highlight w:val="none"/>
              </w:rPr>
            </w:pPr>
            <w:r>
              <w:rPr>
                <w:rFonts w:hint="eastAsia" w:ascii="楷体" w:hAnsi="楷体" w:eastAsia="楷体" w:cs="楷体"/>
                <w:szCs w:val="24"/>
                <w:highlight w:val="none"/>
              </w:rPr>
              <w:t>1．技术支持热线：400-998-0000/400-928-0095</w:t>
            </w:r>
          </w:p>
          <w:p>
            <w:pPr>
              <w:pStyle w:val="20"/>
              <w:spacing w:line="360" w:lineRule="auto"/>
              <w:rPr>
                <w:rFonts w:ascii="楷体" w:hAnsi="楷体" w:eastAsia="楷体" w:cs="楷体"/>
                <w:szCs w:val="24"/>
                <w:highlight w:val="none"/>
              </w:rPr>
            </w:pPr>
            <w:r>
              <w:rPr>
                <w:rFonts w:hint="eastAsia" w:ascii="楷体" w:hAnsi="楷体" w:eastAsia="楷体" w:cs="楷体"/>
                <w:szCs w:val="24"/>
                <w:highlight w:val="none"/>
              </w:rPr>
              <w:t>2．驻场技术人员：029-86510166/86510167转80310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03" w:type="dxa"/>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18</w:t>
            </w:r>
          </w:p>
        </w:tc>
        <w:tc>
          <w:tcPr>
            <w:tcW w:w="931" w:type="dxa"/>
            <w:vAlign w:val="center"/>
          </w:tcPr>
          <w:p>
            <w:pPr>
              <w:pStyle w:val="20"/>
              <w:spacing w:line="360" w:lineRule="auto"/>
              <w:jc w:val="center"/>
              <w:rPr>
                <w:rFonts w:ascii="楷体" w:hAnsi="楷体" w:eastAsia="楷体" w:cs="楷体"/>
                <w:szCs w:val="24"/>
                <w:highlight w:val="none"/>
              </w:rPr>
            </w:pPr>
          </w:p>
          <w:p>
            <w:pPr>
              <w:pStyle w:val="20"/>
              <w:spacing w:line="360" w:lineRule="auto"/>
              <w:jc w:val="center"/>
              <w:rPr>
                <w:rFonts w:ascii="楷体" w:hAnsi="楷体" w:eastAsia="楷体" w:cs="楷体"/>
                <w:szCs w:val="24"/>
                <w:highlight w:val="none"/>
              </w:rPr>
            </w:pPr>
          </w:p>
          <w:p>
            <w:pPr>
              <w:pStyle w:val="20"/>
              <w:spacing w:line="360" w:lineRule="auto"/>
              <w:jc w:val="center"/>
              <w:rPr>
                <w:rFonts w:ascii="楷体" w:hAnsi="楷体" w:eastAsia="楷体" w:cs="楷体"/>
                <w:szCs w:val="24"/>
                <w:highlight w:val="none"/>
              </w:rPr>
            </w:pP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注意事项</w:t>
            </w:r>
          </w:p>
          <w:p>
            <w:pPr>
              <w:pStyle w:val="20"/>
              <w:spacing w:line="360" w:lineRule="auto"/>
              <w:jc w:val="center"/>
              <w:rPr>
                <w:rFonts w:ascii="楷体" w:hAnsi="楷体" w:eastAsia="楷体" w:cs="楷体"/>
                <w:szCs w:val="24"/>
                <w:highlight w:val="none"/>
              </w:rPr>
            </w:pPr>
          </w:p>
        </w:tc>
        <w:tc>
          <w:tcPr>
            <w:tcW w:w="7322" w:type="dxa"/>
            <w:vAlign w:val="center"/>
          </w:tcPr>
          <w:p>
            <w:pPr>
              <w:pStyle w:val="20"/>
              <w:spacing w:line="360" w:lineRule="auto"/>
              <w:rPr>
                <w:rFonts w:ascii="楷体" w:hAnsi="楷体" w:eastAsia="楷体" w:cs="楷体"/>
                <w:szCs w:val="24"/>
                <w:highlight w:val="none"/>
              </w:rPr>
            </w:pPr>
            <w:r>
              <w:rPr>
                <w:rFonts w:hint="eastAsia" w:ascii="楷体" w:hAnsi="楷体" w:eastAsia="楷体" w:cs="楷体"/>
                <w:szCs w:val="24"/>
                <w:highlight w:val="none"/>
              </w:rPr>
              <w:t>（一）</w:t>
            </w: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投标流程</w:t>
            </w:r>
          </w:p>
          <w:p>
            <w:pPr>
              <w:pStyle w:val="20"/>
              <w:spacing w:line="360" w:lineRule="auto"/>
              <w:rPr>
                <w:rFonts w:ascii="楷体" w:hAnsi="楷体" w:eastAsia="楷体" w:cs="楷体"/>
                <w:szCs w:val="24"/>
                <w:highlight w:val="none"/>
              </w:rPr>
            </w:pPr>
            <w:r>
              <w:rPr>
                <w:rFonts w:hint="eastAsia" w:ascii="楷体" w:hAnsi="楷体" w:eastAsia="楷体" w:cs="楷体"/>
                <w:szCs w:val="24"/>
                <w:highlight w:val="none"/>
              </w:rPr>
              <w:t>使用电子交易系统的采购项目（即线上项目），将同时提供WORD\PDF格式（仅用于预览）和SXSZF格式（用于制作电子投标文件）两个版本，文件内容一致。</w:t>
            </w:r>
          </w:p>
          <w:p>
            <w:pPr>
              <w:pStyle w:val="20"/>
              <w:spacing w:line="360" w:lineRule="auto"/>
              <w:rPr>
                <w:rFonts w:ascii="楷体" w:hAnsi="楷体" w:eastAsia="楷体" w:cs="楷体"/>
                <w:szCs w:val="24"/>
                <w:highlight w:val="none"/>
              </w:rPr>
            </w:pPr>
            <w:r>
              <w:rPr>
                <w:rFonts w:hint="eastAsia" w:ascii="楷体" w:hAnsi="楷体" w:eastAsia="楷体" w:cs="楷体"/>
                <w:szCs w:val="24"/>
                <w:highlight w:val="none"/>
              </w:rPr>
              <w:t>1．预览采购文件：打开西安市公共资源交易平台〖首页·〉交易大厅·〉政府采购〗栏目，下载和阅读本项目采购文件的预览版本（WORD\PDF格式）；</w:t>
            </w:r>
          </w:p>
          <w:p>
            <w:pPr>
              <w:pStyle w:val="20"/>
              <w:spacing w:line="360" w:lineRule="auto"/>
              <w:rPr>
                <w:rFonts w:ascii="楷体" w:hAnsi="楷体" w:eastAsia="楷体" w:cs="楷体"/>
                <w:szCs w:val="24"/>
                <w:highlight w:val="none"/>
              </w:rPr>
            </w:pPr>
            <w:r>
              <w:rPr>
                <w:rFonts w:hint="eastAsia" w:ascii="楷体" w:hAnsi="楷体" w:eastAsia="楷体" w:cs="楷体"/>
                <w:szCs w:val="24"/>
                <w:highlight w:val="none"/>
              </w:rPr>
              <w:t>2．下载电子招标文件：</w:t>
            </w: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w:t>
            </w:r>
            <w:r>
              <w:rPr>
                <w:rFonts w:hint="eastAsia" w:ascii="楷体" w:hAnsi="楷体" w:eastAsia="楷体" w:cs="楷体"/>
                <w:b/>
                <w:bCs/>
                <w:szCs w:val="24"/>
                <w:highlight w:val="none"/>
              </w:rPr>
              <w:t>请务必在采购文件获取期限内及时下载电子招标文件并做好备份，逾期无法再下载！</w:t>
            </w:r>
          </w:p>
          <w:p>
            <w:pPr>
              <w:pStyle w:val="20"/>
              <w:spacing w:line="360" w:lineRule="auto"/>
              <w:rPr>
                <w:rFonts w:ascii="楷体" w:hAnsi="楷体" w:eastAsia="楷体" w:cs="楷体"/>
                <w:szCs w:val="24"/>
                <w:highlight w:val="none"/>
              </w:rPr>
            </w:pPr>
            <w:r>
              <w:rPr>
                <w:rFonts w:hint="eastAsia" w:ascii="楷体" w:hAnsi="楷体" w:eastAsia="楷体" w:cs="楷体"/>
                <w:szCs w:val="24"/>
                <w:highlight w:val="none"/>
              </w:rPr>
              <w:t>3．制作电子投标文件：需要使用专用制作软件“新点投标文件制作软件（陕西公共资源）”进行编制，编制完成后使用CA锁对电子投标文件进行签章、加密。详见本章中的“投标文件”相关内容。</w:t>
            </w:r>
          </w:p>
          <w:p>
            <w:pPr>
              <w:pStyle w:val="20"/>
              <w:spacing w:line="360" w:lineRule="auto"/>
              <w:rPr>
                <w:rFonts w:ascii="楷体" w:hAnsi="楷体" w:eastAsia="楷体" w:cs="楷体"/>
                <w:szCs w:val="24"/>
                <w:highlight w:val="none"/>
              </w:rPr>
            </w:pPr>
            <w:r>
              <w:rPr>
                <w:rFonts w:hint="eastAsia" w:ascii="楷体" w:hAnsi="楷体" w:eastAsia="楷体" w:cs="楷体"/>
                <w:szCs w:val="24"/>
                <w:highlight w:val="none"/>
              </w:rPr>
              <w:t>4．提交电子投标文件：在提交投标文件截止时间前及时提交加密后电子投标文件，逾期提交的，系统将会拒收；</w:t>
            </w:r>
          </w:p>
          <w:p>
            <w:pPr>
              <w:pStyle w:val="20"/>
              <w:spacing w:line="360" w:lineRule="auto"/>
              <w:rPr>
                <w:rFonts w:ascii="楷体" w:hAnsi="楷体" w:eastAsia="楷体" w:cs="楷体"/>
                <w:szCs w:val="24"/>
                <w:highlight w:val="none"/>
              </w:rPr>
            </w:pPr>
            <w:r>
              <w:rPr>
                <w:rFonts w:hint="eastAsia" w:ascii="楷体" w:hAnsi="楷体" w:eastAsia="楷体" w:cs="楷体"/>
                <w:szCs w:val="24"/>
                <w:highlight w:val="none"/>
              </w:rPr>
              <w:t>5．在线参加开标大会：开标当日，</w:t>
            </w: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法定代表人或其授权代表需提前登录“不见面开 标”系统，收到主持人“开始解密”指令后，使用CA锁（必须与加密文件时的CA锁为同一把锁）在线对电子投标文件进行解密。采用“不见面开标”系统后，</w:t>
            </w: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无需到达开标现场，即可在线参与整个开标过程。相关技术问题，请咨询软件开发商。</w:t>
            </w:r>
          </w:p>
          <w:p>
            <w:pPr>
              <w:pStyle w:val="20"/>
              <w:spacing w:line="360" w:lineRule="auto"/>
              <w:rPr>
                <w:rFonts w:ascii="楷体" w:hAnsi="楷体" w:eastAsia="楷体" w:cs="楷体"/>
                <w:szCs w:val="24"/>
                <w:highlight w:val="none"/>
              </w:rPr>
            </w:pPr>
            <w:r>
              <w:rPr>
                <w:rFonts w:hint="eastAsia" w:ascii="楷体" w:hAnsi="楷体" w:eastAsia="楷体" w:cs="楷体"/>
                <w:szCs w:val="24"/>
                <w:highlight w:val="none"/>
              </w:rPr>
              <w:t>6．等待专家评审：评审期间，可能需要对评审专家提出的问题进行澄清或答复。在主持人宣布评审结束前，</w:t>
            </w: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请勿擅自离席，否则由此造成的不利后果，由</w:t>
            </w: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自行承担。</w:t>
            </w:r>
          </w:p>
          <w:p>
            <w:pPr>
              <w:pStyle w:val="20"/>
              <w:spacing w:line="360" w:lineRule="auto"/>
              <w:rPr>
                <w:rFonts w:ascii="楷体" w:hAnsi="楷体" w:eastAsia="楷体" w:cs="楷体"/>
                <w:szCs w:val="24"/>
                <w:highlight w:val="none"/>
              </w:rPr>
            </w:pPr>
            <w:r>
              <w:rPr>
                <w:rFonts w:hint="eastAsia" w:ascii="楷体" w:hAnsi="楷体" w:eastAsia="楷体" w:cs="楷体"/>
                <w:szCs w:val="24"/>
                <w:highlight w:val="none"/>
              </w:rPr>
              <w:t>7．中标</w:t>
            </w:r>
            <w:r>
              <w:rPr>
                <w:rFonts w:hint="eastAsia" w:ascii="楷体" w:hAnsi="楷体" w:eastAsia="楷体" w:cs="楷体"/>
                <w:szCs w:val="24"/>
                <w:highlight w:val="none"/>
                <w:lang w:eastAsia="zh-CN"/>
              </w:rPr>
              <w:t>单位</w:t>
            </w:r>
            <w:r>
              <w:rPr>
                <w:rFonts w:hint="eastAsia" w:ascii="楷体" w:hAnsi="楷体" w:eastAsia="楷体" w:cs="楷体"/>
                <w:szCs w:val="24"/>
                <w:highlight w:val="none"/>
              </w:rPr>
              <w:t>注册：按照陕西省政府采购监管部门的要求，采购代理机构在发布中标公告前，应由中标</w:t>
            </w:r>
            <w:r>
              <w:rPr>
                <w:rFonts w:hint="eastAsia" w:ascii="楷体" w:hAnsi="楷体" w:eastAsia="楷体" w:cs="楷体"/>
                <w:szCs w:val="24"/>
                <w:highlight w:val="none"/>
                <w:lang w:eastAsia="zh-CN"/>
              </w:rPr>
              <w:t>单位</w:t>
            </w:r>
            <w:r>
              <w:rPr>
                <w:rFonts w:hint="eastAsia" w:ascii="楷体" w:hAnsi="楷体" w:eastAsia="楷体" w:cs="楷体"/>
                <w:szCs w:val="24"/>
                <w:highlight w:val="none"/>
              </w:rPr>
              <w:t>在陕西省政府采购网上完成注册。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03" w:type="dxa"/>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19</w:t>
            </w:r>
          </w:p>
        </w:tc>
        <w:tc>
          <w:tcPr>
            <w:tcW w:w="931" w:type="dxa"/>
            <w:vAlign w:val="center"/>
          </w:tcPr>
          <w:p>
            <w:pPr>
              <w:pStyle w:val="20"/>
              <w:spacing w:line="360" w:lineRule="auto"/>
              <w:rPr>
                <w:rFonts w:ascii="楷体" w:hAnsi="楷体" w:eastAsia="楷体" w:cs="楷体"/>
                <w:szCs w:val="24"/>
                <w:highlight w:val="none"/>
              </w:rPr>
            </w:pPr>
            <w:r>
              <w:rPr>
                <w:rFonts w:hint="eastAsia" w:ascii="楷体" w:hAnsi="楷体" w:eastAsia="楷体" w:cs="楷体"/>
                <w:szCs w:val="24"/>
                <w:highlight w:val="none"/>
              </w:rPr>
              <w:t>其他</w:t>
            </w:r>
          </w:p>
        </w:tc>
        <w:tc>
          <w:tcPr>
            <w:tcW w:w="7322" w:type="dxa"/>
            <w:vAlign w:val="center"/>
          </w:tcPr>
          <w:p>
            <w:pPr>
              <w:pStyle w:val="20"/>
              <w:spacing w:line="360" w:lineRule="auto"/>
              <w:rPr>
                <w:rFonts w:ascii="楷体" w:hAnsi="楷体" w:eastAsia="楷体" w:cs="楷体"/>
                <w:szCs w:val="24"/>
                <w:highlight w:val="none"/>
              </w:rPr>
            </w:pPr>
            <w:r>
              <w:rPr>
                <w:rFonts w:hint="eastAsia" w:ascii="楷体" w:hAnsi="楷体" w:eastAsia="楷体" w:cs="楷体"/>
                <w:szCs w:val="24"/>
                <w:highlight w:val="none"/>
              </w:rPr>
              <w:t>本项目所属行业：</w:t>
            </w:r>
            <w:r>
              <w:rPr>
                <w:rFonts w:hint="eastAsia" w:ascii="楷体" w:hAnsi="楷体" w:eastAsia="楷体" w:cs="楷体"/>
                <w:b/>
                <w:bCs/>
                <w:szCs w:val="24"/>
                <w:highlight w:val="none"/>
              </w:rPr>
              <w:t>其他未列明行业。</w:t>
            </w:r>
          </w:p>
        </w:tc>
      </w:tr>
      <w:bookmarkEnd w:id="12"/>
      <w:bookmarkEnd w:id="13"/>
      <w:bookmarkEnd w:id="14"/>
    </w:tbl>
    <w:p>
      <w:pPr>
        <w:spacing w:line="360" w:lineRule="auto"/>
        <w:jc w:val="center"/>
        <w:rPr>
          <w:rFonts w:ascii="楷体" w:hAnsi="楷体" w:eastAsia="楷体" w:cs="楷体"/>
          <w:sz w:val="32"/>
          <w:szCs w:val="32"/>
          <w:highlight w:val="none"/>
        </w:rPr>
      </w:pPr>
      <w:bookmarkStart w:id="41" w:name="_Toc363474017"/>
      <w:bookmarkStart w:id="42" w:name="_Toc363473972"/>
      <w:bookmarkStart w:id="43" w:name="_Toc403077639"/>
      <w:bookmarkStart w:id="44" w:name="_Toc25783"/>
      <w:bookmarkStart w:id="45" w:name="_Toc403077645"/>
      <w:bookmarkStart w:id="46" w:name="_Toc363474023"/>
      <w:r>
        <w:rPr>
          <w:rFonts w:hint="eastAsia" w:ascii="楷体" w:hAnsi="楷体" w:eastAsia="楷体" w:cs="楷体"/>
          <w:b/>
          <w:sz w:val="32"/>
          <w:szCs w:val="32"/>
          <w:highlight w:val="none"/>
        </w:rPr>
        <w:br w:type="page"/>
      </w:r>
      <w:bookmarkEnd w:id="41"/>
      <w:bookmarkEnd w:id="42"/>
      <w:bookmarkEnd w:id="43"/>
      <w:r>
        <w:rPr>
          <w:rFonts w:hint="eastAsia" w:ascii="楷体" w:hAnsi="楷体" w:eastAsia="楷体" w:cs="楷体"/>
          <w:b/>
          <w:sz w:val="32"/>
          <w:szCs w:val="32"/>
          <w:highlight w:val="none"/>
        </w:rPr>
        <w:t>一.总  则</w:t>
      </w:r>
    </w:p>
    <w:p>
      <w:pPr>
        <w:spacing w:line="360" w:lineRule="auto"/>
        <w:rPr>
          <w:rFonts w:ascii="楷体" w:hAnsi="楷体" w:eastAsia="楷体" w:cs="楷体"/>
          <w:b/>
          <w:szCs w:val="24"/>
          <w:highlight w:val="none"/>
        </w:rPr>
      </w:pPr>
      <w:r>
        <w:rPr>
          <w:rFonts w:hint="eastAsia" w:ascii="楷体" w:hAnsi="楷体" w:eastAsia="楷体" w:cs="楷体"/>
          <w:b/>
          <w:szCs w:val="24"/>
          <w:highlight w:val="none"/>
        </w:rPr>
        <w:t>1.资金来源</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1.1本次公开招标所签合同使用财政资金支付，资金已落实到位。</w:t>
      </w:r>
    </w:p>
    <w:p>
      <w:pPr>
        <w:spacing w:line="360" w:lineRule="auto"/>
        <w:rPr>
          <w:rFonts w:ascii="楷体" w:hAnsi="楷体" w:eastAsia="楷体" w:cs="楷体"/>
          <w:b/>
          <w:szCs w:val="24"/>
          <w:highlight w:val="none"/>
        </w:rPr>
      </w:pPr>
      <w:r>
        <w:rPr>
          <w:rFonts w:hint="eastAsia" w:ascii="楷体" w:hAnsi="楷体" w:eastAsia="楷体" w:cs="楷体"/>
          <w:b/>
          <w:szCs w:val="24"/>
          <w:highlight w:val="none"/>
        </w:rPr>
        <w:t>2.</w:t>
      </w:r>
      <w:r>
        <w:rPr>
          <w:rFonts w:hint="eastAsia" w:ascii="楷体" w:hAnsi="楷体" w:eastAsia="楷体" w:cs="楷体"/>
          <w:b/>
          <w:szCs w:val="24"/>
          <w:highlight w:val="none"/>
          <w:lang w:eastAsia="zh-CN"/>
        </w:rPr>
        <w:t>采购代理机构</w:t>
      </w:r>
      <w:r>
        <w:rPr>
          <w:rFonts w:hint="eastAsia" w:ascii="楷体" w:hAnsi="楷体" w:eastAsia="楷体" w:cs="楷体"/>
          <w:b/>
          <w:szCs w:val="24"/>
          <w:highlight w:val="none"/>
        </w:rPr>
        <w:t>及合格的投标人</w:t>
      </w:r>
    </w:p>
    <w:p>
      <w:pPr>
        <w:spacing w:line="360" w:lineRule="auto"/>
        <w:ind w:firstLine="480" w:firstLineChars="200"/>
        <w:rPr>
          <w:rFonts w:hint="eastAsia" w:ascii="楷体" w:hAnsi="楷体" w:eastAsia="楷体" w:cs="楷体"/>
          <w:szCs w:val="24"/>
          <w:highlight w:val="none"/>
          <w:lang w:eastAsia="zh-CN"/>
        </w:rPr>
      </w:pPr>
      <w:r>
        <w:rPr>
          <w:rFonts w:hint="eastAsia" w:ascii="楷体" w:hAnsi="楷体" w:eastAsia="楷体" w:cs="楷体"/>
          <w:szCs w:val="24"/>
          <w:highlight w:val="none"/>
        </w:rPr>
        <w:t>2.1</w:t>
      </w:r>
      <w:r>
        <w:rPr>
          <w:rFonts w:hint="eastAsia" w:ascii="楷体" w:hAnsi="楷体" w:eastAsia="楷体" w:cs="楷体"/>
          <w:szCs w:val="24"/>
          <w:highlight w:val="none"/>
          <w:lang w:eastAsia="zh-CN"/>
        </w:rPr>
        <w:t>采购代理机构</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实施本次招标的</w:t>
      </w:r>
      <w:r>
        <w:rPr>
          <w:rFonts w:hint="eastAsia" w:ascii="楷体" w:hAnsi="楷体" w:eastAsia="楷体" w:cs="楷体"/>
          <w:szCs w:val="24"/>
          <w:highlight w:val="none"/>
          <w:lang w:eastAsia="zh-CN"/>
        </w:rPr>
        <w:t>采购代理机构</w:t>
      </w:r>
      <w:r>
        <w:rPr>
          <w:rFonts w:hint="eastAsia" w:ascii="楷体" w:hAnsi="楷体" w:eastAsia="楷体" w:cs="楷体"/>
          <w:szCs w:val="24"/>
          <w:highlight w:val="none"/>
        </w:rPr>
        <w:t>为陕西正翼项目管理咨询有限公司。</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2.2合格的投标人：</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2.2.1投标人应具备的资格条件：见投标人须知前附表。</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2.2.2投标人不得存在下列情形之一：</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 xml:space="preserve">2.2.2.1为采购人不具有独立法人资格的附属机构（单位）； </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2.2.2.2为本项目前期准备提供设计或咨询服务的；</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2.2.2.3为本项目提供监理服务的；</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2.2.2.4与本项目采购代理机构同为一个法定代表人的；</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2.2.2.5被责令停业的；</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2.2.2.6被暂停或取消投标资格的；</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2.2.2.7财产被接管或冻结的；</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2.2.2.8在最近三年内有骗取中标或严重违约或重大质量问题的；</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2.2.2.9与采购人存在利害关系可能影响招标公正性的法人、其他组织或者个人；</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2.2.2.10单位负责人为同一人或者存在控股、管理关系的不同单位，不得参加同一项目投标或者未划分标段的同一招标项目投标。</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2.2.2.11受到刑事处罚，或者受到责令停产停业、在三年内禁止参加政府采购活动、暂扣或者吊销许可证、暂扣或者吊销执照等情形之一的行政处罚，或者存在财政部门认定的其他重大违法记录；</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2.2.2.12两家以上的投标人不得在同一合同项下的采购项目中，同时委托同一个自然人、同一家庭的人员、同一单位的人员作为其代理人，否则，其投标文件作为无效处理；</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2.2.2.13法律法规及相关行政规范性文件规定的其他情形。</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2.2.3关联企业投标限制</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2.2.3.1本招标文件所称关联企业,是指存在关联关系的企业。</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2.2.3.2关联企业中，同一个法定代表人的两个及两个以上法人，母公司、全资子公司及其控股公司，都不得参加同一采购项目投标。一经发现，将导致投标同时被拒绝。</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2.2.4关系企业投标限制</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总公司、分公司不能以不同的投标人身份参加同一采购项目投标。</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2.3本项目不接受联合体投标。</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如果在招标文件中接受联合体投标（见投标人须知前附表），则两个以上投标人可以组成一个联合体，以一个投标人的身份投标。以联合体形式参加投标的，联合体各方均应当符合中华人民共和国政府采购法第二十二条规定的条件。采购人根据采购项目的特殊要求规定投标人特定条件的，联合体各方中至少应当有一方符合采购人规定的特定条件。</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联合体各方之间应当签订共同投标协议，明确约定联合体各方承担的工作和相应的责任，并将共同投标协议连同投标文件一并递交投标文件接收人。联合体各方签订共同投标协议后，不得再以自己名义单独在同一项目中投标，也不得组成新的联合体参加同一项目投标，否则按无效投标处理。</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2.4投标费用自理。不论投标的结果如何，投标人均应自行承担所有与参加投标有关的费用。</w:t>
      </w:r>
    </w:p>
    <w:p>
      <w:pPr>
        <w:spacing w:line="360" w:lineRule="auto"/>
        <w:rPr>
          <w:rFonts w:ascii="楷体" w:hAnsi="楷体" w:eastAsia="楷体" w:cs="楷体"/>
          <w:b/>
          <w:szCs w:val="24"/>
          <w:highlight w:val="none"/>
        </w:rPr>
      </w:pPr>
      <w:bookmarkStart w:id="47" w:name="_Toc403077640"/>
      <w:bookmarkStart w:id="48" w:name="_Toc363473973"/>
      <w:bookmarkStart w:id="49" w:name="_Toc363474018"/>
      <w:r>
        <w:rPr>
          <w:rFonts w:hint="eastAsia" w:ascii="楷体" w:hAnsi="楷体" w:eastAsia="楷体" w:cs="楷体"/>
          <w:b/>
          <w:szCs w:val="24"/>
          <w:highlight w:val="none"/>
        </w:rPr>
        <w:t>3.投标产品的合格性和合法性</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3.1投标产品应满足招标文件的要求并应符合国家法律法规、行业管理部门要求的其他强制性标准。</w:t>
      </w:r>
    </w:p>
    <w:p>
      <w:pPr>
        <w:spacing w:line="360" w:lineRule="auto"/>
        <w:rPr>
          <w:rFonts w:ascii="楷体" w:hAnsi="楷体" w:eastAsia="楷体" w:cs="楷体"/>
          <w:b/>
          <w:szCs w:val="24"/>
          <w:highlight w:val="none"/>
        </w:rPr>
      </w:pPr>
      <w:r>
        <w:rPr>
          <w:rFonts w:hint="eastAsia" w:ascii="楷体" w:hAnsi="楷体" w:eastAsia="楷体" w:cs="楷体"/>
          <w:b/>
          <w:szCs w:val="24"/>
          <w:highlight w:val="none"/>
        </w:rPr>
        <w:t>4.投标文件内容的真实性</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4.1投标人应保证其投标文件中所提供的所有有关投标的资料、信息是真实的，并且来源于合法的渠道。因投标文件中所提供的投标资料、信息不真实或者其来源不合法而导致的所有法律责任，由投标人自行承担。</w:t>
      </w:r>
    </w:p>
    <w:p>
      <w:pPr>
        <w:spacing w:line="360" w:lineRule="auto"/>
        <w:rPr>
          <w:rFonts w:ascii="楷体" w:hAnsi="楷体" w:eastAsia="楷体" w:cs="楷体"/>
          <w:b/>
          <w:szCs w:val="24"/>
          <w:highlight w:val="none"/>
        </w:rPr>
      </w:pPr>
      <w:r>
        <w:rPr>
          <w:rFonts w:hint="eastAsia" w:ascii="楷体" w:hAnsi="楷体" w:eastAsia="楷体" w:cs="楷体"/>
          <w:b/>
          <w:szCs w:val="24"/>
          <w:highlight w:val="none"/>
        </w:rPr>
        <w:t>5.招标过程的监督和管理</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5.1同级政府采购监管管理部门和有关部门依法履行对招标过程的监督管理职责。</w:t>
      </w:r>
    </w:p>
    <w:p>
      <w:pPr>
        <w:spacing w:line="360" w:lineRule="auto"/>
        <w:jc w:val="center"/>
        <w:rPr>
          <w:rFonts w:ascii="楷体" w:hAnsi="楷体" w:eastAsia="楷体" w:cs="楷体"/>
          <w:b/>
          <w:sz w:val="32"/>
          <w:szCs w:val="32"/>
          <w:highlight w:val="none"/>
        </w:rPr>
      </w:pPr>
      <w:r>
        <w:rPr>
          <w:rFonts w:hint="eastAsia" w:ascii="楷体" w:hAnsi="楷体" w:eastAsia="楷体" w:cs="楷体"/>
          <w:b/>
          <w:sz w:val="32"/>
          <w:szCs w:val="32"/>
          <w:highlight w:val="none"/>
        </w:rPr>
        <w:t>二.</w:t>
      </w:r>
      <w:bookmarkEnd w:id="47"/>
      <w:bookmarkEnd w:id="48"/>
      <w:bookmarkEnd w:id="49"/>
      <w:r>
        <w:rPr>
          <w:rFonts w:hint="eastAsia" w:ascii="楷体" w:hAnsi="楷体" w:eastAsia="楷体" w:cs="楷体"/>
          <w:b/>
          <w:sz w:val="32"/>
          <w:szCs w:val="32"/>
          <w:highlight w:val="none"/>
        </w:rPr>
        <w:t>招标文件</w:t>
      </w:r>
    </w:p>
    <w:p>
      <w:pPr>
        <w:spacing w:line="360" w:lineRule="auto"/>
        <w:rPr>
          <w:rFonts w:ascii="楷体" w:hAnsi="楷体" w:eastAsia="楷体" w:cs="楷体"/>
          <w:b/>
          <w:szCs w:val="24"/>
          <w:highlight w:val="none"/>
        </w:rPr>
      </w:pPr>
      <w:r>
        <w:rPr>
          <w:rFonts w:hint="eastAsia" w:ascii="楷体" w:hAnsi="楷体" w:eastAsia="楷体" w:cs="楷体"/>
          <w:b/>
          <w:szCs w:val="24"/>
          <w:highlight w:val="none"/>
        </w:rPr>
        <w:t>6.招标文件构成</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6.1招标文件由招标文件总目录所列内容组成。</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6.2投标人应认真阅读招标文件中所有的事项、格式、条款和规范等要求。未按招标文件要求提供的投标文件和资料可能导致投标被拒绝。</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6.3投标人必须从全国公共资源交易平台（陕西省•西安市）平台获取文件，投标人自行转让或复制招标文件视为无效。</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6.4投标人应仔细阅读招标文件，对招标文件中有疑义或异议的部分及时函告，否则视为同意招标文件的一切条款和要求，并承担法律责任。</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6.5本招标文件的解释权归陕西正翼项目管理咨询有限公司，如发现招标文件内容与现行法律法规不相符的情况，以现行法律法规为准。</w:t>
      </w:r>
    </w:p>
    <w:p>
      <w:pPr>
        <w:spacing w:line="360" w:lineRule="auto"/>
        <w:rPr>
          <w:rFonts w:ascii="楷体" w:hAnsi="楷体" w:eastAsia="楷体" w:cs="楷体"/>
          <w:b/>
          <w:szCs w:val="24"/>
          <w:highlight w:val="none"/>
        </w:rPr>
      </w:pPr>
      <w:bookmarkStart w:id="50" w:name="_Toc403077641"/>
      <w:bookmarkStart w:id="51" w:name="_Toc363474019"/>
      <w:bookmarkStart w:id="52" w:name="_Toc363473974"/>
      <w:r>
        <w:rPr>
          <w:rFonts w:hint="eastAsia" w:ascii="楷体" w:hAnsi="楷体" w:eastAsia="楷体" w:cs="楷体"/>
          <w:b/>
          <w:szCs w:val="24"/>
          <w:highlight w:val="none"/>
        </w:rPr>
        <w:t>7.招标文件的修改和澄清</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7.1提交投标文件截止之日前，采购人或采购代理机构可能对已发出的招标文件进行澄清或者修改，澄清或者修改的内容为招标文件的组成部分。</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7.2当需要澄清或修改时，采购代理机构将在提交投标文件截止之日15日前，在财政部门指定的“政府采购信息发布媒体”上发布变更公告；不足15日的，将顺延提交投标文件截止时间。</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7.3</w:t>
      </w:r>
      <w:r>
        <w:rPr>
          <w:rFonts w:hint="eastAsia" w:ascii="楷体" w:hAnsi="楷体" w:eastAsia="楷体" w:cs="楷体"/>
          <w:b/>
          <w:bCs/>
          <w:szCs w:val="24"/>
          <w:highlight w:val="none"/>
        </w:rPr>
        <w:t>澄清或修改的内容可能影响投标文件编制时，采购代理机构将发布变更公告，</w:t>
      </w:r>
      <w:r>
        <w:rPr>
          <w:rFonts w:hint="eastAsia" w:ascii="楷体" w:hAnsi="楷体" w:eastAsia="楷体" w:cs="楷体"/>
          <w:b/>
          <w:bCs/>
          <w:szCs w:val="24"/>
          <w:highlight w:val="none"/>
          <w:lang w:eastAsia="zh-CN"/>
        </w:rPr>
        <w:t>投标人</w:t>
      </w:r>
      <w:r>
        <w:rPr>
          <w:rFonts w:hint="eastAsia" w:ascii="楷体" w:hAnsi="楷体" w:eastAsia="楷体" w:cs="楷体"/>
          <w:b/>
          <w:bCs/>
          <w:szCs w:val="24"/>
          <w:highlight w:val="none"/>
        </w:rPr>
        <w:t>须及时下载答疑文件（*.SXSCF，即更新后的电子招标文件）。</w:t>
      </w: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pPr>
        <w:spacing w:line="360" w:lineRule="auto"/>
        <w:ind w:firstLine="480" w:firstLineChars="200"/>
        <w:rPr>
          <w:rFonts w:ascii="楷体" w:hAnsi="楷体" w:eastAsia="楷体" w:cs="楷体"/>
          <w:b/>
          <w:bCs/>
          <w:szCs w:val="24"/>
          <w:highlight w:val="none"/>
        </w:rPr>
      </w:pPr>
      <w:r>
        <w:rPr>
          <w:rFonts w:hint="eastAsia" w:ascii="楷体" w:hAnsi="楷体" w:eastAsia="楷体" w:cs="楷体"/>
          <w:szCs w:val="24"/>
          <w:highlight w:val="none"/>
        </w:rPr>
        <w:t>7.4</w:t>
      </w:r>
      <w:r>
        <w:rPr>
          <w:rFonts w:hint="eastAsia" w:ascii="楷体" w:hAnsi="楷体" w:eastAsia="楷体" w:cs="楷体"/>
          <w:b/>
          <w:bCs/>
          <w:szCs w:val="24"/>
          <w:highlight w:val="none"/>
        </w:rPr>
        <w:t>请各投标人在提交投标文件截止时间之前，务必随时关注“政府采购信息发布媒体”上发布的变更公告，采购代理机构不再另行通知，因投标人未及时关注所造成的一切后果由投标人自行承担：</w:t>
      </w:r>
    </w:p>
    <w:p>
      <w:pPr>
        <w:spacing w:line="360" w:lineRule="auto"/>
        <w:ind w:firstLine="480" w:firstLineChars="200"/>
        <w:jc w:val="left"/>
        <w:rPr>
          <w:rFonts w:ascii="楷体" w:hAnsi="楷体" w:eastAsia="楷体" w:cs="楷体"/>
          <w:szCs w:val="24"/>
          <w:highlight w:val="none"/>
        </w:rPr>
      </w:pPr>
      <w:r>
        <w:rPr>
          <w:rFonts w:hint="eastAsia" w:ascii="楷体" w:hAnsi="楷体" w:eastAsia="楷体" w:cs="楷体"/>
          <w:szCs w:val="24"/>
          <w:highlight w:val="none"/>
        </w:rPr>
        <w:t>（1）【</w:t>
      </w:r>
      <w:r>
        <w:rPr>
          <w:rFonts w:hint="eastAsia"/>
          <w:highlight w:val="none"/>
        </w:rPr>
        <w:fldChar w:fldCharType="begin"/>
      </w:r>
      <w:r>
        <w:rPr>
          <w:highlight w:val="none"/>
        </w:rPr>
        <w:instrText xml:space="preserve"> HYPERLINK "http://www.ccgp-shaanxi.gov.cn" </w:instrText>
      </w:r>
      <w:r>
        <w:rPr>
          <w:rFonts w:hint="eastAsia"/>
          <w:highlight w:val="none"/>
        </w:rPr>
        <w:fldChar w:fldCharType="separate"/>
      </w:r>
      <w:r>
        <w:rPr>
          <w:rFonts w:hint="eastAsia" w:ascii="楷体" w:hAnsi="楷体" w:eastAsia="楷体" w:cs="楷体"/>
          <w:szCs w:val="24"/>
          <w:highlight w:val="none"/>
        </w:rPr>
        <w:t>陕西省政府采购网</w:t>
      </w:r>
      <w:r>
        <w:rPr>
          <w:rFonts w:hint="eastAsia" w:ascii="楷体" w:hAnsi="楷体" w:eastAsia="楷体" w:cs="楷体"/>
          <w:szCs w:val="24"/>
          <w:highlight w:val="none"/>
        </w:rPr>
        <w:fldChar w:fldCharType="end"/>
      </w:r>
      <w:r>
        <w:rPr>
          <w:rFonts w:hint="eastAsia" w:ascii="楷体" w:hAnsi="楷体" w:eastAsia="楷体" w:cs="楷体"/>
          <w:szCs w:val="24"/>
          <w:highlight w:val="none"/>
        </w:rPr>
        <w:t>】（</w:t>
      </w:r>
      <w:r>
        <w:rPr>
          <w:highlight w:val="none"/>
        </w:rPr>
        <w:fldChar w:fldCharType="begin"/>
      </w:r>
      <w:r>
        <w:rPr>
          <w:highlight w:val="none"/>
        </w:rPr>
        <w:instrText xml:space="preserve"> HYPERLINK "http://www.ccgp-shaanxi.gov.cn/" </w:instrText>
      </w:r>
      <w:r>
        <w:rPr>
          <w:highlight w:val="none"/>
        </w:rPr>
        <w:fldChar w:fldCharType="separate"/>
      </w:r>
      <w:r>
        <w:rPr>
          <w:rFonts w:hint="eastAsia" w:ascii="楷体" w:hAnsi="楷体" w:eastAsia="楷体" w:cs="楷体"/>
          <w:szCs w:val="24"/>
          <w:highlight w:val="none"/>
        </w:rPr>
        <w:t>http://www.ccgp-shaanxi.gov.cn/</w:t>
      </w:r>
      <w:r>
        <w:rPr>
          <w:rFonts w:hint="eastAsia" w:ascii="楷体" w:hAnsi="楷体" w:eastAsia="楷体" w:cs="楷体"/>
          <w:szCs w:val="24"/>
          <w:highlight w:val="none"/>
        </w:rPr>
        <w:fldChar w:fldCharType="end"/>
      </w:r>
      <w:r>
        <w:rPr>
          <w:rFonts w:hint="eastAsia" w:ascii="楷体" w:hAnsi="楷体" w:eastAsia="楷体" w:cs="楷体"/>
          <w:szCs w:val="24"/>
          <w:highlight w:val="none"/>
        </w:rPr>
        <w:t>）中的〖首页·〉信息公告·〉市级·〉西安市〗；</w:t>
      </w:r>
    </w:p>
    <w:p>
      <w:pPr>
        <w:spacing w:line="360" w:lineRule="auto"/>
        <w:ind w:firstLine="480" w:firstLineChars="200"/>
        <w:jc w:val="left"/>
        <w:rPr>
          <w:rFonts w:ascii="楷体" w:hAnsi="楷体" w:eastAsia="楷体" w:cs="楷体"/>
          <w:highlight w:val="none"/>
        </w:rPr>
      </w:pPr>
      <w:r>
        <w:rPr>
          <w:rFonts w:hint="eastAsia" w:ascii="楷体" w:hAnsi="楷体" w:eastAsia="楷体" w:cs="楷体"/>
          <w:szCs w:val="24"/>
          <w:highlight w:val="none"/>
        </w:rPr>
        <w:t>（2）【</w:t>
      </w:r>
      <w:r>
        <w:rPr>
          <w:rFonts w:hint="eastAsia"/>
          <w:highlight w:val="none"/>
        </w:rPr>
        <w:fldChar w:fldCharType="begin"/>
      </w:r>
      <w:r>
        <w:rPr>
          <w:highlight w:val="none"/>
        </w:rPr>
        <w:instrText xml:space="preserve"> HYPERLINK "http://xa.sxggzyjy.cn/" </w:instrText>
      </w:r>
      <w:r>
        <w:rPr>
          <w:rFonts w:hint="eastAsia"/>
          <w:highlight w:val="none"/>
        </w:rPr>
        <w:fldChar w:fldCharType="separate"/>
      </w:r>
      <w:r>
        <w:rPr>
          <w:rFonts w:hint="eastAsia" w:ascii="楷体" w:hAnsi="楷体" w:eastAsia="楷体" w:cs="楷体"/>
          <w:szCs w:val="24"/>
          <w:highlight w:val="none"/>
        </w:rPr>
        <w:t>全国公共资源交易网（陕西省·西安市）</w:t>
      </w:r>
      <w:r>
        <w:rPr>
          <w:rFonts w:hint="eastAsia" w:ascii="楷体" w:hAnsi="楷体" w:eastAsia="楷体" w:cs="楷体"/>
          <w:szCs w:val="24"/>
          <w:highlight w:val="none"/>
        </w:rPr>
        <w:fldChar w:fldCharType="end"/>
      </w:r>
      <w:r>
        <w:rPr>
          <w:rFonts w:hint="eastAsia" w:ascii="楷体" w:hAnsi="楷体" w:eastAsia="楷体" w:cs="楷体"/>
          <w:szCs w:val="24"/>
          <w:highlight w:val="none"/>
        </w:rPr>
        <w:t>】（</w:t>
      </w:r>
      <w:r>
        <w:rPr>
          <w:highlight w:val="none"/>
        </w:rPr>
        <w:fldChar w:fldCharType="begin"/>
      </w:r>
      <w:r>
        <w:rPr>
          <w:highlight w:val="none"/>
        </w:rPr>
        <w:instrText xml:space="preserve"> HYPERLINK "http://sxggzyjy.xa.gov.cn/" </w:instrText>
      </w:r>
      <w:r>
        <w:rPr>
          <w:highlight w:val="none"/>
        </w:rPr>
        <w:fldChar w:fldCharType="separate"/>
      </w:r>
      <w:r>
        <w:rPr>
          <w:rFonts w:hint="eastAsia" w:ascii="楷体" w:hAnsi="楷体" w:eastAsia="楷体" w:cs="楷体"/>
          <w:szCs w:val="24"/>
          <w:highlight w:val="none"/>
        </w:rPr>
        <w:t>http://sxggzyjy.xa.gov.cn/</w:t>
      </w:r>
      <w:r>
        <w:rPr>
          <w:rFonts w:hint="eastAsia" w:ascii="楷体" w:hAnsi="楷体" w:eastAsia="楷体" w:cs="楷体"/>
          <w:szCs w:val="24"/>
          <w:highlight w:val="none"/>
        </w:rPr>
        <w:fldChar w:fldCharType="end"/>
      </w:r>
      <w:r>
        <w:rPr>
          <w:rFonts w:hint="eastAsia" w:ascii="楷体" w:hAnsi="楷体" w:eastAsia="楷体" w:cs="楷体"/>
          <w:szCs w:val="24"/>
          <w:highlight w:val="none"/>
        </w:rPr>
        <w:t>）中的〖首页·〉交易大厅·〉政府采购〗。</w:t>
      </w:r>
    </w:p>
    <w:p>
      <w:pPr>
        <w:keepNext/>
        <w:keepLines/>
        <w:spacing w:line="360" w:lineRule="auto"/>
        <w:jc w:val="center"/>
        <w:rPr>
          <w:rFonts w:ascii="楷体" w:hAnsi="楷体" w:eastAsia="楷体" w:cs="楷体"/>
          <w:b/>
          <w:sz w:val="32"/>
          <w:szCs w:val="32"/>
          <w:highlight w:val="none"/>
        </w:rPr>
      </w:pPr>
      <w:r>
        <w:rPr>
          <w:rFonts w:hint="eastAsia" w:ascii="楷体" w:hAnsi="楷体" w:eastAsia="楷体" w:cs="楷体"/>
          <w:b/>
          <w:sz w:val="32"/>
          <w:szCs w:val="32"/>
          <w:highlight w:val="none"/>
        </w:rPr>
        <w:t>三. 投标文件的编制</w:t>
      </w:r>
      <w:bookmarkEnd w:id="50"/>
      <w:bookmarkEnd w:id="51"/>
      <w:bookmarkEnd w:id="52"/>
    </w:p>
    <w:p>
      <w:pPr>
        <w:spacing w:line="360" w:lineRule="auto"/>
        <w:rPr>
          <w:rFonts w:ascii="楷体" w:hAnsi="楷体" w:eastAsia="楷体" w:cs="楷体"/>
          <w:b/>
          <w:szCs w:val="24"/>
          <w:highlight w:val="none"/>
        </w:rPr>
      </w:pPr>
      <w:r>
        <w:rPr>
          <w:rFonts w:hint="eastAsia" w:ascii="楷体" w:hAnsi="楷体" w:eastAsia="楷体" w:cs="楷体"/>
          <w:b/>
          <w:szCs w:val="24"/>
          <w:highlight w:val="none"/>
        </w:rPr>
        <w:t>8.投标语言</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8.1投标人提交的投标文件以及投标人与采购代理机构就有关投标的所有来往书面文件均须使用中文。投标文件中如附有外文资料，必须逐一对应翻译成中文并加盖投标人公章后附在相关外文资料后面，否则，由此带来的一切影响后果自负。</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8.2翻译的中文资料与外文资料如果出现差异和矛盾时，以中文为准。但不能故意错误翻译，否则，作为无效投标处理。必要时采购人可以要求投标人提供附有公证书的中文翻译文件或者与原版文件签章相一致的中文翻译文件。</w:t>
      </w:r>
    </w:p>
    <w:p>
      <w:pPr>
        <w:spacing w:line="360" w:lineRule="auto"/>
        <w:rPr>
          <w:rFonts w:ascii="楷体" w:hAnsi="楷体" w:eastAsia="楷体" w:cs="楷体"/>
          <w:b/>
          <w:szCs w:val="24"/>
          <w:highlight w:val="none"/>
        </w:rPr>
      </w:pPr>
      <w:r>
        <w:rPr>
          <w:rFonts w:hint="eastAsia" w:ascii="楷体" w:hAnsi="楷体" w:eastAsia="楷体" w:cs="楷体"/>
          <w:b/>
          <w:szCs w:val="24"/>
          <w:highlight w:val="none"/>
        </w:rPr>
        <w:t>9.计量单位</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9.1投标资料中所使用的计量单位，除有特殊要求外，均采用国家法定计量单位。</w:t>
      </w:r>
    </w:p>
    <w:p>
      <w:pPr>
        <w:spacing w:line="360" w:lineRule="auto"/>
        <w:rPr>
          <w:rFonts w:ascii="楷体" w:hAnsi="楷体" w:eastAsia="楷体" w:cs="楷体"/>
          <w:b/>
          <w:szCs w:val="24"/>
          <w:highlight w:val="none"/>
        </w:rPr>
      </w:pPr>
      <w:r>
        <w:rPr>
          <w:rFonts w:hint="eastAsia" w:ascii="楷体" w:hAnsi="楷体" w:eastAsia="楷体" w:cs="楷体"/>
          <w:b/>
          <w:szCs w:val="24"/>
          <w:highlight w:val="none"/>
        </w:rPr>
        <w:t>10.投标文件的构成</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10.1投标人提交的投标文件应包括招标文件第六章“投标文件格式”所要求的所有内容：</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10.2如果在招标文件中没有允许提供备选方案，则每个投标人只允许提交一个投标方案，否则，其将按无效投标处理。</w:t>
      </w:r>
    </w:p>
    <w:p>
      <w:pPr>
        <w:spacing w:line="360" w:lineRule="auto"/>
        <w:rPr>
          <w:rFonts w:ascii="楷体" w:hAnsi="楷体" w:eastAsia="楷体" w:cs="楷体"/>
          <w:b/>
          <w:szCs w:val="24"/>
          <w:highlight w:val="none"/>
        </w:rPr>
      </w:pPr>
      <w:r>
        <w:rPr>
          <w:rFonts w:hint="eastAsia" w:ascii="楷体" w:hAnsi="楷体" w:eastAsia="楷体" w:cs="楷体"/>
          <w:b/>
          <w:szCs w:val="24"/>
          <w:highlight w:val="none"/>
        </w:rPr>
        <w:t>11.投标文件格式</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11.1投标人应按照招标文件中第六章所提供的格式和要求制作投标文件，明确表达投标意愿，详细说明投标方案、承诺及价格。</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11.2按招标文件第六章提供的格式和要求编写其投标文件，投标人不得缺少任何招标文件要求填写的表格或提交的资料。</w:t>
      </w:r>
      <w:r>
        <w:rPr>
          <w:rFonts w:hint="eastAsia" w:ascii="楷体" w:hAnsi="楷体" w:eastAsia="楷体" w:cs="楷体"/>
          <w:highlight w:val="none"/>
        </w:rPr>
        <w:t>否则，按</w:t>
      </w:r>
      <w:r>
        <w:rPr>
          <w:rFonts w:hint="eastAsia" w:ascii="楷体" w:hAnsi="楷体" w:eastAsia="楷体" w:cs="楷体"/>
          <w:szCs w:val="24"/>
          <w:highlight w:val="none"/>
        </w:rPr>
        <w:t>无效投标</w:t>
      </w:r>
      <w:r>
        <w:rPr>
          <w:rFonts w:hint="eastAsia" w:ascii="楷体" w:hAnsi="楷体" w:eastAsia="楷体" w:cs="楷体"/>
          <w:highlight w:val="none"/>
        </w:rPr>
        <w:t>处理。</w:t>
      </w:r>
    </w:p>
    <w:p>
      <w:pPr>
        <w:spacing w:line="360" w:lineRule="auto"/>
        <w:rPr>
          <w:rFonts w:ascii="楷体" w:hAnsi="楷体" w:eastAsia="楷体" w:cs="楷体"/>
          <w:b/>
          <w:szCs w:val="24"/>
          <w:highlight w:val="none"/>
        </w:rPr>
      </w:pPr>
      <w:r>
        <w:rPr>
          <w:rFonts w:hint="eastAsia" w:ascii="楷体" w:hAnsi="楷体" w:eastAsia="楷体" w:cs="楷体"/>
          <w:b/>
          <w:szCs w:val="24"/>
          <w:highlight w:val="none"/>
        </w:rPr>
        <w:t>12.投标报价</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12.1本次招标项目的投标均以人民币报价。</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12.2投标报价：</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12.2.1投标报价是</w:t>
      </w: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为完成本项目要求的全部服务（含为完成服务提供的货物）内容最终价格的体现。以招标文件的内容和要求作为依据。</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12.2.2报价以人民币报价。投标人应在投标报价表中标明完成本次招标所要求的货物、服务且验收的所有费用。投标人所报的价格应考虑到可能发生的所有与完成本项目相关服务及履行合同义务有关的一切费用，对本文件未列明，而投标人认为必需的费用也需列入投标报价，任何有选择的报价将不予接受，按无效投标处理。</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12.3本项目采购预算及最高限价已在招标公告中公布，若投标人报价超出采购预算或最高限价，作为不实质性响应招标文件处理，视为废标。</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12.4当评标委员会认为，某投标人的报价存在明显低于其他通过符合性审查投标人的报价，有可能影响产品质量和不能诚信履约的，应当要求其在评标现场规定时间内，提供必要的书面文件予以解释和说明，必要时提交相关证明材料；若投标人不能证明其报价合理性，评标委员会将其作无效投标处理。</w:t>
      </w:r>
    </w:p>
    <w:p>
      <w:pPr>
        <w:spacing w:line="360" w:lineRule="auto"/>
        <w:rPr>
          <w:rFonts w:ascii="楷体" w:hAnsi="楷体" w:eastAsia="楷体" w:cs="楷体"/>
          <w:b/>
          <w:szCs w:val="24"/>
          <w:highlight w:val="none"/>
        </w:rPr>
      </w:pPr>
      <w:r>
        <w:rPr>
          <w:rFonts w:hint="eastAsia" w:ascii="楷体" w:hAnsi="楷体" w:eastAsia="楷体" w:cs="楷体"/>
          <w:b/>
          <w:szCs w:val="24"/>
          <w:highlight w:val="none"/>
        </w:rPr>
        <w:t>13.证明投标人合格的资格证明文件</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13.1投标人应按照招标文件“投标人须知前附表”的要求，在投标文件中提交合格的资格证明文件。如果资格证明文件不全或不合格的，将按无效投标处理。</w:t>
      </w:r>
    </w:p>
    <w:p>
      <w:pPr>
        <w:spacing w:line="360" w:lineRule="auto"/>
        <w:rPr>
          <w:rFonts w:ascii="楷体" w:hAnsi="楷体" w:eastAsia="楷体" w:cs="楷体"/>
          <w:b/>
          <w:szCs w:val="24"/>
          <w:highlight w:val="none"/>
        </w:rPr>
      </w:pPr>
      <w:r>
        <w:rPr>
          <w:rFonts w:hint="eastAsia" w:ascii="楷体" w:hAnsi="楷体" w:eastAsia="楷体" w:cs="楷体"/>
          <w:b/>
          <w:szCs w:val="24"/>
          <w:highlight w:val="none"/>
        </w:rPr>
        <w:t>14.证明标的物的合格性和符合招标文件规定的文件</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14.1投标人应在投标文件中提供标的物满足招标文件要求并符合国家法律法规、行业管理部门要求的其他强制性标准的证明文件。缺少证明文件或证明文件不合格的投标，与招标文件要求有重大偏离（评审中进行扣分的除外）的投标，不符合国家法律法规、行业管理部门要求的其他强制性标准的投标文件将被作无效投标处理。</w:t>
      </w:r>
    </w:p>
    <w:p>
      <w:pPr>
        <w:spacing w:line="360" w:lineRule="auto"/>
        <w:rPr>
          <w:rFonts w:ascii="楷体" w:hAnsi="楷体" w:eastAsia="楷体" w:cs="楷体"/>
          <w:b/>
          <w:szCs w:val="24"/>
          <w:highlight w:val="none"/>
        </w:rPr>
      </w:pPr>
      <w:r>
        <w:rPr>
          <w:rFonts w:hint="eastAsia" w:ascii="楷体" w:hAnsi="楷体" w:eastAsia="楷体" w:cs="楷体"/>
          <w:b/>
          <w:szCs w:val="24"/>
          <w:highlight w:val="none"/>
        </w:rPr>
        <w:t>15.投标有效期</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15.1投标有效期、授权有效期：从递交投标文件的截止之日起 90 个日历天。投标有效期或授权有效期不满足招标文件要求的投标，将被视为非实质性响应性投标而予以拒绝，将按无效投标处理。投标有效期内投标人撤销投标文件的，</w:t>
      </w:r>
      <w:r>
        <w:rPr>
          <w:rFonts w:hint="eastAsia" w:ascii="楷体" w:hAnsi="楷体" w:eastAsia="楷体" w:cs="楷体"/>
          <w:szCs w:val="24"/>
          <w:highlight w:val="none"/>
          <w:lang w:eastAsia="zh-CN"/>
        </w:rPr>
        <w:t>采购代理机构</w:t>
      </w:r>
      <w:r>
        <w:rPr>
          <w:rFonts w:hint="eastAsia" w:ascii="楷体" w:hAnsi="楷体" w:eastAsia="楷体" w:cs="楷体"/>
          <w:szCs w:val="24"/>
          <w:highlight w:val="none"/>
        </w:rPr>
        <w:t>不退还投标保证金。</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15.2特殊情况下，在原投标有效期期满之前，采购代理机构可向投标人提出延长投标有效期的要求。这种要求与答复均应以书面的形式。</w:t>
      </w:r>
    </w:p>
    <w:p>
      <w:pPr>
        <w:spacing w:line="360" w:lineRule="auto"/>
        <w:rPr>
          <w:rFonts w:ascii="楷体" w:hAnsi="楷体" w:eastAsia="楷体" w:cs="楷体"/>
          <w:b/>
          <w:szCs w:val="24"/>
          <w:highlight w:val="none"/>
        </w:rPr>
      </w:pPr>
      <w:r>
        <w:rPr>
          <w:rFonts w:hint="eastAsia" w:ascii="楷体" w:hAnsi="楷体" w:eastAsia="楷体" w:cs="楷体"/>
          <w:b/>
          <w:szCs w:val="24"/>
          <w:highlight w:val="none"/>
        </w:rPr>
        <w:t>16.投标保证金：无。</w:t>
      </w:r>
    </w:p>
    <w:p>
      <w:pPr>
        <w:spacing w:line="360" w:lineRule="auto"/>
        <w:rPr>
          <w:rFonts w:ascii="楷体" w:hAnsi="楷体" w:eastAsia="楷体" w:cs="楷体"/>
          <w:b/>
          <w:szCs w:val="24"/>
          <w:highlight w:val="none"/>
        </w:rPr>
      </w:pPr>
      <w:r>
        <w:rPr>
          <w:rFonts w:hint="eastAsia" w:ascii="楷体" w:hAnsi="楷体" w:eastAsia="楷体" w:cs="楷体"/>
          <w:b/>
          <w:szCs w:val="24"/>
          <w:highlight w:val="none"/>
        </w:rPr>
        <w:t>17.投标文件的制作和签章</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17.1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链接地址：</w:t>
      </w:r>
    </w:p>
    <w:p>
      <w:pPr>
        <w:spacing w:line="360" w:lineRule="auto"/>
        <w:ind w:firstLine="480" w:firstLineChars="200"/>
        <w:rPr>
          <w:rFonts w:ascii="楷体" w:hAnsi="楷体" w:eastAsia="楷体" w:cs="楷体"/>
          <w:szCs w:val="24"/>
          <w:highlight w:val="none"/>
        </w:rPr>
      </w:pPr>
      <w:r>
        <w:rPr>
          <w:highlight w:val="none"/>
        </w:rPr>
        <w:fldChar w:fldCharType="begin"/>
      </w:r>
      <w:r>
        <w:rPr>
          <w:highlight w:val="none"/>
        </w:rPr>
        <w:instrText xml:space="preserve"> HYPERLINK "http://sxggzyjy.xa.gov.cn/fwzn/004003/20181115/4d59c184-e8f6-4d5a-a416-c2f6b0601e66.html" </w:instrText>
      </w:r>
      <w:r>
        <w:rPr>
          <w:highlight w:val="none"/>
        </w:rPr>
        <w:fldChar w:fldCharType="separate"/>
      </w:r>
      <w:r>
        <w:rPr>
          <w:rFonts w:hint="eastAsia" w:ascii="楷体" w:hAnsi="楷体" w:eastAsia="楷体" w:cs="楷体"/>
          <w:szCs w:val="24"/>
          <w:highlight w:val="none"/>
        </w:rPr>
        <w:t>http://sxggzyjy.xa.gov.cn/fwzn/004003/20181115/4d59c184-e8f6-4d5a-a416-c2f6b0601e66.html</w:t>
      </w:r>
      <w:r>
        <w:rPr>
          <w:rFonts w:hint="eastAsia" w:ascii="楷体" w:hAnsi="楷体" w:eastAsia="楷体" w:cs="楷体"/>
          <w:szCs w:val="24"/>
          <w:highlight w:val="none"/>
        </w:rPr>
        <w:fldChar w:fldCharType="end"/>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17.2编制电子投标文件前，务必先做好电子招标文件的备份工作。然后按操作手册中给出的方法将电子招标文件（*.SXSZF）或答疑文件（*.SXSCF，即更新后的电子招标文件）导入制作软件，最后按照章节分别编制投标文件各个部分。</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再次提醒：提交投标文件截止时间前，</w:t>
      </w: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应随时留意“政府采购信息发布媒体”上可能发布的变更公告。若变更公告中明确注明本项目伴有变更文件的，</w:t>
      </w: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应登录企业端后，从〖项目流程·〉项目管理·〉答疑文件下载〗获取更新后的电子招标文件（*.SXSCF），使用旧版电子招标文件制作的电子投标文件（*.SXSTF），系统将拒绝接收。</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17.3电子投标文件制作过程中，需要法定代表人签字或盖章的地方，请使用“法人CA锁”进行签章；需要加盖</w:t>
      </w: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公章的地方，请使用“企业CA锁”进行签章。</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若导出的PDF文件里看不到签章，请尝试使用专用制作软件中的“查看投标文件工具”打开未加密的电子投标文件重新导出。在制作过程中，如有其他技术性问题，请先翻阅操作手册，或致电软件开发商。</w:t>
      </w:r>
    </w:p>
    <w:p>
      <w:pPr>
        <w:keepNext/>
        <w:keepLines/>
        <w:spacing w:line="360" w:lineRule="auto"/>
        <w:jc w:val="center"/>
        <w:rPr>
          <w:rFonts w:ascii="楷体" w:hAnsi="楷体" w:eastAsia="楷体" w:cs="楷体"/>
          <w:b/>
          <w:sz w:val="32"/>
          <w:szCs w:val="32"/>
          <w:highlight w:val="none"/>
        </w:rPr>
      </w:pPr>
      <w:r>
        <w:rPr>
          <w:rFonts w:hint="eastAsia" w:ascii="楷体" w:hAnsi="楷体" w:eastAsia="楷体" w:cs="楷体"/>
          <w:b/>
          <w:sz w:val="32"/>
          <w:szCs w:val="32"/>
          <w:highlight w:val="none"/>
        </w:rPr>
        <w:t>四.投标文件的递交</w:t>
      </w:r>
    </w:p>
    <w:p>
      <w:pPr>
        <w:spacing w:line="360" w:lineRule="auto"/>
        <w:rPr>
          <w:rFonts w:ascii="楷体" w:hAnsi="楷体" w:eastAsia="楷体" w:cs="楷体"/>
          <w:b/>
          <w:szCs w:val="24"/>
          <w:highlight w:val="none"/>
        </w:rPr>
      </w:pPr>
      <w:bookmarkStart w:id="53" w:name="_Toc403077643"/>
      <w:bookmarkStart w:id="54" w:name="_Toc363474021"/>
      <w:bookmarkStart w:id="55" w:name="_Toc363473976"/>
      <w:r>
        <w:rPr>
          <w:rFonts w:hint="eastAsia" w:ascii="楷体" w:hAnsi="楷体" w:eastAsia="楷体" w:cs="楷体"/>
          <w:b/>
          <w:szCs w:val="24"/>
          <w:highlight w:val="none"/>
        </w:rPr>
        <w:t>18.投标文件的加密和提交</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18.1在生成电子投标文件时，需要使用CA锁对投标文件进行加密。</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注意：加密投标文件和开标时解密投标文件应当使用同一CA，否则将会导致解密失败。</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18.2电子投标文件可于提交投标文件截止时间前任意时段，登录西安市公共资源交易平台〖首页·〉电子交易平台·〉企业端〗，登录后切换到〖我的项目〗模块下，依次点选〖项目流程·〉项目管理·〉上传响应文件〗，上传加密后的电子投标文件（*.SXSTF）。上传成功后，西安市公共资源交易平台政府采购系统将予以记录。</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18.3上传文件有误或需要重新提交的，可先撤销已经上传的文件，然后重新上传新文件。</w:t>
      </w:r>
    </w:p>
    <w:p>
      <w:pPr>
        <w:spacing w:line="360" w:lineRule="auto"/>
        <w:rPr>
          <w:rFonts w:ascii="楷体" w:hAnsi="楷体" w:eastAsia="楷体" w:cs="楷体"/>
          <w:b/>
          <w:szCs w:val="24"/>
          <w:highlight w:val="none"/>
        </w:rPr>
      </w:pPr>
      <w:r>
        <w:rPr>
          <w:rFonts w:hint="eastAsia" w:ascii="楷体" w:hAnsi="楷体" w:eastAsia="楷体" w:cs="楷体"/>
          <w:b/>
          <w:szCs w:val="24"/>
          <w:highlight w:val="none"/>
        </w:rPr>
        <w:t>19．投标文件的修改与撤回</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19.1</w:t>
      </w: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19.2</w:t>
      </w: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在提交投标文件截止时间后，撤回投标文件的，投标保证金不予退还。</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19.3对已提交的电子投标文件进行补充、修改的，应先从电子交易平台上撤回旧文件，再重新提交新文件；中标后提交的纸质文件（备案用）应从专用制作软件中直接打印，与电子投标文件保持一致，不允许补充和修改。</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19.4关于投标文件的雷同性分析</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根据陕西省公共资源交易中心2021年7月22日印发的《关于在政府采购交易系统中开通标书雷同性分析功能的通知》，在符合性审查环节，将由评标委员会在评标系统中对</w:t>
      </w: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的电子投标文件进行雷同性分析。</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若“文件制作机器码”一致，则表明不同</w:t>
      </w: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的电子投标文件出自同一台制作设备，根据《陕西省财政厅关于政府采购有关政策的复函》（陕财办采函〔2019〕18号），该情形可以视为</w:t>
      </w: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串通投标，其投标无效。</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若“文件创建标识码”一致，则表示不同</w:t>
      </w: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使用投标文件制作软件时，使用同一源工程文件，该情形建议由评标委员会结合项目情况综合判定。</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19.5投标文件被拒绝接收的情形</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1．误投的或采用旧版电子招标文件制作的；</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2．逾期提交电子投标文件的。</w:t>
      </w:r>
    </w:p>
    <w:p>
      <w:pPr>
        <w:keepNext/>
        <w:keepLines/>
        <w:spacing w:line="360" w:lineRule="auto"/>
        <w:jc w:val="center"/>
        <w:rPr>
          <w:rFonts w:ascii="楷体" w:hAnsi="楷体" w:eastAsia="楷体" w:cs="楷体"/>
          <w:b/>
          <w:sz w:val="32"/>
          <w:szCs w:val="32"/>
          <w:highlight w:val="none"/>
        </w:rPr>
      </w:pPr>
      <w:r>
        <w:rPr>
          <w:rFonts w:hint="eastAsia" w:ascii="楷体" w:hAnsi="楷体" w:eastAsia="楷体" w:cs="楷体"/>
          <w:b/>
          <w:sz w:val="32"/>
          <w:szCs w:val="32"/>
          <w:highlight w:val="none"/>
        </w:rPr>
        <w:t>五.开标与评</w:t>
      </w:r>
      <w:bookmarkEnd w:id="53"/>
      <w:bookmarkEnd w:id="54"/>
      <w:bookmarkEnd w:id="55"/>
      <w:r>
        <w:rPr>
          <w:rFonts w:hint="eastAsia" w:ascii="楷体" w:hAnsi="楷体" w:eastAsia="楷体" w:cs="楷体"/>
          <w:b/>
          <w:sz w:val="32"/>
          <w:szCs w:val="32"/>
          <w:highlight w:val="none"/>
        </w:rPr>
        <w:t>标</w:t>
      </w:r>
    </w:p>
    <w:p>
      <w:pPr>
        <w:spacing w:line="360" w:lineRule="auto"/>
        <w:rPr>
          <w:rFonts w:ascii="楷体" w:hAnsi="楷体" w:eastAsia="楷体" w:cs="楷体"/>
          <w:b/>
          <w:szCs w:val="24"/>
          <w:highlight w:val="none"/>
        </w:rPr>
      </w:pPr>
      <w:r>
        <w:rPr>
          <w:rFonts w:hint="eastAsia" w:ascii="楷体" w:hAnsi="楷体" w:eastAsia="楷体" w:cs="楷体"/>
          <w:b/>
          <w:szCs w:val="24"/>
          <w:highlight w:val="none"/>
        </w:rPr>
        <w:t>20.开标</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开标工作由采购代理机构组织实施，整个过程受同级政府采购监管机构的监督、管理。</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[适用于不见面开标项目]（一）“不见面开标”基本流程</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“不见面开标”是依托政府采购云平台实现的</w:t>
      </w: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在线参与开标的一种组织形式。</w:t>
      </w: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无需抵达开标现场，即可在线实现开标、解密、澄清等操作。</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1．</w:t>
      </w: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登录：开标前，请各</w:t>
      </w: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至少提前半小时登录西安市公共资源交易平台〖首页·〉不见面开标〗系统。</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2．主持人宣布开标：提交投标文件截止时间过后，系统将不再接收任何投标文件。</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3．解密投标文件：</w:t>
      </w: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在收到主持人“开始解密”指令后，应使用“加密该投标文件的CA锁（必须是同一把锁）”在线完成投标文件解密。除因【西安市公共资源交易中心】断电、断网、系统故障及其他不可抗力等因素，导致“不见面开标”系统无法正常运行外，</w:t>
      </w: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应在规定的解密时间内完成解密。</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4．唱标：对于公开招标项目，“不见面开标”系统将自动展示</w:t>
      </w: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名单及其投标报价。</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5．开标结束：进入评审环节。</w:t>
      </w: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请保持在线，评审期间评标委员会可能会要求</w:t>
      </w: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做相应的澄清。因</w:t>
      </w: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擅自离席造成的不利后果，由</w:t>
      </w: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自行承担。</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“不见面开标”系统操作说明：详见西安市公共资源交易平台〖首页·〉服务指南·〉下载专区〗中的《西安公共资源交易不见面开标大厅供应商操作手册》。</w:t>
      </w:r>
    </w:p>
    <w:p>
      <w:pPr>
        <w:wordWrap w:val="0"/>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链接地址：</w:t>
      </w:r>
      <w:r>
        <w:rPr>
          <w:highlight w:val="none"/>
        </w:rPr>
        <w:fldChar w:fldCharType="begin"/>
      </w:r>
      <w:r>
        <w:rPr>
          <w:highlight w:val="none"/>
        </w:rPr>
        <w:instrText xml:space="preserve"> HYPERLINK "http://sxggzyjy.xa.gov.cn/fwzn/004003/20200426/bc8b2c1e-abe2-4168-913c-68ff93345faf.html" </w:instrText>
      </w:r>
      <w:r>
        <w:rPr>
          <w:highlight w:val="none"/>
        </w:rPr>
        <w:fldChar w:fldCharType="separate"/>
      </w:r>
      <w:r>
        <w:rPr>
          <w:rFonts w:hint="eastAsia" w:ascii="楷体" w:hAnsi="楷体" w:eastAsia="楷体" w:cs="楷体"/>
          <w:szCs w:val="24"/>
          <w:highlight w:val="none"/>
        </w:rPr>
        <w:t>http://sxggzyjy.xa.gov.cn/fwzn/004003/20200426/bc8b2c1e-abe2-4168-913c-68ff93345faf.html</w:t>
      </w:r>
      <w:r>
        <w:rPr>
          <w:rFonts w:hint="eastAsia" w:ascii="楷体" w:hAnsi="楷体" w:eastAsia="楷体" w:cs="楷体"/>
          <w:szCs w:val="24"/>
          <w:highlight w:val="none"/>
        </w:rPr>
        <w:fldChar w:fldCharType="end"/>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[适用于见面开标项目]（二）“见面开标”基本流程</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本项目电子投标文件可以在线提交，但开标当日</w:t>
      </w: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法定代表人或其授权代表仍需到达开标现场。基本流程如下：</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1．</w:t>
      </w: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签到：采购代理机构将严格按照招标文件规定的时间和地点组织开标，</w:t>
      </w: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可派法定代表人或被授权人参加，并签名报到。</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2．主持人宣布开标：提交投标文件截止时间过后，系统将不再接收任何投标文件。</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3．解密投标文件：</w:t>
      </w: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在收到主持人“开始解密”指令后，应使用“加密该投标文件的CA锁（必须是同一把锁）”在现场“专用解密机”上完成投标文件解密。除因【西安市公共资源交易中心】断电、断网、系统故障及其他不可抗力等因素，导致不见面开标系统无法正常运行外，</w:t>
      </w: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应在规定的解密时限内完成解密。</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4．唱标：对于公开招标项目，系统将自动展示</w:t>
      </w: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名单及其投标报价。</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5．开标结束：进入评审环节。</w:t>
      </w: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请在开标区等待，评审期间评标委员会可能会要求</w:t>
      </w: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做相应的澄清。因</w:t>
      </w: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擅自离席造成的不利后果，由</w:t>
      </w: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自行承担。</w:t>
      </w:r>
    </w:p>
    <w:p>
      <w:pPr>
        <w:spacing w:line="360" w:lineRule="auto"/>
        <w:rPr>
          <w:rFonts w:ascii="楷体" w:hAnsi="楷体" w:eastAsia="楷体" w:cs="楷体"/>
          <w:b/>
          <w:szCs w:val="24"/>
          <w:highlight w:val="none"/>
        </w:rPr>
      </w:pPr>
      <w:r>
        <w:rPr>
          <w:rFonts w:hint="eastAsia" w:ascii="楷体" w:hAnsi="楷体" w:eastAsia="楷体" w:cs="楷体"/>
          <w:b/>
          <w:szCs w:val="24"/>
          <w:highlight w:val="none"/>
        </w:rPr>
        <w:t>21．评标组织及评标原则</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21.1按照《中华人民共和国政府采购法》、《中华人民共和国政府采购法实施条例》、《政府采购货物和服务招标投标管理办法》（财政部令第87号）等相关法律法规，依法组建评标委员会。评标委员会由采购人代表和评审专家组成，成员人数应当为5人以上单数，其中评审专家不得少于成员总数的三分之二。其中采购人代表须持有评审授权书。评标委员会应当按照招标文件中规定的评标方法和标准，对符合性审查合格的投标文件进行商务和技术评估，综合比较与评价。</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21.2招标文件和投标文件是评标的依据。在评标中，不得改变招标文件中规定的评标标准、方法和中标条件。投标人不得在开标后使用任何方式对投标文件的实质性内容做任何更改。</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21.3在评审期间，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21.4如果投标人在澄清规定期限内，未能答复或拒绝答复评标委员会提出的澄清要求，将由评标委员会根据其投标文件按最大风险进行评标。</w:t>
      </w:r>
    </w:p>
    <w:p>
      <w:pPr>
        <w:spacing w:line="360" w:lineRule="auto"/>
        <w:ind w:firstLine="482" w:firstLineChars="200"/>
        <w:rPr>
          <w:rFonts w:ascii="楷体" w:hAnsi="楷体" w:eastAsia="楷体" w:cs="楷体"/>
          <w:b/>
          <w:szCs w:val="24"/>
          <w:highlight w:val="none"/>
        </w:rPr>
      </w:pPr>
      <w:r>
        <w:rPr>
          <w:rFonts w:hint="eastAsia" w:ascii="楷体" w:hAnsi="楷体" w:eastAsia="楷体" w:cs="楷体"/>
          <w:b/>
          <w:szCs w:val="24"/>
          <w:highlight w:val="none"/>
        </w:rPr>
        <w:t>21.5投标文件的初审（含资格性审查和符合性审查）</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21.5.1采购人或者采购代理机构应当依法对投标人的资格进行审查；评标委员会应当对符合资格的投标人的投标文件进行符合性审查，以确定其是否满足招标文件的实质性要求。</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21.5.2计算错误将按以下方法更正：①投标文件中开标一览表（报价表）内容与投标文件中相应内容不一致的，以开标一览表（报价表）为准；②大写金额和小写金额不一致的，以大写金额为准；③单价金额小数点或者百分比有明显错位的，以开标一览表的总价为准，并修改单价；④总价金额与按单价汇总金额不一致的，以单价金额计算结果为准。同时出现两种以上不一致的，按照前款规定的顺序修正。修正后的报价按照招标文件23.3条的规定经投标人确认后产生约束力，投标人不同意以上修正的，其投标无效。</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21.5.3在详细评审前，根据本须知第23.5.4条的规定，评标委员会要审查每份投标文件是否实质上响应了招标文件的要求。对关键条文的偏离、保留或反对将被认为是实质上的偏离，这些偏离不允许在开标后修正。但允许修改不构成重大偏离的、微小的、非正规的不一致或不规则的地方。</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21.5.4实质上没有响应招标文件要求的投标将按无效投标处理。投标人不得通过修正或撤销不合要求的偏离从而使其投标成为实质性响应的投标。如发现下列情况之一的，其投标将构成非实质性响应，按无效投标处理：</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21.5.4.1未按招标文件要求提供的投标文件或投标文件构成有重大缺项；</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21.5.4.2投标文件未按招标文件要求签署、盖章、装订的；</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21.5.4.3资格证明文件不全的或无效的，或不符合国家规定的；</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21.5.4.4投标文件无投标人公章、无法定代表人或授权人签章或签章人无法定代表人有效委托书的；</w:t>
      </w:r>
    </w:p>
    <w:p>
      <w:pPr>
        <w:tabs>
          <w:tab w:val="left" w:pos="1260"/>
        </w:tabs>
        <w:spacing w:line="360" w:lineRule="auto"/>
        <w:rPr>
          <w:rFonts w:ascii="楷体" w:hAnsi="楷体" w:eastAsia="楷体" w:cs="楷体"/>
          <w:szCs w:val="24"/>
          <w:highlight w:val="none"/>
        </w:rPr>
      </w:pPr>
      <w:r>
        <w:rPr>
          <w:rFonts w:hint="eastAsia" w:ascii="楷体" w:hAnsi="楷体" w:eastAsia="楷体" w:cs="楷体"/>
          <w:szCs w:val="24"/>
          <w:highlight w:val="none"/>
        </w:rPr>
        <w:t xml:space="preserve">    21.5.4.5无投标有效期或有效期不满足招标文件要求的；</w:t>
      </w:r>
    </w:p>
    <w:p>
      <w:pPr>
        <w:tabs>
          <w:tab w:val="left" w:pos="1260"/>
        </w:tabs>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22.5.4.6投标人在同一份投标文件中，对同一招标产品报有两个或多个报价的；</w:t>
      </w:r>
    </w:p>
    <w:p>
      <w:pPr>
        <w:tabs>
          <w:tab w:val="left" w:pos="1260"/>
        </w:tabs>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21.5.4.7投标人有串通投标、以他人名义投标、弄虚作假、行贿等违法行为的；</w:t>
      </w:r>
    </w:p>
    <w:p>
      <w:pPr>
        <w:tabs>
          <w:tab w:val="left" w:pos="1260"/>
        </w:tabs>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21.5.4.8投标总报价低于成本或者高于最高限价的；</w:t>
      </w:r>
    </w:p>
    <w:p>
      <w:pPr>
        <w:tabs>
          <w:tab w:val="left" w:pos="1260"/>
        </w:tabs>
        <w:spacing w:line="360" w:lineRule="auto"/>
        <w:ind w:firstLine="482" w:firstLineChars="200"/>
        <w:rPr>
          <w:rFonts w:ascii="楷体" w:hAnsi="楷体" w:eastAsia="楷体" w:cs="楷体"/>
          <w:b/>
          <w:bCs/>
          <w:szCs w:val="24"/>
          <w:highlight w:val="none"/>
        </w:rPr>
      </w:pPr>
      <w:r>
        <w:rPr>
          <w:rFonts w:hint="eastAsia" w:ascii="楷体" w:hAnsi="楷体" w:eastAsia="楷体" w:cs="楷体"/>
          <w:b/>
          <w:bCs/>
          <w:szCs w:val="24"/>
          <w:highlight w:val="none"/>
        </w:rPr>
        <w:t>在评标过程中，评标委员会认为</w:t>
      </w:r>
      <w:r>
        <w:rPr>
          <w:rFonts w:hint="eastAsia" w:ascii="楷体" w:hAnsi="楷体" w:eastAsia="楷体" w:cs="楷体"/>
          <w:b/>
          <w:bCs/>
          <w:szCs w:val="24"/>
          <w:highlight w:val="none"/>
          <w:lang w:eastAsia="zh-CN"/>
        </w:rPr>
        <w:t>投标人</w:t>
      </w:r>
      <w:r>
        <w:rPr>
          <w:rFonts w:hint="eastAsia" w:ascii="楷体" w:hAnsi="楷体" w:eastAsia="楷体" w:cs="楷体"/>
          <w:b/>
          <w:bCs/>
          <w:szCs w:val="24"/>
          <w:highlight w:val="none"/>
        </w:rPr>
        <w:t>报价低于采购预算50%或者低于其他有效</w:t>
      </w:r>
      <w:r>
        <w:rPr>
          <w:rFonts w:hint="eastAsia" w:ascii="楷体" w:hAnsi="楷体" w:eastAsia="楷体" w:cs="楷体"/>
          <w:b/>
          <w:bCs/>
          <w:szCs w:val="24"/>
          <w:highlight w:val="none"/>
          <w:lang w:eastAsia="zh-CN"/>
        </w:rPr>
        <w:t>投标人</w:t>
      </w:r>
      <w:r>
        <w:rPr>
          <w:rFonts w:hint="eastAsia" w:ascii="楷体" w:hAnsi="楷体" w:eastAsia="楷体" w:cs="楷体"/>
          <w:b/>
          <w:bCs/>
          <w:szCs w:val="24"/>
          <w:highlight w:val="none"/>
        </w:rPr>
        <w:t>报价算术平均价40%，有可能影响产品质量或者不能诚信履约的，评标委员会应当要求其在30分钟内提供成本构成书面说明，并提交相关证明材料。书面说明应当按照国家财务会计制度的规定要求，逐项就投标人提供的货物、工程和服务的主营业务成本（应根据投标人企业类型予以区别）、税金及附加、销售费用、管理费用、财务费用等成本构成事项详细陈述。 2.投标人提交的相关证明材料，应当加盖投标人（法定名称）鲜章，在评标委员会要求的时间内通过邮箱进行提交，否则提交的相关证明材料无效。投标人不能证明其报价合理性的，评标委员会应当将其投标文件作为无效文件。</w:t>
      </w:r>
    </w:p>
    <w:p>
      <w:pPr>
        <w:tabs>
          <w:tab w:val="left" w:pos="1260"/>
        </w:tabs>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21.5.4.9投标文件与本项目名称不一致的；</w:t>
      </w:r>
    </w:p>
    <w:p>
      <w:pPr>
        <w:tabs>
          <w:tab w:val="left" w:pos="1260"/>
        </w:tabs>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21.5.4.10投标文件份数不符合招标文件要求的；</w:t>
      </w:r>
    </w:p>
    <w:p>
      <w:pPr>
        <w:tabs>
          <w:tab w:val="left" w:pos="1260"/>
        </w:tabs>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21.5.4.11法律法规或招标文件规定的其他无效情形。</w:t>
      </w:r>
    </w:p>
    <w:p>
      <w:pPr>
        <w:tabs>
          <w:tab w:val="left" w:pos="1260"/>
        </w:tabs>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21.6 投标文件的详细评审</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21.6.1评标委员会将按照本须知第23.5.4条规定，只对确定为实质性响应招标文件要求的投标进行详细评审。评标时，评标委员会各成员应当独立对每个投标人的投标文件进行评价，并汇总每个投标人的得分。</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21.6.2详细评审按照第五章“评审方法”的方法进行评审。</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21.7中标候选人的确定</w:t>
      </w:r>
    </w:p>
    <w:p>
      <w:pPr>
        <w:spacing w:line="360" w:lineRule="auto"/>
        <w:ind w:firstLine="480" w:firstLineChars="200"/>
        <w:rPr>
          <w:rFonts w:ascii="楷体" w:hAnsi="楷体" w:eastAsia="楷体" w:cs="楷体"/>
          <w:highlight w:val="none"/>
        </w:rPr>
      </w:pPr>
      <w:r>
        <w:rPr>
          <w:rFonts w:hint="eastAsia" w:ascii="楷体" w:hAnsi="楷体" w:eastAsia="楷体" w:cs="楷体"/>
          <w:szCs w:val="24"/>
          <w:highlight w:val="none"/>
        </w:rPr>
        <w:t>21.7.1评标委员会完成评标后，向采购人提出书面评标报告，并推荐3名中标候选人，标明排列顺序。</w:t>
      </w:r>
    </w:p>
    <w:p>
      <w:pPr>
        <w:spacing w:line="360" w:lineRule="auto"/>
        <w:rPr>
          <w:rFonts w:ascii="楷体" w:hAnsi="楷体" w:eastAsia="楷体" w:cs="楷体"/>
          <w:b/>
          <w:szCs w:val="24"/>
          <w:highlight w:val="none"/>
        </w:rPr>
      </w:pPr>
      <w:r>
        <w:rPr>
          <w:rFonts w:hint="eastAsia" w:ascii="楷体" w:hAnsi="楷体" w:eastAsia="楷体" w:cs="楷体"/>
          <w:b/>
          <w:szCs w:val="24"/>
          <w:highlight w:val="none"/>
        </w:rPr>
        <w:t>22．评标过程的保密</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22.1评标委员会全体成员和与评审活动有关的工作人员不得泄露有关投标文件的评审和比较、中标候选人的推荐以及与评审有关的其他情况。</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22.2在评审过程中，如果投标人试图在投标文件的评审中比较中标候选人的推荐以及与评审有关的其他方面，向评标委员会和采购人及</w:t>
      </w:r>
      <w:r>
        <w:rPr>
          <w:rFonts w:hint="eastAsia" w:ascii="楷体" w:hAnsi="楷体" w:eastAsia="楷体" w:cs="楷体"/>
          <w:szCs w:val="24"/>
          <w:highlight w:val="none"/>
          <w:lang w:eastAsia="zh-CN"/>
        </w:rPr>
        <w:t>采购代理机构</w:t>
      </w:r>
      <w:r>
        <w:rPr>
          <w:rFonts w:hint="eastAsia" w:ascii="楷体" w:hAnsi="楷体" w:eastAsia="楷体" w:cs="楷体"/>
          <w:szCs w:val="24"/>
          <w:highlight w:val="none"/>
        </w:rPr>
        <w:t>施加任何影响，应予废标。</w:t>
      </w:r>
    </w:p>
    <w:p>
      <w:pPr>
        <w:spacing w:line="360" w:lineRule="auto"/>
        <w:rPr>
          <w:rFonts w:ascii="楷体" w:hAnsi="楷体" w:eastAsia="楷体" w:cs="楷体"/>
          <w:b/>
          <w:szCs w:val="24"/>
          <w:highlight w:val="none"/>
        </w:rPr>
      </w:pPr>
      <w:r>
        <w:rPr>
          <w:rFonts w:hint="eastAsia" w:ascii="楷体" w:hAnsi="楷体" w:eastAsia="楷体" w:cs="楷体"/>
          <w:b/>
          <w:szCs w:val="24"/>
          <w:highlight w:val="none"/>
        </w:rPr>
        <w:t>23．评审方法</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23.1按照《中华人民共和国政府采购法》和《中华人民共和国政府采购法实施条例》及《政府采购货物和服务招标投标管理办法》（财政部令第87号）等相关法律法规，本次评审采用</w:t>
      </w:r>
      <w:r>
        <w:rPr>
          <w:rFonts w:hint="eastAsia" w:ascii="楷体" w:hAnsi="楷体" w:eastAsia="楷体" w:cs="楷体"/>
          <w:b/>
          <w:bCs/>
          <w:szCs w:val="24"/>
          <w:highlight w:val="none"/>
        </w:rPr>
        <w:t>综合评分法</w:t>
      </w:r>
      <w:r>
        <w:rPr>
          <w:rFonts w:hint="eastAsia" w:ascii="楷体" w:hAnsi="楷体" w:eastAsia="楷体" w:cs="楷体"/>
          <w:b/>
          <w:szCs w:val="24"/>
          <w:highlight w:val="none"/>
        </w:rPr>
        <w:t>（详见第五章）</w:t>
      </w:r>
      <w:r>
        <w:rPr>
          <w:rFonts w:hint="eastAsia" w:ascii="楷体" w:hAnsi="楷体" w:eastAsia="楷体" w:cs="楷体"/>
          <w:szCs w:val="24"/>
          <w:highlight w:val="none"/>
        </w:rPr>
        <w:t>。</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23.1.1综合评分法，是指投标文件满足招标文件全部实质性要求，且按照评审因素的量化指标评审得分最高的投标人为中标候选人的评标方法。</w:t>
      </w:r>
    </w:p>
    <w:p>
      <w:pPr>
        <w:spacing w:line="360" w:lineRule="auto"/>
        <w:rPr>
          <w:rFonts w:ascii="楷体" w:hAnsi="楷体" w:eastAsia="楷体" w:cs="楷体"/>
          <w:b/>
          <w:szCs w:val="24"/>
          <w:highlight w:val="none"/>
        </w:rPr>
      </w:pPr>
      <w:r>
        <w:rPr>
          <w:rFonts w:hint="eastAsia" w:ascii="楷体" w:hAnsi="楷体" w:eastAsia="楷体" w:cs="楷体"/>
          <w:b/>
          <w:szCs w:val="24"/>
          <w:highlight w:val="none"/>
        </w:rPr>
        <w:t>24．评标程序</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按照初审（含资格性审查和符合性审查）、详细评审、推荐中标候选人名单的工作程序进行评审。在上一步评审中，投标人被按无效投标处理的投标人，不进入下一步的评审。</w:t>
      </w:r>
    </w:p>
    <w:p>
      <w:pPr>
        <w:pStyle w:val="14"/>
        <w:ind w:left="1680"/>
        <w:rPr>
          <w:rFonts w:ascii="楷体" w:hAnsi="楷体" w:eastAsia="楷体" w:cs="楷体"/>
          <w:highlight w:val="none"/>
        </w:rPr>
      </w:pPr>
    </w:p>
    <w:p>
      <w:pPr>
        <w:keepNext/>
        <w:keepLines/>
        <w:spacing w:line="360" w:lineRule="auto"/>
        <w:jc w:val="center"/>
        <w:rPr>
          <w:rFonts w:ascii="楷体" w:hAnsi="楷体" w:eastAsia="楷体" w:cs="楷体"/>
          <w:b/>
          <w:sz w:val="32"/>
          <w:szCs w:val="32"/>
          <w:highlight w:val="none"/>
        </w:rPr>
      </w:pPr>
      <w:r>
        <w:rPr>
          <w:rFonts w:hint="eastAsia" w:ascii="楷体" w:hAnsi="楷体" w:eastAsia="楷体" w:cs="楷体"/>
          <w:b/>
          <w:sz w:val="32"/>
          <w:szCs w:val="32"/>
          <w:highlight w:val="none"/>
        </w:rPr>
        <w:t>六.定标、中标通知与签约</w:t>
      </w:r>
    </w:p>
    <w:p>
      <w:pPr>
        <w:spacing w:line="360" w:lineRule="auto"/>
        <w:rPr>
          <w:rFonts w:ascii="楷体" w:hAnsi="楷体" w:eastAsia="楷体" w:cs="楷体"/>
          <w:b/>
          <w:szCs w:val="24"/>
          <w:highlight w:val="none"/>
        </w:rPr>
      </w:pPr>
      <w:r>
        <w:rPr>
          <w:rFonts w:hint="eastAsia" w:ascii="楷体" w:hAnsi="楷体" w:eastAsia="楷体" w:cs="楷体"/>
          <w:b/>
          <w:szCs w:val="24"/>
          <w:highlight w:val="none"/>
        </w:rPr>
        <w:t>25．定标程序</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25.1评标委员会根据评标方法的规定对投标人进行评审排序，推荐3名中标候选人，作为评标结果。评标结果由评标委员会成员签字确认。</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25.2采购代理机构在评标结束后2个工作日内将评标报告送采购人。采购人应当在收到评标报告后5个工作日内，按照评标报告中推荐的中标候选人顺序和有关规定确定中标人。</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25.3确定的中标候选人放弃中标、在规定期限内未能签订合同、因不可抗力不能履行合同或者被查实存在影响中标结果的违法行为等情形，不符合中标条件的，采购人可以按照评标委员会提出的中标候选人名单排序依次确定其他中标候选人为中标人，也可以重新招标。</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25.4采购人也可以授权评标委员会评标后直接确定中标人。</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25.5中标人确定之后，中标结果将在财政部门指定的政府采购信息发布媒体上公告。</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25.6投标人或者其他利害关系人对评标结果有异议的，应当在法律规定的时间内提出。</w:t>
      </w:r>
    </w:p>
    <w:p>
      <w:pPr>
        <w:spacing w:line="360" w:lineRule="auto"/>
        <w:rPr>
          <w:rFonts w:ascii="楷体" w:hAnsi="楷体" w:eastAsia="楷体" w:cs="楷体"/>
          <w:b/>
          <w:szCs w:val="24"/>
          <w:highlight w:val="none"/>
        </w:rPr>
      </w:pPr>
      <w:r>
        <w:rPr>
          <w:rFonts w:hint="eastAsia" w:ascii="楷体" w:hAnsi="楷体" w:eastAsia="楷体" w:cs="楷体"/>
          <w:b/>
          <w:szCs w:val="24"/>
          <w:highlight w:val="none"/>
        </w:rPr>
        <w:t>26．中标与落标通知</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26.1</w:t>
      </w:r>
      <w:r>
        <w:rPr>
          <w:rFonts w:hint="eastAsia" w:ascii="楷体" w:hAnsi="楷体" w:eastAsia="楷体" w:cs="楷体"/>
          <w:szCs w:val="24"/>
          <w:highlight w:val="none"/>
          <w:lang w:eastAsia="zh-CN"/>
        </w:rPr>
        <w:t>采购代理机构</w:t>
      </w:r>
      <w:r>
        <w:rPr>
          <w:rFonts w:hint="eastAsia" w:ascii="楷体" w:hAnsi="楷体" w:eastAsia="楷体" w:cs="楷体"/>
          <w:szCs w:val="24"/>
          <w:highlight w:val="none"/>
        </w:rPr>
        <w:t>向中标人发出《中标通知书》。</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26.2中标通知书对采购人和中标人具有同等法律效力。中标通知书发出之后，采购人改变中标结果，或者中标人无正当理由放弃中标，应当承担相应的法律责任。</w:t>
      </w:r>
    </w:p>
    <w:p>
      <w:pPr>
        <w:spacing w:line="360" w:lineRule="auto"/>
        <w:rPr>
          <w:rFonts w:ascii="楷体" w:hAnsi="楷体" w:eastAsia="楷体" w:cs="楷体"/>
          <w:b/>
          <w:szCs w:val="24"/>
          <w:highlight w:val="none"/>
        </w:rPr>
      </w:pPr>
      <w:r>
        <w:rPr>
          <w:rFonts w:hint="eastAsia" w:ascii="楷体" w:hAnsi="楷体" w:eastAsia="楷体" w:cs="楷体"/>
          <w:b/>
          <w:szCs w:val="24"/>
          <w:highlight w:val="none"/>
        </w:rPr>
        <w:t>27.中标合同的签订</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27.1采购人应当自中标通知书发出之日起</w:t>
      </w:r>
      <w:r>
        <w:rPr>
          <w:rFonts w:hint="eastAsia" w:ascii="楷体" w:hAnsi="楷体" w:eastAsia="楷体" w:cs="楷体"/>
          <w:szCs w:val="24"/>
          <w:highlight w:val="none"/>
          <w:lang w:val="en-US" w:eastAsia="zh-CN"/>
        </w:rPr>
        <w:t>25</w:t>
      </w:r>
      <w:r>
        <w:rPr>
          <w:rFonts w:hint="eastAsia" w:ascii="楷体" w:hAnsi="楷体" w:eastAsia="楷体" w:cs="楷体"/>
          <w:szCs w:val="24"/>
          <w:highlight w:val="none"/>
        </w:rPr>
        <w:t>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27.2政府采购合同应当包括采购人与中标人的名称和住所、标的、数量、质量、价款或者报酬、履行期限及地点和方式、验收要求、违约责任、解决争议的方法等内容。</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27.3采购人与中标人应当根据合同的约定依法履行合同义务。政府采购合同的履行、违约责任和解决争议的方法等适用《中华人民共和国民法典》。</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27.4采购人自政府采购合同签订之日起2个工作日内，将政府采购合同在省级以上人民政府财政部门指定的媒体上公告，但政府采购合同中涉及国家秘密、商业秘密的内容除外。</w:t>
      </w:r>
    </w:p>
    <w:p>
      <w:pPr>
        <w:spacing w:line="360" w:lineRule="auto"/>
        <w:rPr>
          <w:rFonts w:ascii="楷体" w:hAnsi="楷体" w:eastAsia="楷体" w:cs="楷体"/>
          <w:b/>
          <w:szCs w:val="24"/>
          <w:highlight w:val="none"/>
        </w:rPr>
      </w:pPr>
      <w:r>
        <w:rPr>
          <w:rFonts w:hint="eastAsia" w:ascii="楷体" w:hAnsi="楷体" w:eastAsia="楷体" w:cs="楷体"/>
          <w:b/>
          <w:szCs w:val="24"/>
          <w:highlight w:val="none"/>
        </w:rPr>
        <w:t>28．招标代理服务费</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28.1以中标金额为基数，参照国家计委颁布《招标代理服务收费管理暂行办法》（计价格[2002]1980号）和国家发展改革委员会办公厅颁发的《关于招标代理服务收费有关问题的通知》（发改办价格[2003]857号）文件收取（本项目为服务类，按照服务类计费标准执行）。</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28.2招标代理服务费由中标人支付，在领取《中标通知书》前，由中标人一次性支付给陕西正翼项目管理咨询有限公司。</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28.3招标代理服务费缴纳账户：</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开户名称：陕西正翼项目管理咨询有限公司</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开户银行：中国民生银行股份有限公司西安经济技术开发区支行</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账    号：152 605 604</w:t>
      </w:r>
    </w:p>
    <w:p>
      <w:pPr>
        <w:spacing w:line="360" w:lineRule="auto"/>
        <w:rPr>
          <w:rFonts w:ascii="楷体" w:hAnsi="楷体" w:eastAsia="楷体" w:cs="楷体"/>
          <w:b/>
          <w:szCs w:val="24"/>
          <w:highlight w:val="none"/>
        </w:rPr>
      </w:pPr>
      <w:r>
        <w:rPr>
          <w:rFonts w:hint="eastAsia" w:ascii="楷体" w:hAnsi="楷体" w:eastAsia="楷体" w:cs="楷体"/>
          <w:b/>
          <w:szCs w:val="24"/>
          <w:highlight w:val="none"/>
        </w:rPr>
        <w:t>29.履约保证金：本项目不涉及。</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（1）交纳履约保证金</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招标文件要求</w:t>
      </w: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提交履约保证金的，</w:t>
      </w: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可通过支票、本票、汇票、网上银行支付等非现金形式交纳，也可通过履约担保函（包含纸质保函、电子保函）形式提交，其中采用纸质保函的，应当提交保函原件；采用电子保函的，可登录西安市公共资源交易平台〖首页·〉电子交易平台·〉陕西政府采购交易系统·〉企业端〗，登录后切换到〖我的项目〗模块下，即可选择电子履约保函申请（点击申请后系统将自动跳转至电子保函业务平台，选择对应金融机构后，按要求填写相应信息进行申请）。</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（2）采用履约保函形式时应注意以下事项：</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① 履约保函的受益人为采购人，</w:t>
      </w: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未能按合同规定履行其义务时，采购人有权从履约保证金中取得补偿。</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② 履约保函的内容包括但不限于保函申请人、项目名称（如分标段，还应写明所投标段）、担保金额、保函有效期（履约保函的有效期至少应覆盖至合同验收之日，履约保函有效期不足的，</w:t>
      </w: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应向履约保函签发机构办理担保续期手续）；</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③ 担保金额不少于《投标邀请函》中规定的履约保证金交纳金额；</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④ 保函申请人须与</w:t>
      </w: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名称一致。若</w:t>
      </w: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为联合体形式，原则上可由联合体任意一方或多方作为保函申请人，然而对于电子保函，目前只能由下载电子招标文件的一方作为保函申请人。</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（3）退还履约保证金</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在采购项目验收合格后，中标</w:t>
      </w:r>
      <w:r>
        <w:rPr>
          <w:rFonts w:hint="eastAsia" w:ascii="楷体" w:hAnsi="楷体" w:eastAsia="楷体" w:cs="楷体"/>
          <w:szCs w:val="24"/>
          <w:highlight w:val="none"/>
          <w:lang w:eastAsia="zh-CN"/>
        </w:rPr>
        <w:t>单位</w:t>
      </w:r>
      <w:r>
        <w:rPr>
          <w:rFonts w:hint="eastAsia" w:ascii="楷体" w:hAnsi="楷体" w:eastAsia="楷体" w:cs="楷体"/>
          <w:szCs w:val="24"/>
          <w:highlight w:val="none"/>
        </w:rPr>
        <w:t>持政府采购项目验收单，到履约保证金原收取人处办理退还手续，5个工作日内无息退还（针对支票、本票、汇票、网上银行等支付形式）\当场返还（针对纸质保函）\当场注销（针对电子保函）。</w:t>
      </w:r>
    </w:p>
    <w:p>
      <w:pPr>
        <w:spacing w:line="360" w:lineRule="auto"/>
        <w:rPr>
          <w:rFonts w:ascii="楷体" w:hAnsi="楷体" w:eastAsia="楷体" w:cs="楷体"/>
          <w:b/>
          <w:szCs w:val="24"/>
          <w:highlight w:val="none"/>
        </w:rPr>
      </w:pPr>
      <w:r>
        <w:rPr>
          <w:rFonts w:hint="eastAsia" w:ascii="楷体" w:hAnsi="楷体" w:eastAsia="楷体" w:cs="楷体"/>
          <w:b/>
          <w:szCs w:val="24"/>
          <w:highlight w:val="none"/>
        </w:rPr>
        <w:t>30.其他</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30.1开标后，如果投标人的报价超过了采购预算，应予无效投标处理。废标后，除采购任务取消情形外，应当重新组织招标；需要采取其他方式采购的，应当在采购活动开始前获得设区的市、自治州以上人民政府采购监督管理部门或者政府有关部门批准。</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30.2投标截止时间结束后，参加投标的投标人不足三家，或在评标期间，出现符合专业条件的投标人或者对招标文件做出实质性响应的投标人不足三家情形的，按照</w:t>
      </w:r>
      <w:bookmarkStart w:id="56" w:name="OLE_LINK7"/>
      <w:bookmarkStart w:id="57" w:name="OLE_LINK8"/>
      <w:r>
        <w:rPr>
          <w:rFonts w:hint="eastAsia" w:ascii="楷体" w:hAnsi="楷体" w:eastAsia="楷体" w:cs="楷体"/>
          <w:szCs w:val="24"/>
          <w:highlight w:val="none"/>
        </w:rPr>
        <w:t>《中华人民共和国政府采购法》、《中华人民共和国政府采购法实施条例》、《政府采购货物和服务招标投标管理办法》（财政部令第87号）、《陕西省财政厅关于政府采购有关问题的通知》陕财办采资[2016]53号</w:t>
      </w:r>
      <w:bookmarkEnd w:id="56"/>
      <w:bookmarkEnd w:id="57"/>
      <w:r>
        <w:rPr>
          <w:rFonts w:hint="eastAsia" w:ascii="楷体" w:hAnsi="楷体" w:eastAsia="楷体" w:cs="楷体"/>
          <w:szCs w:val="24"/>
          <w:highlight w:val="none"/>
        </w:rPr>
        <w:t>的规定，报告当地有关财政部门，由财政部门按照相关原则，做出重新组织招标或采取其他方式继续招标的决定。</w:t>
      </w:r>
    </w:p>
    <w:p>
      <w:pPr>
        <w:spacing w:line="360" w:lineRule="auto"/>
        <w:rPr>
          <w:rFonts w:ascii="楷体" w:hAnsi="楷体" w:eastAsia="楷体" w:cs="楷体"/>
          <w:b/>
          <w:szCs w:val="24"/>
          <w:highlight w:val="none"/>
        </w:rPr>
      </w:pPr>
      <w:r>
        <w:rPr>
          <w:rFonts w:hint="eastAsia" w:ascii="楷体" w:hAnsi="楷体" w:eastAsia="楷体" w:cs="楷体"/>
          <w:b/>
          <w:szCs w:val="24"/>
          <w:highlight w:val="none"/>
        </w:rPr>
        <w:t>31.询问、质疑和投诉</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1．询问</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对政府采购活动事项有疑问的，可以向采购人或采购代理机构提出询问。采购人或采购代理机构将在3个工作日内对</w:t>
      </w: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依法提出的询问作出答复。</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2．质疑</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（1）</w:t>
      </w: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认为采购文件、采购过程、成交结果使自己的权益受到损害的，可以在知道或应知其权益受到损害之日起7个工作日内以书面形式向采购人、采购代理机构提出。</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（2）质疑方式：</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① 在线质疑：</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登录西安市公共资源交易平台〖首页·〉电子交易平台·〉企业端〗，在〖我的项目〗中点击“项目流程·〉提出质疑”，填写表单并提交质疑。</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② 书面质疑：</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书面质疑函应按照财政部国库司制定的《政府采购供应商质疑函范本》（见下方链接）进行填写，签字、盖章后提交至采购人、采购代理机构。</w:t>
      </w:r>
    </w:p>
    <w:p>
      <w:pPr>
        <w:wordWrap w:val="0"/>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质疑函范本地址：</w:t>
      </w:r>
      <w:r>
        <w:rPr>
          <w:rFonts w:hint="eastAsia"/>
          <w:highlight w:val="none"/>
        </w:rPr>
        <w:fldChar w:fldCharType="begin"/>
      </w:r>
      <w:r>
        <w:rPr>
          <w:highlight w:val="none"/>
        </w:rPr>
        <w:instrText xml:space="preserve"> HYPERLINK "http://download.ccgp.gov.cn/2018/zhiyihanfanben.zip" </w:instrText>
      </w:r>
      <w:r>
        <w:rPr>
          <w:rFonts w:hint="eastAsia"/>
          <w:highlight w:val="none"/>
        </w:rPr>
        <w:fldChar w:fldCharType="separate"/>
      </w:r>
      <w:r>
        <w:rPr>
          <w:rFonts w:hint="eastAsia" w:ascii="楷体" w:hAnsi="楷体" w:eastAsia="楷体" w:cs="楷体"/>
          <w:szCs w:val="24"/>
          <w:highlight w:val="none"/>
        </w:rPr>
        <w:t>http://download.ccgp.gov.cn/2018/zhiyihanfanben.zip</w:t>
      </w:r>
      <w:r>
        <w:rPr>
          <w:rFonts w:hint="eastAsia" w:ascii="楷体" w:hAnsi="楷体" w:eastAsia="楷体" w:cs="楷体"/>
          <w:szCs w:val="24"/>
          <w:highlight w:val="none"/>
        </w:rPr>
        <w:fldChar w:fldCharType="end"/>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（3）</w:t>
      </w: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为自然人的，应当由本人签字；</w:t>
      </w: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为法人或者其他组织的，应当由法定代表人、主要负责人，或者其授权代表签字或者盖章，并加盖单位公章，公章不得以合同章或其他印章代替。</w:t>
      </w: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委托代理人提出质疑的，应当同时提交</w:t>
      </w: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签署的授权委托书。</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（4）在法定质疑期内，针对同一采购程序环节的质疑应当一次性提出。采购人、采购代理机构将在收到书面质疑后7个工作日内做出答复，并以书面形式通知质疑人和其他有关</w:t>
      </w: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（5）有下列情形之一的，属于无效质疑：</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① 对采购文件提出质疑的质疑人不是依法获取采购文件的潜在</w:t>
      </w: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；对采购过程、中标结果提出质疑的质疑人不是参与本次政府采购项目的</w:t>
      </w: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② 超过法定期限或未以书面形式提出的；</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③ 缺乏必要的证明材料，或捏造事实、提供虚假材料，或以非法手段取得证明材料的；</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④ 质疑函没有合法有效的签字、盖章或委托授权书的（代理人提出质疑和投诉，应当提交</w:t>
      </w: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签署的授权委托书）；</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⑤ 针对同一采购程序环节又提出其他质疑事项的，或质疑答复后就同一事项再次提出质疑的；</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⑥ 不符合法律、法规、规章和政府采购监管机构规定的其他条件的。</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3．投诉</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1）质疑供应商对采购人、采购代理机构的答复不满意，或者采购人、采购代理机构未在规定的时间内做出答复的，可以在答复期满后15个工作日内按照《政府采购质疑和投诉办法》（财政部94号令）相关规定向西安市财政局政府采购管理处提出投诉。</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w:t>
      </w: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投诉的事项不得超出已质疑事项的范围。</w:t>
      </w: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提出投诉时，应当提交投诉书和必要的证明材料，并按财政部《投诉书范本》给定的格式进行填写。</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投诉书范本地址：</w:t>
      </w:r>
    </w:p>
    <w:p>
      <w:pPr>
        <w:spacing w:line="360" w:lineRule="auto"/>
        <w:ind w:firstLine="480" w:firstLineChars="200"/>
        <w:rPr>
          <w:rFonts w:ascii="楷体" w:hAnsi="楷体" w:eastAsia="楷体" w:cs="楷体"/>
          <w:szCs w:val="24"/>
          <w:highlight w:val="none"/>
        </w:rPr>
      </w:pPr>
      <w:r>
        <w:rPr>
          <w:highlight w:val="none"/>
        </w:rPr>
        <w:fldChar w:fldCharType="begin"/>
      </w:r>
      <w:r>
        <w:rPr>
          <w:highlight w:val="none"/>
        </w:rPr>
        <w:instrText xml:space="preserve"> HYPERLINK "http://download.ccgp.gov.cn/2018/tousushufanben.zip" </w:instrText>
      </w:r>
      <w:r>
        <w:rPr>
          <w:highlight w:val="none"/>
        </w:rPr>
        <w:fldChar w:fldCharType="separate"/>
      </w:r>
      <w:r>
        <w:rPr>
          <w:rFonts w:hint="eastAsia" w:ascii="楷体" w:hAnsi="楷体" w:eastAsia="楷体" w:cs="楷体"/>
          <w:szCs w:val="24"/>
          <w:highlight w:val="none"/>
        </w:rPr>
        <w:t>http://download.ccgp.gov.cn/2018/tousushufanben.zip</w:t>
      </w:r>
      <w:r>
        <w:rPr>
          <w:rFonts w:hint="eastAsia" w:ascii="楷体" w:hAnsi="楷体" w:eastAsia="楷体" w:cs="楷体"/>
          <w:szCs w:val="24"/>
          <w:highlight w:val="none"/>
        </w:rPr>
        <w:fldChar w:fldCharType="end"/>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4．恶意质疑、投诉的法律后果</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（1）对捏造事实、提供虚假材料进行质疑、投诉的行为予以严肃处理：</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（2）对捏造事实诬告陷害他人、诽谤他人的法律适用：</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《中华人民共和国刑法》第243条【诬告陷害罪】捏造事实诬告陷害他人，意图使他人受刑事追究，情节严重的，处三年以下有期徒刑、拘役或者管制；造成严重后果的，处三年以上十年以下有期徒刑。</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《中华人民共和国刑法》第246条【侮辱罪、诽谤罪】以暴力或者其他方法公然侮辱他人或者捏造事实诽谤他人，情节严重的，处三年以下有期徒刑、拘役、管制或者剥夺政治权利。</w:t>
      </w:r>
    </w:p>
    <w:p>
      <w:pPr>
        <w:spacing w:line="360" w:lineRule="auto"/>
        <w:rPr>
          <w:rFonts w:ascii="楷体" w:hAnsi="楷体" w:eastAsia="楷体" w:cs="楷体"/>
          <w:b/>
          <w:szCs w:val="24"/>
          <w:highlight w:val="none"/>
        </w:rPr>
      </w:pPr>
      <w:r>
        <w:rPr>
          <w:rFonts w:hint="eastAsia" w:ascii="楷体" w:hAnsi="楷体" w:eastAsia="楷体" w:cs="楷体"/>
          <w:b/>
          <w:szCs w:val="24"/>
          <w:highlight w:val="none"/>
        </w:rPr>
        <w:t>32.信用担保及信用融资</w:t>
      </w:r>
    </w:p>
    <w:p>
      <w:pPr>
        <w:pStyle w:val="11"/>
        <w:spacing w:after="0" w:line="360" w:lineRule="auto"/>
        <w:ind w:firstLine="480" w:firstLineChars="200"/>
        <w:jc w:val="left"/>
        <w:rPr>
          <w:rFonts w:ascii="楷体" w:hAnsi="楷体" w:eastAsia="楷体" w:cs="楷体"/>
          <w:kern w:val="0"/>
          <w:sz w:val="24"/>
          <w:szCs w:val="24"/>
          <w:highlight w:val="none"/>
        </w:rPr>
      </w:pPr>
      <w:r>
        <w:rPr>
          <w:rFonts w:hint="eastAsia" w:ascii="楷体" w:hAnsi="楷体" w:eastAsia="楷体" w:cs="楷体"/>
          <w:kern w:val="0"/>
          <w:sz w:val="24"/>
          <w:szCs w:val="24"/>
          <w:highlight w:val="none"/>
        </w:rPr>
        <w:t>根据陕西省财政厅关于印发《陕西省中小企业政府采购信用融资办法》（陕财办采〔2018〕23号）和《陕西省财政厅关于加快推进我省中小企业政府采购信用融资工作的通知》（陕财办采〔2020〕15号）文件精神，有融资需求的投标人可根据自身情况，在陕西省政府采购信用融资平台（含各市分平台）自主选择金融机构及其融资产品，凭政府采购中标（成交）通知书或政府采购合同向金融机构提出融资申请。</w:t>
      </w:r>
    </w:p>
    <w:p>
      <w:pPr>
        <w:spacing w:line="360" w:lineRule="auto"/>
        <w:jc w:val="center"/>
        <w:outlineLvl w:val="0"/>
        <w:rPr>
          <w:rFonts w:ascii="楷体" w:hAnsi="楷体" w:eastAsia="楷体" w:cs="楷体"/>
          <w:bCs/>
          <w:sz w:val="36"/>
          <w:szCs w:val="36"/>
          <w:highlight w:val="none"/>
        </w:rPr>
      </w:pPr>
      <w:bookmarkStart w:id="58" w:name="_Toc24268"/>
      <w:bookmarkStart w:id="59" w:name="_Toc14019"/>
      <w:bookmarkStart w:id="60" w:name="_Toc7157"/>
      <w:r>
        <w:rPr>
          <w:rFonts w:hint="eastAsia" w:ascii="楷体" w:hAnsi="楷体" w:eastAsia="楷体" w:cs="楷体"/>
          <w:b/>
          <w:sz w:val="36"/>
          <w:szCs w:val="36"/>
          <w:highlight w:val="none"/>
        </w:rPr>
        <w:br w:type="page"/>
      </w:r>
      <w:bookmarkStart w:id="61" w:name="_Toc25044"/>
      <w:bookmarkStart w:id="62" w:name="_Toc24666"/>
      <w:bookmarkStart w:id="63" w:name="_Toc19583"/>
      <w:bookmarkStart w:id="64" w:name="_Toc9893"/>
      <w:bookmarkStart w:id="65" w:name="_Toc24829"/>
      <w:bookmarkStart w:id="66" w:name="_Toc19304"/>
      <w:bookmarkStart w:id="67" w:name="_Toc28442"/>
      <w:r>
        <w:rPr>
          <w:rFonts w:hint="eastAsia" w:ascii="楷体" w:hAnsi="楷体" w:eastAsia="楷体" w:cs="楷体"/>
          <w:b/>
          <w:sz w:val="36"/>
          <w:szCs w:val="36"/>
          <w:highlight w:val="none"/>
        </w:rPr>
        <w:t>第三章  合同条款及格式</w:t>
      </w:r>
      <w:bookmarkEnd w:id="44"/>
      <w:bookmarkEnd w:id="45"/>
      <w:bookmarkEnd w:id="58"/>
      <w:bookmarkEnd w:id="59"/>
      <w:bookmarkEnd w:id="60"/>
      <w:bookmarkEnd w:id="61"/>
      <w:bookmarkEnd w:id="62"/>
      <w:bookmarkEnd w:id="63"/>
      <w:bookmarkEnd w:id="64"/>
      <w:bookmarkEnd w:id="65"/>
      <w:bookmarkEnd w:id="66"/>
      <w:bookmarkEnd w:id="67"/>
    </w:p>
    <w:p>
      <w:pPr>
        <w:tabs>
          <w:tab w:val="left" w:pos="-200"/>
          <w:tab w:val="left" w:pos="0"/>
        </w:tabs>
        <w:spacing w:line="520" w:lineRule="exact"/>
        <w:jc w:val="center"/>
        <w:rPr>
          <w:rFonts w:ascii="楷体" w:hAnsi="楷体" w:eastAsia="楷体" w:cs="楷体"/>
          <w:b/>
          <w:bCs/>
          <w:color w:val="000000" w:themeColor="text1"/>
          <w:kern w:val="2"/>
          <w:sz w:val="28"/>
          <w:szCs w:val="36"/>
          <w:highlight w:val="none"/>
          <w14:textFill>
            <w14:solidFill>
              <w14:schemeClr w14:val="tx1"/>
            </w14:solidFill>
          </w14:textFill>
        </w:rPr>
      </w:pPr>
      <w:bookmarkStart w:id="68" w:name="_Toc498974432"/>
      <w:bookmarkStart w:id="69" w:name="_Toc23618"/>
      <w:bookmarkStart w:id="70" w:name="_Toc5421"/>
      <w:r>
        <w:rPr>
          <w:rFonts w:hint="eastAsia" w:ascii="楷体" w:hAnsi="楷体" w:eastAsia="楷体" w:cs="楷体"/>
          <w:b/>
          <w:bCs/>
          <w:color w:val="000000" w:themeColor="text1"/>
          <w:kern w:val="2"/>
          <w:sz w:val="28"/>
          <w:szCs w:val="36"/>
          <w:highlight w:val="none"/>
          <w14:textFill>
            <w14:solidFill>
              <w14:schemeClr w14:val="tx1"/>
            </w14:solidFill>
          </w14:textFill>
        </w:rPr>
        <w:t>合同条款及格式前附表</w:t>
      </w:r>
      <w:bookmarkEnd w:id="68"/>
      <w:bookmarkEnd w:id="69"/>
    </w:p>
    <w:p>
      <w:pPr>
        <w:spacing w:after="156" w:afterLines="50" w:line="440" w:lineRule="exact"/>
        <w:ind w:firstLine="480" w:firstLineChars="200"/>
        <w:rPr>
          <w:rFonts w:ascii="楷体" w:hAnsi="楷体" w:eastAsia="楷体" w:cs="楷体"/>
          <w:color w:val="000000" w:themeColor="text1"/>
          <w:szCs w:val="24"/>
          <w:highlight w:val="none"/>
          <w14:textFill>
            <w14:solidFill>
              <w14:schemeClr w14:val="tx1"/>
            </w14:solidFill>
          </w14:textFill>
        </w:rPr>
      </w:pPr>
      <w:r>
        <w:rPr>
          <w:rFonts w:hint="eastAsia" w:ascii="楷体" w:hAnsi="楷体" w:eastAsia="楷体" w:cs="楷体"/>
          <w:color w:val="000000" w:themeColor="text1"/>
          <w:szCs w:val="24"/>
          <w:highlight w:val="none"/>
          <w14:textFill>
            <w14:solidFill>
              <w14:schemeClr w14:val="tx1"/>
            </w14:solidFill>
          </w14:textFill>
        </w:rPr>
        <w:t>本表是对合同条款的具体补充和修改，如有矛盾，应以本资料表为准。</w:t>
      </w:r>
    </w:p>
    <w:tbl>
      <w:tblPr>
        <w:tblStyle w:val="27"/>
        <w:tblW w:w="54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65"/>
        <w:gridCol w:w="8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1" w:hRule="atLeast"/>
          <w:jc w:val="center"/>
        </w:trPr>
        <w:tc>
          <w:tcPr>
            <w:tcW w:w="366" w:type="pct"/>
            <w:vAlign w:val="center"/>
          </w:tcPr>
          <w:p>
            <w:pPr>
              <w:spacing w:line="360" w:lineRule="auto"/>
              <w:jc w:val="center"/>
              <w:rPr>
                <w:rFonts w:ascii="楷体" w:hAnsi="楷体" w:eastAsia="楷体" w:cs="楷体"/>
                <w:b/>
                <w:color w:val="000000" w:themeColor="text1"/>
                <w:szCs w:val="24"/>
                <w:highlight w:val="none"/>
                <w14:textFill>
                  <w14:solidFill>
                    <w14:schemeClr w14:val="tx1"/>
                  </w14:solidFill>
                </w14:textFill>
              </w:rPr>
            </w:pPr>
            <w:r>
              <w:rPr>
                <w:rFonts w:hint="eastAsia" w:ascii="楷体" w:hAnsi="楷体" w:eastAsia="楷体" w:cs="楷体"/>
                <w:b/>
                <w:color w:val="000000" w:themeColor="text1"/>
                <w:szCs w:val="24"/>
                <w:highlight w:val="none"/>
                <w14:textFill>
                  <w14:solidFill>
                    <w14:schemeClr w14:val="tx1"/>
                  </w14:solidFill>
                </w14:textFill>
              </w:rPr>
              <w:t>序号</w:t>
            </w:r>
          </w:p>
        </w:tc>
        <w:tc>
          <w:tcPr>
            <w:tcW w:w="4633" w:type="pct"/>
            <w:vAlign w:val="center"/>
          </w:tcPr>
          <w:p>
            <w:pPr>
              <w:spacing w:line="360" w:lineRule="auto"/>
              <w:jc w:val="center"/>
              <w:rPr>
                <w:rFonts w:ascii="楷体" w:hAnsi="楷体" w:eastAsia="楷体" w:cs="楷体"/>
                <w:b/>
                <w:color w:val="000000" w:themeColor="text1"/>
                <w:szCs w:val="24"/>
                <w:highlight w:val="none"/>
                <w14:textFill>
                  <w14:solidFill>
                    <w14:schemeClr w14:val="tx1"/>
                  </w14:solidFill>
                </w14:textFill>
              </w:rPr>
            </w:pPr>
            <w:r>
              <w:rPr>
                <w:rFonts w:hint="eastAsia" w:ascii="楷体" w:hAnsi="楷体" w:eastAsia="楷体" w:cs="楷体"/>
                <w:b/>
                <w:color w:val="000000" w:themeColor="text1"/>
                <w:szCs w:val="24"/>
                <w:highlight w:val="none"/>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 w:hRule="atLeast"/>
          <w:jc w:val="center"/>
        </w:trPr>
        <w:tc>
          <w:tcPr>
            <w:tcW w:w="366" w:type="pct"/>
            <w:vAlign w:val="center"/>
          </w:tcPr>
          <w:p>
            <w:pPr>
              <w:jc w:val="center"/>
              <w:rPr>
                <w:rFonts w:ascii="楷体" w:hAnsi="楷体" w:eastAsia="楷体" w:cs="楷体"/>
                <w:color w:val="000000" w:themeColor="text1"/>
                <w:szCs w:val="24"/>
                <w:highlight w:val="none"/>
                <w14:textFill>
                  <w14:solidFill>
                    <w14:schemeClr w14:val="tx1"/>
                  </w14:solidFill>
                </w14:textFill>
              </w:rPr>
            </w:pPr>
            <w:r>
              <w:rPr>
                <w:rFonts w:hint="eastAsia" w:ascii="楷体" w:hAnsi="楷体" w:eastAsia="楷体" w:cs="楷体"/>
                <w:color w:val="000000" w:themeColor="text1"/>
                <w:szCs w:val="24"/>
                <w:highlight w:val="none"/>
                <w14:textFill>
                  <w14:solidFill>
                    <w14:schemeClr w14:val="tx1"/>
                  </w14:solidFill>
                </w14:textFill>
              </w:rPr>
              <w:t>1</w:t>
            </w:r>
          </w:p>
        </w:tc>
        <w:tc>
          <w:tcPr>
            <w:tcW w:w="4633" w:type="pct"/>
            <w:vAlign w:val="center"/>
          </w:tcPr>
          <w:p>
            <w:pPr>
              <w:spacing w:line="360" w:lineRule="auto"/>
              <w:rPr>
                <w:rFonts w:ascii="楷体" w:hAnsi="楷体" w:eastAsia="楷体" w:cs="楷体"/>
                <w:bCs/>
                <w:szCs w:val="24"/>
                <w:highlight w:val="none"/>
              </w:rPr>
            </w:pPr>
            <w:r>
              <w:rPr>
                <w:rFonts w:hint="eastAsia" w:ascii="楷体" w:hAnsi="楷体" w:eastAsia="楷体" w:cs="楷体"/>
                <w:b/>
                <w:szCs w:val="24"/>
                <w:highlight w:val="none"/>
              </w:rPr>
              <w:t>采购人：</w:t>
            </w:r>
            <w:r>
              <w:rPr>
                <w:rFonts w:hint="eastAsia" w:ascii="楷体" w:hAnsi="楷体" w:eastAsia="楷体" w:cs="楷体"/>
                <w:bCs/>
                <w:szCs w:val="24"/>
                <w:highlight w:val="none"/>
              </w:rPr>
              <w:t>西安市智慧环保综合指挥中心</w:t>
            </w:r>
          </w:p>
          <w:p>
            <w:pPr>
              <w:spacing w:line="360" w:lineRule="auto"/>
              <w:rPr>
                <w:rFonts w:ascii="楷体" w:hAnsi="楷体" w:eastAsia="楷体" w:cs="楷体"/>
                <w:szCs w:val="24"/>
                <w:highlight w:val="none"/>
              </w:rPr>
            </w:pPr>
            <w:r>
              <w:rPr>
                <w:rFonts w:hint="eastAsia" w:ascii="楷体" w:hAnsi="楷体" w:eastAsia="楷体" w:cs="楷体"/>
                <w:b/>
                <w:bCs/>
                <w:szCs w:val="24"/>
                <w:highlight w:val="none"/>
              </w:rPr>
              <w:t>地址：</w:t>
            </w:r>
            <w:r>
              <w:rPr>
                <w:rFonts w:hint="eastAsia" w:ascii="楷体" w:hAnsi="楷体" w:eastAsia="楷体" w:cs="楷体"/>
                <w:szCs w:val="24"/>
                <w:highlight w:val="none"/>
              </w:rPr>
              <w:t>陕西省西安市未央区凤城七路与明光路十字西北角联益中心三楼</w:t>
            </w:r>
          </w:p>
          <w:p>
            <w:pPr>
              <w:spacing w:line="360" w:lineRule="auto"/>
              <w:rPr>
                <w:rFonts w:ascii="楷体" w:hAnsi="楷体" w:eastAsia="楷体" w:cs="楷体"/>
                <w:bCs/>
                <w:szCs w:val="24"/>
                <w:highlight w:val="none"/>
              </w:rPr>
            </w:pPr>
            <w:r>
              <w:rPr>
                <w:rFonts w:hint="eastAsia" w:ascii="楷体" w:hAnsi="楷体" w:eastAsia="楷体" w:cs="楷体"/>
                <w:b/>
                <w:szCs w:val="24"/>
                <w:highlight w:val="none"/>
              </w:rPr>
              <w:t>项目名称：</w:t>
            </w:r>
            <w:r>
              <w:rPr>
                <w:rFonts w:hint="eastAsia" w:ascii="楷体" w:hAnsi="楷体" w:eastAsia="楷体" w:cs="楷体"/>
                <w:szCs w:val="24"/>
                <w:highlight w:val="none"/>
                <w:shd w:val="clear" w:color="auto" w:fill="FFFFFF"/>
              </w:rPr>
              <w:t>公共交通车辆走航大气监测数据服务项目</w:t>
            </w:r>
          </w:p>
          <w:p>
            <w:pPr>
              <w:spacing w:line="360" w:lineRule="auto"/>
              <w:rPr>
                <w:rFonts w:ascii="楷体" w:hAnsi="楷体" w:eastAsia="楷体" w:cs="楷体"/>
                <w:color w:val="000000" w:themeColor="text1"/>
                <w:szCs w:val="24"/>
                <w:highlight w:val="none"/>
                <w14:textFill>
                  <w14:solidFill>
                    <w14:schemeClr w14:val="tx1"/>
                  </w14:solidFill>
                </w14:textFill>
              </w:rPr>
            </w:pPr>
            <w:r>
              <w:rPr>
                <w:rFonts w:hint="eastAsia" w:ascii="楷体" w:hAnsi="楷体" w:eastAsia="楷体" w:cs="楷体"/>
                <w:b/>
                <w:szCs w:val="24"/>
                <w:highlight w:val="none"/>
              </w:rPr>
              <w:t>资金来源：</w:t>
            </w:r>
            <w:r>
              <w:rPr>
                <w:rFonts w:hint="eastAsia" w:ascii="楷体" w:hAnsi="楷体" w:eastAsia="楷体" w:cs="楷体"/>
                <w:szCs w:val="24"/>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 w:hRule="atLeast"/>
          <w:jc w:val="center"/>
        </w:trPr>
        <w:tc>
          <w:tcPr>
            <w:tcW w:w="366" w:type="pct"/>
            <w:vAlign w:val="center"/>
          </w:tcPr>
          <w:p>
            <w:pPr>
              <w:spacing w:line="360" w:lineRule="auto"/>
              <w:jc w:val="center"/>
              <w:rPr>
                <w:rFonts w:ascii="楷体" w:hAnsi="楷体" w:eastAsia="楷体" w:cs="楷体"/>
                <w:color w:val="000000" w:themeColor="text1"/>
                <w:szCs w:val="24"/>
                <w:highlight w:val="none"/>
                <w14:textFill>
                  <w14:solidFill>
                    <w14:schemeClr w14:val="tx1"/>
                  </w14:solidFill>
                </w14:textFill>
              </w:rPr>
            </w:pPr>
            <w:r>
              <w:rPr>
                <w:rFonts w:hint="eastAsia" w:ascii="楷体" w:hAnsi="楷体" w:eastAsia="楷体" w:cs="楷体"/>
                <w:color w:val="000000" w:themeColor="text1"/>
                <w:szCs w:val="24"/>
                <w:highlight w:val="none"/>
                <w14:textFill>
                  <w14:solidFill>
                    <w14:schemeClr w14:val="tx1"/>
                  </w14:solidFill>
                </w14:textFill>
              </w:rPr>
              <w:t>2</w:t>
            </w:r>
          </w:p>
        </w:tc>
        <w:tc>
          <w:tcPr>
            <w:tcW w:w="4633" w:type="pct"/>
            <w:vAlign w:val="center"/>
          </w:tcPr>
          <w:p>
            <w:pPr>
              <w:spacing w:line="360" w:lineRule="auto"/>
              <w:rPr>
                <w:rFonts w:ascii="楷体" w:hAnsi="楷体" w:eastAsia="楷体" w:cs="楷体"/>
                <w:color w:val="000000" w:themeColor="text1"/>
                <w:szCs w:val="24"/>
                <w:highlight w:val="none"/>
                <w14:textFill>
                  <w14:solidFill>
                    <w14:schemeClr w14:val="tx1"/>
                  </w14:solidFill>
                </w14:textFill>
              </w:rPr>
            </w:pPr>
            <w:r>
              <w:rPr>
                <w:rFonts w:hint="eastAsia" w:ascii="楷体" w:hAnsi="楷体" w:eastAsia="楷体" w:cs="楷体"/>
                <w:b/>
                <w:szCs w:val="24"/>
                <w:highlight w:val="none"/>
              </w:rPr>
              <w:t>名词解释：</w:t>
            </w:r>
            <w:r>
              <w:rPr>
                <w:rFonts w:hint="eastAsia" w:ascii="楷体" w:hAnsi="楷体" w:eastAsia="楷体" w:cs="楷体"/>
                <w:szCs w:val="24"/>
                <w:highlight w:val="none"/>
              </w:rPr>
              <w:t>本章节中出现的“投标人”，在招标投标阶段措辞为“投标人”；在项目招标结束，中标结果确定后，措辞由“投 标人”转为“中标人”。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7" w:hRule="atLeast"/>
          <w:jc w:val="center"/>
        </w:trPr>
        <w:tc>
          <w:tcPr>
            <w:tcW w:w="366" w:type="pct"/>
            <w:vAlign w:val="center"/>
          </w:tcPr>
          <w:p>
            <w:pPr>
              <w:spacing w:line="360" w:lineRule="auto"/>
              <w:jc w:val="center"/>
              <w:rPr>
                <w:rFonts w:ascii="楷体" w:hAnsi="楷体" w:eastAsia="楷体" w:cs="楷体"/>
                <w:color w:val="000000" w:themeColor="text1"/>
                <w:szCs w:val="24"/>
                <w:highlight w:val="none"/>
                <w14:textFill>
                  <w14:solidFill>
                    <w14:schemeClr w14:val="tx1"/>
                  </w14:solidFill>
                </w14:textFill>
              </w:rPr>
            </w:pPr>
            <w:r>
              <w:rPr>
                <w:rFonts w:hint="eastAsia" w:ascii="楷体" w:hAnsi="楷体" w:eastAsia="楷体" w:cs="楷体"/>
                <w:color w:val="000000" w:themeColor="text1"/>
                <w:szCs w:val="24"/>
                <w:highlight w:val="none"/>
                <w14:textFill>
                  <w14:solidFill>
                    <w14:schemeClr w14:val="tx1"/>
                  </w14:solidFill>
                </w14:textFill>
              </w:rPr>
              <w:t>3</w:t>
            </w:r>
          </w:p>
        </w:tc>
        <w:tc>
          <w:tcPr>
            <w:tcW w:w="4633" w:type="pct"/>
            <w:vAlign w:val="center"/>
          </w:tcPr>
          <w:p>
            <w:pPr>
              <w:spacing w:line="360" w:lineRule="auto"/>
              <w:rPr>
                <w:rFonts w:hint="eastAsia" w:ascii="楷体" w:hAnsi="楷体" w:eastAsia="楷体" w:cs="楷体"/>
                <w:color w:val="000000" w:themeColor="text1"/>
                <w:szCs w:val="24"/>
                <w:highlight w:val="none"/>
                <w:lang w:eastAsia="zh-CN"/>
                <w14:textFill>
                  <w14:solidFill>
                    <w14:schemeClr w14:val="tx1"/>
                  </w14:solidFill>
                </w14:textFill>
              </w:rPr>
            </w:pPr>
            <w:r>
              <w:rPr>
                <w:rFonts w:hint="eastAsia" w:ascii="楷体" w:hAnsi="楷体" w:eastAsia="楷体" w:cs="楷体"/>
                <w:b/>
                <w:szCs w:val="24"/>
                <w:highlight w:val="none"/>
              </w:rPr>
              <w:t>项目实施地点：</w:t>
            </w:r>
            <w:r>
              <w:rPr>
                <w:rFonts w:hint="eastAsia" w:ascii="楷体" w:hAnsi="楷体" w:eastAsia="楷体" w:cs="楷体"/>
                <w:bCs/>
                <w:szCs w:val="24"/>
                <w:highlight w:val="none"/>
              </w:rPr>
              <w:t>采购人指定地点</w:t>
            </w:r>
            <w:r>
              <w:rPr>
                <w:rFonts w:hint="eastAsia" w:ascii="楷体" w:hAnsi="楷体" w:eastAsia="楷体" w:cs="楷体"/>
                <w:bCs/>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 w:hRule="atLeast"/>
          <w:jc w:val="center"/>
        </w:trPr>
        <w:tc>
          <w:tcPr>
            <w:tcW w:w="366" w:type="pct"/>
            <w:vAlign w:val="center"/>
          </w:tcPr>
          <w:p>
            <w:pPr>
              <w:spacing w:line="360" w:lineRule="auto"/>
              <w:jc w:val="center"/>
              <w:rPr>
                <w:rFonts w:ascii="楷体" w:hAnsi="楷体" w:eastAsia="楷体" w:cs="楷体"/>
                <w:color w:val="000000" w:themeColor="text1"/>
                <w:szCs w:val="24"/>
                <w:highlight w:val="none"/>
                <w14:textFill>
                  <w14:solidFill>
                    <w14:schemeClr w14:val="tx1"/>
                  </w14:solidFill>
                </w14:textFill>
              </w:rPr>
            </w:pPr>
            <w:r>
              <w:rPr>
                <w:rFonts w:hint="eastAsia" w:ascii="楷体" w:hAnsi="楷体" w:eastAsia="楷体" w:cs="楷体"/>
                <w:color w:val="000000" w:themeColor="text1"/>
                <w:szCs w:val="24"/>
                <w:highlight w:val="none"/>
                <w14:textFill>
                  <w14:solidFill>
                    <w14:schemeClr w14:val="tx1"/>
                  </w14:solidFill>
                </w14:textFill>
              </w:rPr>
              <w:t>4</w:t>
            </w:r>
          </w:p>
        </w:tc>
        <w:tc>
          <w:tcPr>
            <w:tcW w:w="4633" w:type="pct"/>
            <w:vAlign w:val="center"/>
          </w:tcPr>
          <w:p>
            <w:pPr>
              <w:pStyle w:val="11"/>
              <w:spacing w:line="360" w:lineRule="auto"/>
              <w:rPr>
                <w:sz w:val="24"/>
                <w:szCs w:val="24"/>
                <w:highlight w:val="none"/>
              </w:rPr>
            </w:pPr>
            <w:r>
              <w:rPr>
                <w:rFonts w:hint="eastAsia" w:ascii="楷体" w:hAnsi="楷体" w:eastAsia="楷体" w:cs="楷体"/>
                <w:b/>
                <w:sz w:val="24"/>
                <w:szCs w:val="24"/>
                <w:highlight w:val="none"/>
              </w:rPr>
              <w:t>服务期：</w:t>
            </w:r>
            <w:r>
              <w:rPr>
                <w:rFonts w:hint="eastAsia" w:ascii="楷体" w:hAnsi="楷体" w:eastAsia="楷体" w:cs="楷体"/>
                <w:bCs/>
                <w:sz w:val="24"/>
                <w:szCs w:val="24"/>
                <w:highlight w:val="none"/>
              </w:rPr>
              <w:t>自合同签订之日起三年</w:t>
            </w:r>
            <w:r>
              <w:rPr>
                <w:rFonts w:hint="eastAsia" w:ascii="楷体" w:hAnsi="楷体" w:eastAsia="楷体" w:cs="楷体"/>
                <w:bCs/>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 w:hRule="atLeast"/>
          <w:jc w:val="center"/>
        </w:trPr>
        <w:tc>
          <w:tcPr>
            <w:tcW w:w="366" w:type="pct"/>
            <w:vAlign w:val="center"/>
          </w:tcPr>
          <w:p>
            <w:pPr>
              <w:spacing w:line="360" w:lineRule="auto"/>
              <w:jc w:val="center"/>
              <w:rPr>
                <w:rFonts w:ascii="楷体" w:hAnsi="楷体" w:eastAsia="楷体" w:cs="楷体"/>
                <w:color w:val="000000" w:themeColor="text1"/>
                <w:szCs w:val="24"/>
                <w:highlight w:val="none"/>
                <w14:textFill>
                  <w14:solidFill>
                    <w14:schemeClr w14:val="tx1"/>
                  </w14:solidFill>
                </w14:textFill>
              </w:rPr>
            </w:pPr>
            <w:r>
              <w:rPr>
                <w:rFonts w:hint="eastAsia" w:ascii="楷体" w:hAnsi="楷体" w:eastAsia="楷体" w:cs="楷体"/>
                <w:color w:val="000000" w:themeColor="text1"/>
                <w:szCs w:val="24"/>
                <w:highlight w:val="none"/>
                <w14:textFill>
                  <w14:solidFill>
                    <w14:schemeClr w14:val="tx1"/>
                  </w14:solidFill>
                </w14:textFill>
              </w:rPr>
              <w:t>5</w:t>
            </w:r>
          </w:p>
        </w:tc>
        <w:tc>
          <w:tcPr>
            <w:tcW w:w="4633" w:type="pct"/>
            <w:vAlign w:val="center"/>
          </w:tcPr>
          <w:p>
            <w:pPr>
              <w:pStyle w:val="11"/>
              <w:spacing w:line="360" w:lineRule="auto"/>
              <w:rPr>
                <w:rFonts w:ascii="楷体" w:hAnsi="楷体" w:eastAsia="楷体" w:cs="楷体"/>
                <w:b/>
                <w:sz w:val="24"/>
                <w:szCs w:val="24"/>
                <w:highlight w:val="none"/>
              </w:rPr>
            </w:pPr>
            <w:r>
              <w:rPr>
                <w:rFonts w:hint="eastAsia" w:ascii="楷体" w:hAnsi="楷体" w:eastAsia="楷体" w:cs="楷体"/>
                <w:b/>
                <w:sz w:val="24"/>
                <w:szCs w:val="24"/>
                <w:highlight w:val="none"/>
              </w:rPr>
              <w:t>交付期：</w:t>
            </w:r>
            <w:r>
              <w:rPr>
                <w:rFonts w:hint="eastAsia" w:ascii="楷体" w:hAnsi="楷体" w:eastAsia="楷体" w:cs="楷体"/>
                <w:bCs/>
                <w:sz w:val="24"/>
                <w:szCs w:val="24"/>
                <w:highlight w:val="none"/>
              </w:rPr>
              <w:t>合同签订后30天（自然日）内完成设备安装并调试上线。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2" w:hRule="atLeast"/>
          <w:jc w:val="center"/>
        </w:trPr>
        <w:tc>
          <w:tcPr>
            <w:tcW w:w="366" w:type="pct"/>
            <w:vAlign w:val="center"/>
          </w:tcPr>
          <w:p>
            <w:pPr>
              <w:spacing w:line="360" w:lineRule="auto"/>
              <w:jc w:val="center"/>
              <w:rPr>
                <w:rFonts w:ascii="楷体" w:hAnsi="楷体" w:eastAsia="楷体" w:cs="楷体"/>
                <w:color w:val="000000" w:themeColor="text1"/>
                <w:szCs w:val="24"/>
                <w:highlight w:val="none"/>
                <w14:textFill>
                  <w14:solidFill>
                    <w14:schemeClr w14:val="tx1"/>
                  </w14:solidFill>
                </w14:textFill>
              </w:rPr>
            </w:pPr>
            <w:r>
              <w:rPr>
                <w:rFonts w:hint="eastAsia" w:ascii="楷体" w:hAnsi="楷体" w:eastAsia="楷体" w:cs="楷体"/>
                <w:color w:val="000000" w:themeColor="text1"/>
                <w:szCs w:val="24"/>
                <w:highlight w:val="none"/>
                <w14:textFill>
                  <w14:solidFill>
                    <w14:schemeClr w14:val="tx1"/>
                  </w14:solidFill>
                </w14:textFill>
              </w:rPr>
              <w:t>6</w:t>
            </w:r>
          </w:p>
        </w:tc>
        <w:tc>
          <w:tcPr>
            <w:tcW w:w="4633" w:type="pct"/>
            <w:vAlign w:val="center"/>
          </w:tcPr>
          <w:p>
            <w:pPr>
              <w:spacing w:line="360" w:lineRule="auto"/>
              <w:rPr>
                <w:rFonts w:ascii="楷体" w:hAnsi="楷体" w:eastAsia="楷体" w:cs="楷体"/>
                <w:b/>
                <w:bCs/>
                <w:szCs w:val="24"/>
                <w:highlight w:val="none"/>
              </w:rPr>
            </w:pPr>
            <w:r>
              <w:rPr>
                <w:rFonts w:hint="eastAsia" w:ascii="楷体" w:hAnsi="楷体" w:eastAsia="楷体" w:cs="楷体"/>
                <w:b/>
                <w:bCs/>
                <w:szCs w:val="24"/>
                <w:highlight w:val="none"/>
              </w:rPr>
              <w:t>付款：</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1.合同价款的确定及调整：以中标人的投标价格为合同价款的结算依据，如需调整将在补充协议条款中具体明确。</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2.付款方式和程序：</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2.1由采购人负责结算，在付款前，投标人必须开具相应金额发票给采购人（附详细清单）。</w:t>
            </w:r>
          </w:p>
          <w:p>
            <w:pPr>
              <w:spacing w:line="360" w:lineRule="auto"/>
              <w:ind w:firstLine="482" w:firstLineChars="200"/>
              <w:rPr>
                <w:rFonts w:ascii="楷体" w:hAnsi="楷体" w:eastAsia="楷体" w:cs="楷体"/>
                <w:szCs w:val="24"/>
                <w:highlight w:val="none"/>
              </w:rPr>
            </w:pPr>
            <w:r>
              <w:rPr>
                <w:rFonts w:hint="eastAsia" w:ascii="楷体" w:hAnsi="楷体" w:eastAsia="楷体" w:cs="楷体"/>
                <w:b/>
                <w:bCs/>
                <w:szCs w:val="24"/>
                <w:highlight w:val="none"/>
              </w:rPr>
              <w:t>2.2付款方式：</w:t>
            </w:r>
            <w:r>
              <w:rPr>
                <w:rFonts w:hint="eastAsia" w:ascii="楷体" w:hAnsi="楷体" w:eastAsia="楷体" w:cs="楷体"/>
                <w:szCs w:val="24"/>
                <w:highlight w:val="none"/>
              </w:rPr>
              <w:t xml:space="preserve"> </w:t>
            </w:r>
          </w:p>
          <w:p>
            <w:pPr>
              <w:spacing w:line="360" w:lineRule="auto"/>
              <w:ind w:firstLine="480" w:firstLineChars="200"/>
              <w:rPr>
                <w:rFonts w:ascii="楷体" w:hAnsi="楷体" w:eastAsia="楷体" w:cs="楷体"/>
                <w:color w:val="auto"/>
                <w:szCs w:val="24"/>
                <w:highlight w:val="none"/>
              </w:rPr>
            </w:pPr>
            <w:r>
              <w:rPr>
                <w:rFonts w:hint="eastAsia" w:ascii="楷体" w:hAnsi="楷体" w:eastAsia="楷体" w:cs="楷体"/>
                <w:color w:val="auto"/>
                <w:szCs w:val="24"/>
                <w:highlight w:val="none"/>
              </w:rPr>
              <w:t>2.2.1</w:t>
            </w:r>
            <w:r>
              <w:rPr>
                <w:rFonts w:hint="default" w:ascii="楷体" w:hAnsi="楷体" w:eastAsia="楷体" w:cs="楷体"/>
                <w:color w:val="auto"/>
                <w:szCs w:val="24"/>
                <w:highlight w:val="none"/>
              </w:rPr>
              <w:t>合同签订后7个工作日内向</w:t>
            </w:r>
            <w:r>
              <w:rPr>
                <w:rFonts w:hint="eastAsia" w:ascii="楷体" w:hAnsi="楷体" w:eastAsia="楷体" w:cs="楷体"/>
                <w:color w:val="auto"/>
                <w:szCs w:val="24"/>
                <w:highlight w:val="none"/>
                <w:lang w:eastAsia="zh-CN"/>
              </w:rPr>
              <w:t>中标</w:t>
            </w:r>
            <w:r>
              <w:rPr>
                <w:rFonts w:hint="default" w:ascii="楷体" w:hAnsi="楷体" w:eastAsia="楷体" w:cs="楷体"/>
                <w:color w:val="auto"/>
                <w:szCs w:val="24"/>
                <w:highlight w:val="none"/>
              </w:rPr>
              <w:t>供应商预付700万元为预付款</w:t>
            </w:r>
            <w:r>
              <w:rPr>
                <w:rFonts w:hint="eastAsia" w:ascii="楷体" w:hAnsi="楷体" w:eastAsia="楷体" w:cs="楷体"/>
                <w:color w:val="auto"/>
                <w:szCs w:val="24"/>
                <w:highlight w:val="none"/>
              </w:rPr>
              <w:t>；</w:t>
            </w:r>
          </w:p>
          <w:p>
            <w:pPr>
              <w:spacing w:line="360" w:lineRule="auto"/>
              <w:ind w:firstLine="480" w:firstLineChars="200"/>
              <w:rPr>
                <w:rFonts w:ascii="楷体" w:hAnsi="楷体" w:eastAsia="楷体" w:cs="楷体"/>
                <w:color w:val="auto"/>
                <w:szCs w:val="24"/>
                <w:highlight w:val="none"/>
              </w:rPr>
            </w:pPr>
            <w:r>
              <w:rPr>
                <w:rFonts w:hint="eastAsia" w:ascii="楷体" w:hAnsi="楷体" w:eastAsia="楷体" w:cs="楷体"/>
                <w:color w:val="auto"/>
                <w:szCs w:val="24"/>
                <w:highlight w:val="none"/>
              </w:rPr>
              <w:t>2.2.2项目运行满一年，经采购人考核合格后，支付合同总金额的33%（其中250万元从预付款中抵扣）；</w:t>
            </w:r>
          </w:p>
          <w:p>
            <w:pPr>
              <w:spacing w:line="360" w:lineRule="auto"/>
              <w:ind w:firstLine="480" w:firstLineChars="200"/>
              <w:rPr>
                <w:rFonts w:ascii="楷体" w:hAnsi="楷体" w:eastAsia="楷体" w:cs="楷体"/>
                <w:color w:val="auto"/>
                <w:szCs w:val="24"/>
                <w:highlight w:val="none"/>
              </w:rPr>
            </w:pPr>
            <w:r>
              <w:rPr>
                <w:rFonts w:hint="eastAsia" w:ascii="楷体" w:hAnsi="楷体" w:eastAsia="楷体" w:cs="楷体"/>
                <w:color w:val="auto"/>
                <w:szCs w:val="24"/>
                <w:highlight w:val="none"/>
              </w:rPr>
              <w:t>2.2.3</w:t>
            </w:r>
            <w:r>
              <w:rPr>
                <w:rFonts w:hint="default" w:ascii="楷体" w:hAnsi="楷体" w:eastAsia="楷体" w:cs="楷体"/>
                <w:color w:val="auto"/>
                <w:szCs w:val="24"/>
                <w:highlight w:val="none"/>
              </w:rPr>
              <w:t>项目运行满二年，经采购人考核合格后，支付合同总金额的33%（其中250万元从预付款中抵扣）</w:t>
            </w:r>
            <w:r>
              <w:rPr>
                <w:rFonts w:hint="eastAsia" w:ascii="楷体" w:hAnsi="楷体" w:eastAsia="楷体" w:cs="楷体"/>
                <w:color w:val="auto"/>
                <w:szCs w:val="24"/>
                <w:highlight w:val="none"/>
              </w:rPr>
              <w:t>；</w:t>
            </w:r>
          </w:p>
          <w:p>
            <w:pPr>
              <w:spacing w:line="360" w:lineRule="auto"/>
              <w:ind w:firstLine="480" w:firstLineChars="200"/>
              <w:rPr>
                <w:rFonts w:ascii="楷体" w:hAnsi="楷体" w:eastAsia="楷体" w:cs="楷体"/>
                <w:color w:val="auto"/>
                <w:szCs w:val="24"/>
                <w:highlight w:val="none"/>
              </w:rPr>
            </w:pPr>
            <w:r>
              <w:rPr>
                <w:rFonts w:hint="eastAsia" w:ascii="楷体" w:hAnsi="楷体" w:eastAsia="楷体" w:cs="楷体"/>
                <w:color w:val="auto"/>
                <w:szCs w:val="24"/>
                <w:highlight w:val="none"/>
              </w:rPr>
              <w:t>2.2.4</w:t>
            </w:r>
            <w:r>
              <w:rPr>
                <w:rFonts w:hint="default" w:ascii="楷体" w:hAnsi="楷体" w:eastAsia="楷体" w:cs="楷体"/>
                <w:color w:val="auto"/>
                <w:szCs w:val="24"/>
                <w:highlight w:val="none"/>
              </w:rPr>
              <w:t>项目运行满三年，经采购人考核合格后，支付合同总金额的34%（其中200万元从预付款中抵扣）</w:t>
            </w:r>
            <w:r>
              <w:rPr>
                <w:rFonts w:hint="eastAsia" w:ascii="楷体" w:hAnsi="楷体" w:eastAsia="楷体" w:cs="楷体"/>
                <w:color w:val="auto"/>
                <w:szCs w:val="24"/>
                <w:highlight w:val="none"/>
              </w:rPr>
              <w:t>。</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2.2.2支付方式：银行转账。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 w:hRule="atLeast"/>
          <w:jc w:val="center"/>
        </w:trPr>
        <w:tc>
          <w:tcPr>
            <w:tcW w:w="366" w:type="pct"/>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7</w:t>
            </w:r>
          </w:p>
        </w:tc>
        <w:tc>
          <w:tcPr>
            <w:tcW w:w="4633" w:type="pct"/>
            <w:vAlign w:val="center"/>
          </w:tcPr>
          <w:p>
            <w:pPr>
              <w:spacing w:line="360" w:lineRule="auto"/>
              <w:rPr>
                <w:rFonts w:ascii="楷体" w:hAnsi="楷体" w:eastAsia="楷体" w:cs="楷体"/>
                <w:b/>
                <w:szCs w:val="24"/>
                <w:highlight w:val="none"/>
              </w:rPr>
            </w:pPr>
            <w:r>
              <w:rPr>
                <w:rFonts w:hint="eastAsia" w:ascii="楷体" w:hAnsi="楷体" w:eastAsia="楷体" w:cs="楷体"/>
                <w:b/>
                <w:szCs w:val="24"/>
                <w:highlight w:val="none"/>
              </w:rPr>
              <w:t>项目团队要求：</w:t>
            </w:r>
          </w:p>
          <w:p>
            <w:pPr>
              <w:spacing w:line="360" w:lineRule="auto"/>
              <w:ind w:firstLine="480" w:firstLineChars="200"/>
              <w:rPr>
                <w:rFonts w:ascii="楷体" w:hAnsi="楷体" w:eastAsia="楷体"/>
                <w:szCs w:val="24"/>
                <w:highlight w:val="none"/>
              </w:rPr>
            </w:pPr>
            <w:r>
              <w:rPr>
                <w:rFonts w:hint="eastAsia" w:ascii="楷体" w:hAnsi="楷体" w:eastAsia="楷体" w:cs="楷体"/>
                <w:szCs w:val="24"/>
                <w:highlight w:val="none"/>
              </w:rPr>
              <w:t>若因不可抗力因素，中标人确需更换项目负责人，新更换的项目负责人须与投标时所承诺的专业、资格等级、技术职称等内容一致或高于原资格条件；同时，要求至少提前7个工作日以书面形式通知采购人，并将拟更换的人员个人资料一并上报，经采购人审核同意后，方可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 w:hRule="atLeast"/>
          <w:jc w:val="center"/>
        </w:trPr>
        <w:tc>
          <w:tcPr>
            <w:tcW w:w="366" w:type="pct"/>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8</w:t>
            </w:r>
          </w:p>
        </w:tc>
        <w:tc>
          <w:tcPr>
            <w:tcW w:w="4633" w:type="pct"/>
            <w:vAlign w:val="center"/>
          </w:tcPr>
          <w:p>
            <w:pPr>
              <w:spacing w:line="360" w:lineRule="auto"/>
              <w:rPr>
                <w:rFonts w:ascii="楷体" w:hAnsi="楷体" w:eastAsia="楷体" w:cs="楷体"/>
                <w:b/>
                <w:bCs/>
                <w:szCs w:val="24"/>
                <w:highlight w:val="none"/>
              </w:rPr>
            </w:pPr>
            <w:r>
              <w:rPr>
                <w:rFonts w:hint="eastAsia" w:ascii="楷体" w:hAnsi="楷体" w:eastAsia="楷体" w:cs="楷体"/>
                <w:b/>
                <w:bCs/>
                <w:szCs w:val="24"/>
                <w:highlight w:val="none"/>
              </w:rPr>
              <w:t>质量标准：</w:t>
            </w:r>
          </w:p>
          <w:p>
            <w:pPr>
              <w:spacing w:line="360" w:lineRule="auto"/>
              <w:ind w:firstLine="480" w:firstLineChars="200"/>
              <w:rPr>
                <w:rFonts w:ascii="楷体" w:hAnsi="楷体" w:eastAsia="楷体"/>
                <w:szCs w:val="24"/>
                <w:highlight w:val="none"/>
              </w:rPr>
            </w:pPr>
            <w:r>
              <w:rPr>
                <w:rFonts w:hint="eastAsia" w:ascii="楷体" w:hAnsi="楷体" w:eastAsia="楷体"/>
                <w:szCs w:val="24"/>
                <w:highlight w:val="none"/>
              </w:rPr>
              <w:t>1、在服务范围内按工作内容和要求制定详细的方案，方案科学、合理、可靠。</w:t>
            </w:r>
          </w:p>
          <w:p>
            <w:pPr>
              <w:spacing w:line="360" w:lineRule="auto"/>
              <w:ind w:firstLine="480" w:firstLineChars="200"/>
              <w:rPr>
                <w:rFonts w:ascii="楷体" w:hAnsi="楷体" w:eastAsia="楷体"/>
                <w:szCs w:val="24"/>
                <w:highlight w:val="none"/>
              </w:rPr>
            </w:pPr>
            <w:r>
              <w:rPr>
                <w:rFonts w:hint="eastAsia" w:ascii="楷体" w:hAnsi="楷体" w:eastAsia="楷体"/>
                <w:szCs w:val="24"/>
                <w:highlight w:val="none"/>
              </w:rPr>
              <w:t>2、人员配备合理。有针对本项目的专项服务小组，项目负责人、工作人员分工明确（应有具体成员名单，包括姓名、工作职责、联系方式等）</w:t>
            </w:r>
          </w:p>
          <w:p>
            <w:pPr>
              <w:spacing w:line="360" w:lineRule="auto"/>
              <w:ind w:firstLine="480" w:firstLineChars="200"/>
              <w:rPr>
                <w:rFonts w:ascii="楷体" w:hAnsi="楷体" w:eastAsia="楷体"/>
                <w:szCs w:val="24"/>
                <w:highlight w:val="none"/>
              </w:rPr>
            </w:pPr>
            <w:r>
              <w:rPr>
                <w:rFonts w:hint="eastAsia" w:ascii="楷体" w:hAnsi="楷体" w:eastAsia="楷体"/>
                <w:szCs w:val="24"/>
                <w:highlight w:val="none"/>
              </w:rPr>
              <w:t>3、有各类突发事件的应急预案和措施，有明确具体的承诺。</w:t>
            </w:r>
          </w:p>
          <w:p>
            <w:pPr>
              <w:spacing w:line="360" w:lineRule="auto"/>
              <w:ind w:firstLine="480" w:firstLineChars="200"/>
              <w:rPr>
                <w:rFonts w:ascii="楷体" w:hAnsi="楷体" w:eastAsia="楷体" w:cs="楷体"/>
                <w:szCs w:val="24"/>
                <w:highlight w:val="none"/>
              </w:rPr>
            </w:pPr>
            <w:r>
              <w:rPr>
                <w:rFonts w:hint="eastAsia" w:ascii="楷体" w:hAnsi="楷体" w:eastAsia="楷体"/>
                <w:szCs w:val="24"/>
                <w:highlight w:val="none"/>
              </w:rPr>
              <w:t>4、</w:t>
            </w:r>
            <w:r>
              <w:rPr>
                <w:rFonts w:hint="eastAsia" w:ascii="楷体" w:hAnsi="楷体" w:eastAsia="楷体" w:cs="楷体"/>
                <w:szCs w:val="24"/>
                <w:highlight w:val="none"/>
              </w:rPr>
              <w:t>供应商所拟派的工作人员，若在服务期间发生任何伤害，采购人概不负责，由供应商自行处理</w:t>
            </w:r>
            <w:r>
              <w:rPr>
                <w:rFonts w:hint="eastAsia" w:ascii="楷体" w:hAnsi="楷体" w:eastAsia="楷体"/>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 w:hRule="atLeast"/>
          <w:jc w:val="center"/>
        </w:trPr>
        <w:tc>
          <w:tcPr>
            <w:tcW w:w="366" w:type="pct"/>
            <w:vAlign w:val="center"/>
          </w:tcPr>
          <w:p>
            <w:pPr>
              <w:spacing w:line="360" w:lineRule="auto"/>
              <w:jc w:val="center"/>
              <w:rPr>
                <w:rFonts w:ascii="楷体" w:hAnsi="楷体" w:eastAsia="楷体" w:cs="楷体"/>
                <w:color w:val="000000" w:themeColor="text1"/>
                <w:szCs w:val="24"/>
                <w:highlight w:val="none"/>
                <w14:textFill>
                  <w14:solidFill>
                    <w14:schemeClr w14:val="tx1"/>
                  </w14:solidFill>
                </w14:textFill>
              </w:rPr>
            </w:pPr>
            <w:r>
              <w:rPr>
                <w:rFonts w:hint="eastAsia" w:ascii="楷体" w:hAnsi="楷体" w:eastAsia="楷体" w:cs="楷体"/>
                <w:szCs w:val="24"/>
                <w:highlight w:val="none"/>
              </w:rPr>
              <w:t>9</w:t>
            </w:r>
          </w:p>
        </w:tc>
        <w:tc>
          <w:tcPr>
            <w:tcW w:w="4633" w:type="pct"/>
            <w:vAlign w:val="center"/>
          </w:tcPr>
          <w:p>
            <w:pPr>
              <w:tabs>
                <w:tab w:val="left" w:pos="152"/>
              </w:tabs>
              <w:spacing w:line="360" w:lineRule="auto"/>
              <w:rPr>
                <w:rFonts w:ascii="楷体" w:hAnsi="楷体" w:eastAsia="楷体" w:cs="楷体"/>
                <w:b/>
                <w:szCs w:val="24"/>
                <w:highlight w:val="none"/>
              </w:rPr>
            </w:pPr>
            <w:r>
              <w:rPr>
                <w:rFonts w:hint="eastAsia" w:ascii="楷体" w:hAnsi="楷体" w:eastAsia="楷体" w:cs="仿宋"/>
                <w:b/>
                <w:bCs/>
                <w:szCs w:val="24"/>
                <w:highlight w:val="none"/>
              </w:rPr>
              <w:t>考核验收</w:t>
            </w:r>
            <w:r>
              <w:rPr>
                <w:rFonts w:hint="eastAsia" w:ascii="楷体" w:hAnsi="楷体" w:eastAsia="楷体" w:cs="楷体"/>
                <w:b/>
                <w:szCs w:val="24"/>
                <w:highlight w:val="none"/>
              </w:rPr>
              <w:t>：</w:t>
            </w:r>
          </w:p>
          <w:p>
            <w:pPr>
              <w:tabs>
                <w:tab w:val="left" w:pos="152"/>
              </w:tabs>
              <w:spacing w:line="360" w:lineRule="auto"/>
              <w:ind w:firstLine="480" w:firstLineChars="200"/>
              <w:rPr>
                <w:rFonts w:ascii="楷体" w:hAnsi="楷体" w:eastAsia="楷体" w:cs="仿宋"/>
                <w:bCs/>
                <w:color w:val="000000"/>
                <w:szCs w:val="24"/>
                <w:highlight w:val="none"/>
              </w:rPr>
            </w:pPr>
            <w:r>
              <w:rPr>
                <w:rFonts w:hint="eastAsia" w:ascii="楷体" w:hAnsi="楷体" w:eastAsia="楷体" w:cs="仿宋"/>
                <w:bCs/>
                <w:color w:val="000000"/>
                <w:szCs w:val="24"/>
                <w:highlight w:val="none"/>
              </w:rPr>
              <w:t>由采购人和中标人共同对项目进行整体验收。其内容包括是否按照采购人要求进行服务、是否在规定时间内服务完毕。</w:t>
            </w:r>
          </w:p>
          <w:p>
            <w:pPr>
              <w:tabs>
                <w:tab w:val="left" w:pos="152"/>
              </w:tabs>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其他事项：</w:t>
            </w:r>
          </w:p>
          <w:p>
            <w:pPr>
              <w:tabs>
                <w:tab w:val="left" w:pos="152"/>
              </w:tabs>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1、验收合格后，填写政府采购项目验收单作为对本服务的最终认可。</w:t>
            </w:r>
          </w:p>
          <w:p>
            <w:pPr>
              <w:tabs>
                <w:tab w:val="left" w:pos="152"/>
              </w:tabs>
              <w:spacing w:line="360" w:lineRule="auto"/>
              <w:ind w:firstLine="480" w:firstLineChars="200"/>
              <w:rPr>
                <w:rFonts w:ascii="楷体" w:hAnsi="楷体" w:eastAsia="楷体" w:cs="仿宋"/>
                <w:bCs/>
                <w:color w:val="000000"/>
                <w:szCs w:val="24"/>
                <w:highlight w:val="none"/>
              </w:rPr>
            </w:pPr>
            <w:r>
              <w:rPr>
                <w:rFonts w:hint="eastAsia" w:ascii="楷体" w:hAnsi="楷体" w:eastAsia="楷体" w:cs="仿宋"/>
                <w:bCs/>
                <w:color w:val="000000"/>
                <w:szCs w:val="24"/>
                <w:highlight w:val="none"/>
              </w:rPr>
              <w:t>2、服务商向采购人提供服务过程中的所有资料,以便采购人日后管理和维护。</w:t>
            </w:r>
          </w:p>
          <w:p>
            <w:pPr>
              <w:tabs>
                <w:tab w:val="left" w:pos="152"/>
              </w:tabs>
              <w:spacing w:line="360" w:lineRule="auto"/>
              <w:ind w:firstLine="480" w:firstLineChars="200"/>
              <w:rPr>
                <w:rFonts w:ascii="楷体" w:hAnsi="楷体" w:eastAsia="楷体" w:cs="仿宋"/>
                <w:bCs/>
                <w:color w:val="000000"/>
                <w:szCs w:val="24"/>
                <w:highlight w:val="none"/>
              </w:rPr>
            </w:pPr>
            <w:r>
              <w:rPr>
                <w:rFonts w:hint="eastAsia" w:ascii="楷体" w:hAnsi="楷体" w:eastAsia="楷体" w:cs="仿宋"/>
                <w:bCs/>
                <w:color w:val="000000"/>
                <w:szCs w:val="24"/>
                <w:highlight w:val="none"/>
              </w:rPr>
              <w:t>3、验收依据</w:t>
            </w:r>
          </w:p>
          <w:p>
            <w:pPr>
              <w:tabs>
                <w:tab w:val="left" w:pos="152"/>
              </w:tabs>
              <w:spacing w:line="360" w:lineRule="auto"/>
              <w:ind w:firstLine="480" w:firstLineChars="200"/>
              <w:rPr>
                <w:rFonts w:ascii="楷体" w:hAnsi="楷体" w:eastAsia="楷体" w:cs="楷体"/>
                <w:szCs w:val="24"/>
                <w:highlight w:val="none"/>
              </w:rPr>
            </w:pPr>
            <w:r>
              <w:rPr>
                <w:rFonts w:hint="eastAsia" w:ascii="楷体" w:hAnsi="楷体" w:eastAsia="楷体" w:cs="仿宋"/>
                <w:bCs/>
                <w:color w:val="000000"/>
                <w:szCs w:val="24"/>
                <w:highlight w:val="none"/>
              </w:rPr>
              <w:t>3.1招标文件、</w:t>
            </w:r>
            <w:r>
              <w:rPr>
                <w:rFonts w:hint="eastAsia" w:ascii="楷体" w:hAnsi="楷体" w:eastAsia="楷体" w:cs="楷体"/>
                <w:szCs w:val="24"/>
                <w:highlight w:val="none"/>
              </w:rPr>
              <w:t>投标文件、澄清表（函）；</w:t>
            </w:r>
          </w:p>
          <w:p>
            <w:pPr>
              <w:tabs>
                <w:tab w:val="left" w:pos="152"/>
              </w:tabs>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3.2本合同及附件文本；</w:t>
            </w:r>
          </w:p>
          <w:p>
            <w:pPr>
              <w:spacing w:line="360" w:lineRule="auto"/>
              <w:ind w:firstLine="480" w:firstLineChars="200"/>
              <w:jc w:val="left"/>
              <w:rPr>
                <w:rFonts w:ascii="楷体" w:hAnsi="楷体" w:eastAsia="楷体" w:cs="楷体"/>
                <w:b/>
                <w:color w:val="000000" w:themeColor="text1"/>
                <w:szCs w:val="24"/>
                <w:highlight w:val="none"/>
                <w14:textFill>
                  <w14:solidFill>
                    <w14:schemeClr w14:val="tx1"/>
                  </w14:solidFill>
                </w14:textFill>
              </w:rPr>
            </w:pPr>
            <w:r>
              <w:rPr>
                <w:rFonts w:hint="eastAsia" w:ascii="楷体" w:hAnsi="楷体" w:eastAsia="楷体" w:cs="楷体"/>
                <w:szCs w:val="24"/>
                <w:highlight w:val="none"/>
              </w:rPr>
              <w:t>3.3国家相应的标准、规范。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 w:hRule="atLeast"/>
          <w:jc w:val="center"/>
        </w:trPr>
        <w:tc>
          <w:tcPr>
            <w:tcW w:w="366" w:type="pct"/>
            <w:vAlign w:val="center"/>
          </w:tcPr>
          <w:p>
            <w:pPr>
              <w:pStyle w:val="16"/>
              <w:spacing w:line="360" w:lineRule="auto"/>
              <w:jc w:val="center"/>
              <w:rPr>
                <w:rFonts w:ascii="楷体" w:hAnsi="楷体" w:eastAsia="楷体" w:cs="楷体"/>
                <w:color w:val="000000" w:themeColor="text1"/>
                <w:szCs w:val="24"/>
                <w:highlight w:val="none"/>
                <w14:textFill>
                  <w14:solidFill>
                    <w14:schemeClr w14:val="tx1"/>
                  </w14:solidFill>
                </w14:textFill>
              </w:rPr>
            </w:pPr>
            <w:r>
              <w:rPr>
                <w:rFonts w:hint="eastAsia" w:ascii="楷体" w:hAnsi="楷体" w:eastAsia="楷体" w:cs="楷体"/>
                <w:kern w:val="0"/>
                <w:sz w:val="24"/>
                <w:szCs w:val="24"/>
                <w:highlight w:val="none"/>
              </w:rPr>
              <w:t>10</w:t>
            </w:r>
          </w:p>
        </w:tc>
        <w:tc>
          <w:tcPr>
            <w:tcW w:w="4633" w:type="pct"/>
            <w:vAlign w:val="center"/>
          </w:tcPr>
          <w:p>
            <w:pPr>
              <w:spacing w:line="360" w:lineRule="auto"/>
              <w:rPr>
                <w:rFonts w:ascii="楷体" w:hAnsi="楷体" w:eastAsia="楷体" w:cs="楷体"/>
                <w:b/>
                <w:szCs w:val="24"/>
                <w:highlight w:val="none"/>
              </w:rPr>
            </w:pPr>
            <w:r>
              <w:rPr>
                <w:rFonts w:hint="eastAsia" w:ascii="楷体" w:hAnsi="楷体" w:eastAsia="楷体" w:cs="楷体"/>
                <w:b/>
                <w:szCs w:val="24"/>
                <w:highlight w:val="none"/>
              </w:rPr>
              <w:t>违约责任：</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按《中华人民共和国政府采购法》、《中华人民共和国民法典》中的相关条款执行。</w:t>
            </w:r>
          </w:p>
          <w:p>
            <w:pPr>
              <w:tabs>
                <w:tab w:val="left" w:pos="152"/>
              </w:tabs>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未按合同或招标文件要求的或者质量不能满足采购人要求的，采购单位有权终止合同，甚至对供应商违约行为进行追究。</w:t>
            </w:r>
          </w:p>
          <w:p>
            <w:pPr>
              <w:spacing w:line="360" w:lineRule="auto"/>
              <w:ind w:firstLine="480" w:firstLineChars="200"/>
              <w:rPr>
                <w:rFonts w:ascii="楷体" w:hAnsi="楷体" w:eastAsia="楷体" w:cs="楷体"/>
                <w:color w:val="000000" w:themeColor="text1"/>
                <w:szCs w:val="24"/>
                <w:highlight w:val="none"/>
                <w14:textFill>
                  <w14:solidFill>
                    <w14:schemeClr w14:val="tx1"/>
                  </w14:solidFill>
                </w14:textFill>
              </w:rPr>
            </w:pPr>
            <w:r>
              <w:rPr>
                <w:rFonts w:hint="eastAsia" w:ascii="楷体" w:hAnsi="楷体" w:eastAsia="楷体" w:cs="楷体"/>
                <w:szCs w:val="24"/>
                <w:highlight w:val="none"/>
                <w:lang w:eastAsia="zh-CN"/>
              </w:rPr>
              <w:t>投标人</w:t>
            </w:r>
            <w:r>
              <w:rPr>
                <w:rFonts w:hint="eastAsia" w:ascii="楷体" w:hAnsi="楷体" w:eastAsia="楷体" w:cs="楷体"/>
                <w:szCs w:val="24"/>
                <w:highlight w:val="none"/>
              </w:rPr>
              <w:t>的投标文件为签订正式书面合同书不可分割的部分，投标应履行相应的责任。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 w:hRule="atLeast"/>
          <w:jc w:val="center"/>
        </w:trPr>
        <w:tc>
          <w:tcPr>
            <w:tcW w:w="366" w:type="pct"/>
            <w:vAlign w:val="center"/>
          </w:tcPr>
          <w:p>
            <w:pPr>
              <w:pStyle w:val="16"/>
              <w:spacing w:line="360" w:lineRule="auto"/>
              <w:jc w:val="center"/>
              <w:rPr>
                <w:rFonts w:ascii="楷体" w:hAnsi="楷体" w:eastAsia="楷体" w:cs="楷体"/>
                <w:color w:val="000000" w:themeColor="text1"/>
                <w:szCs w:val="24"/>
                <w:highlight w:val="none"/>
                <w14:textFill>
                  <w14:solidFill>
                    <w14:schemeClr w14:val="tx1"/>
                  </w14:solidFill>
                </w14:textFill>
              </w:rPr>
            </w:pPr>
            <w:r>
              <w:rPr>
                <w:rFonts w:hint="eastAsia" w:ascii="楷体" w:hAnsi="楷体" w:eastAsia="楷体" w:cs="楷体"/>
                <w:kern w:val="0"/>
                <w:sz w:val="24"/>
                <w:szCs w:val="24"/>
                <w:highlight w:val="none"/>
              </w:rPr>
              <w:t>11</w:t>
            </w:r>
          </w:p>
        </w:tc>
        <w:tc>
          <w:tcPr>
            <w:tcW w:w="4633" w:type="pct"/>
            <w:vAlign w:val="center"/>
          </w:tcPr>
          <w:p>
            <w:pPr>
              <w:spacing w:line="360" w:lineRule="auto"/>
              <w:rPr>
                <w:rFonts w:ascii="楷体" w:hAnsi="楷体" w:eastAsia="楷体" w:cs="楷体"/>
                <w:b/>
                <w:bCs/>
                <w:szCs w:val="24"/>
                <w:highlight w:val="none"/>
              </w:rPr>
            </w:pPr>
            <w:r>
              <w:rPr>
                <w:rFonts w:hint="eastAsia" w:ascii="楷体" w:hAnsi="楷体" w:eastAsia="楷体" w:cs="楷体"/>
                <w:b/>
                <w:bCs/>
                <w:szCs w:val="24"/>
                <w:highlight w:val="none"/>
              </w:rPr>
              <w:t>政府采购合同：</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政府采购合同适用中华人民共和国民法典。采购人和投标人之间的权利和义务，应当按照平等、自愿的原则以合同方式约定。</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采购人可以委托采购代理机构代表其与投标人签订政府采购合同。由采购代理机构以采购人名义签订合同的，应当提交采购人的授权委托书，作为合同附件。</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政府采购合同应当采用书面形式。</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国务院政府采购监督管理部门应当会同国务院有关部门，规定政府采购合同必须具备的条款。</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采购人与中标人应当在中标、中标知书发出之日起三十日内，按照采购文件确定的事项签订政府采购合同。</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中标、中标通知书对采购人和中标人均具有法律效力。中标、中标通知书发出后，采购人改变中标结果的，或者中标人放弃中标项目的，应当依法承担法律责任。</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经采购人同意，中标人可以依法采取分包方式履行合同。政府采购合同分包履行的，中标人就采购项目和分包项目向采购人负责，分包投标人就分包项目承担责任。</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政府采购合同履行中，采购人需追加与合同标的相同的货物、工程或者服务的，在不改变合同其他条款的前提下，可以与投标人协商签订补充合同，但所有补充合同的采购金额不得超过原合同采购金额的百分之十。</w:t>
            </w:r>
          </w:p>
          <w:p>
            <w:pPr>
              <w:spacing w:line="360" w:lineRule="auto"/>
              <w:ind w:firstLine="480" w:firstLineChars="200"/>
              <w:rPr>
                <w:rFonts w:ascii="楷体" w:hAnsi="楷体" w:eastAsia="楷体" w:cs="楷体"/>
                <w:color w:val="000000" w:themeColor="text1"/>
                <w:szCs w:val="24"/>
                <w:highlight w:val="none"/>
                <w14:textFill>
                  <w14:solidFill>
                    <w14:schemeClr w14:val="tx1"/>
                  </w14:solidFill>
                </w14:textFill>
              </w:rPr>
            </w:pPr>
            <w:r>
              <w:rPr>
                <w:rFonts w:hint="eastAsia" w:ascii="楷体" w:hAnsi="楷体" w:eastAsia="楷体" w:cs="楷体"/>
                <w:szCs w:val="24"/>
                <w:highlight w:val="none"/>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tc>
      </w:tr>
    </w:tbl>
    <w:p>
      <w:pPr>
        <w:pStyle w:val="11"/>
        <w:rPr>
          <w:rFonts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br w:type="page"/>
      </w:r>
    </w:p>
    <w:p>
      <w:pPr>
        <w:pStyle w:val="18"/>
        <w:jc w:val="center"/>
        <w:rPr>
          <w:rFonts w:ascii="楷体" w:hAnsi="楷体" w:eastAsia="楷体" w:cs="仿宋"/>
          <w:b/>
          <w:sz w:val="48"/>
          <w:szCs w:val="48"/>
          <w:highlight w:val="none"/>
        </w:rPr>
      </w:pPr>
    </w:p>
    <w:p>
      <w:pPr>
        <w:pStyle w:val="18"/>
        <w:jc w:val="center"/>
        <w:rPr>
          <w:rFonts w:ascii="楷体" w:hAnsi="楷体" w:eastAsia="楷体" w:cs="仿宋"/>
          <w:b/>
          <w:sz w:val="48"/>
          <w:szCs w:val="48"/>
          <w:highlight w:val="none"/>
        </w:rPr>
      </w:pPr>
    </w:p>
    <w:p>
      <w:pPr>
        <w:pStyle w:val="18"/>
        <w:spacing w:line="360" w:lineRule="auto"/>
        <w:jc w:val="center"/>
        <w:rPr>
          <w:rFonts w:ascii="楷体" w:hAnsi="楷体" w:eastAsia="楷体" w:cs="仿宋"/>
          <w:b/>
          <w:sz w:val="48"/>
          <w:szCs w:val="48"/>
          <w:highlight w:val="none"/>
        </w:rPr>
      </w:pPr>
    </w:p>
    <w:p>
      <w:pPr>
        <w:pStyle w:val="18"/>
        <w:spacing w:line="360" w:lineRule="auto"/>
        <w:jc w:val="center"/>
        <w:rPr>
          <w:rFonts w:ascii="楷体" w:hAnsi="楷体" w:eastAsia="楷体" w:cs="仿宋"/>
          <w:b/>
          <w:sz w:val="48"/>
          <w:szCs w:val="48"/>
          <w:highlight w:val="none"/>
        </w:rPr>
      </w:pPr>
      <w:r>
        <w:rPr>
          <w:rFonts w:hint="eastAsia" w:ascii="楷体" w:hAnsi="楷体" w:eastAsia="楷体" w:cs="仿宋"/>
          <w:b/>
          <w:sz w:val="48"/>
          <w:szCs w:val="48"/>
          <w:highlight w:val="none"/>
        </w:rPr>
        <w:t>公共交通车辆走航大气监测数据服务</w:t>
      </w:r>
    </w:p>
    <w:p>
      <w:pPr>
        <w:pStyle w:val="18"/>
        <w:spacing w:line="360" w:lineRule="auto"/>
        <w:jc w:val="center"/>
        <w:rPr>
          <w:rFonts w:ascii="楷体" w:hAnsi="楷体" w:eastAsia="楷体" w:cs="仿宋"/>
          <w:b/>
          <w:sz w:val="44"/>
          <w:szCs w:val="44"/>
          <w:highlight w:val="none"/>
        </w:rPr>
      </w:pPr>
      <w:r>
        <w:rPr>
          <w:rFonts w:hint="eastAsia" w:ascii="楷体" w:hAnsi="楷体" w:eastAsia="楷体" w:cs="仿宋"/>
          <w:b/>
          <w:sz w:val="48"/>
          <w:szCs w:val="48"/>
          <w:highlight w:val="none"/>
        </w:rPr>
        <w:t>项目</w:t>
      </w:r>
    </w:p>
    <w:p>
      <w:pPr>
        <w:spacing w:line="360" w:lineRule="auto"/>
        <w:jc w:val="center"/>
        <w:rPr>
          <w:rFonts w:ascii="楷体" w:hAnsi="楷体" w:eastAsia="楷体" w:cs="仿宋"/>
          <w:b/>
          <w:bCs/>
          <w:sz w:val="48"/>
          <w:szCs w:val="44"/>
          <w:highlight w:val="none"/>
        </w:rPr>
      </w:pPr>
    </w:p>
    <w:p>
      <w:pPr>
        <w:spacing w:line="360" w:lineRule="auto"/>
        <w:jc w:val="center"/>
        <w:rPr>
          <w:rFonts w:ascii="楷体" w:hAnsi="楷体" w:eastAsia="楷体" w:cs="仿宋"/>
          <w:b/>
          <w:bCs/>
          <w:sz w:val="48"/>
          <w:szCs w:val="44"/>
          <w:highlight w:val="none"/>
        </w:rPr>
      </w:pPr>
    </w:p>
    <w:p>
      <w:pPr>
        <w:spacing w:line="360" w:lineRule="auto"/>
        <w:jc w:val="center"/>
        <w:rPr>
          <w:rFonts w:ascii="楷体" w:hAnsi="楷体" w:eastAsia="楷体" w:cs="仿宋"/>
          <w:b/>
          <w:bCs/>
          <w:sz w:val="48"/>
          <w:szCs w:val="44"/>
          <w:highlight w:val="none"/>
        </w:rPr>
      </w:pPr>
      <w:r>
        <w:rPr>
          <w:rFonts w:hint="eastAsia" w:ascii="楷体" w:hAnsi="楷体" w:eastAsia="楷体" w:cs="仿宋"/>
          <w:b/>
          <w:bCs/>
          <w:sz w:val="48"/>
          <w:szCs w:val="44"/>
          <w:highlight w:val="none"/>
        </w:rPr>
        <w:t>服 务 合 同</w:t>
      </w:r>
    </w:p>
    <w:p>
      <w:pPr>
        <w:jc w:val="center"/>
        <w:rPr>
          <w:rFonts w:ascii="楷体" w:hAnsi="楷体" w:eastAsia="楷体" w:cs="仿宋"/>
          <w:b/>
          <w:sz w:val="48"/>
          <w:szCs w:val="48"/>
          <w:highlight w:val="none"/>
        </w:rPr>
      </w:pPr>
    </w:p>
    <w:p>
      <w:pPr>
        <w:jc w:val="center"/>
        <w:rPr>
          <w:rFonts w:ascii="楷体" w:hAnsi="楷体" w:eastAsia="楷体" w:cs="仿宋"/>
          <w:b/>
          <w:sz w:val="48"/>
          <w:szCs w:val="48"/>
          <w:highlight w:val="none"/>
        </w:rPr>
      </w:pPr>
    </w:p>
    <w:p>
      <w:pPr>
        <w:jc w:val="center"/>
        <w:rPr>
          <w:rFonts w:ascii="楷体" w:hAnsi="楷体" w:eastAsia="楷体" w:cs="仿宋"/>
          <w:b/>
          <w:bCs/>
          <w:sz w:val="44"/>
          <w:szCs w:val="44"/>
          <w:highlight w:val="none"/>
        </w:rPr>
      </w:pPr>
      <w:r>
        <w:rPr>
          <w:rFonts w:hint="eastAsia" w:ascii="楷体" w:hAnsi="楷体" w:eastAsia="楷体" w:cs="仿宋"/>
          <w:b/>
          <w:sz w:val="48"/>
          <w:szCs w:val="48"/>
          <w:highlight w:val="none"/>
        </w:rPr>
        <w:t>（示范文本）</w:t>
      </w:r>
    </w:p>
    <w:p>
      <w:pPr>
        <w:jc w:val="left"/>
        <w:rPr>
          <w:rFonts w:ascii="楷体" w:hAnsi="楷体" w:eastAsia="楷体" w:cs="仿宋"/>
          <w:sz w:val="32"/>
          <w:szCs w:val="32"/>
          <w:highlight w:val="none"/>
        </w:rPr>
      </w:pPr>
    </w:p>
    <w:bookmarkEnd w:id="70"/>
    <w:p>
      <w:pPr>
        <w:spacing w:line="360" w:lineRule="auto"/>
        <w:jc w:val="center"/>
        <w:rPr>
          <w:rFonts w:ascii="楷体" w:hAnsi="楷体" w:eastAsia="楷体"/>
          <w:b/>
          <w:bCs/>
          <w:sz w:val="32"/>
          <w:szCs w:val="24"/>
          <w:highlight w:val="none"/>
        </w:rPr>
      </w:pPr>
      <w:bookmarkStart w:id="71" w:name="_Toc31520"/>
      <w:bookmarkStart w:id="72" w:name="_Toc4679"/>
      <w:bookmarkStart w:id="73" w:name="_Toc19199"/>
      <w:bookmarkStart w:id="74" w:name="_Toc26595"/>
      <w:bookmarkStart w:id="75" w:name="_Toc19246"/>
      <w:bookmarkStart w:id="76" w:name="_Toc389582037"/>
      <w:bookmarkStart w:id="77" w:name="_Toc29888"/>
      <w:bookmarkStart w:id="78" w:name="_Toc8333"/>
      <w:r>
        <w:rPr>
          <w:rFonts w:hint="eastAsia" w:ascii="楷体" w:hAnsi="楷体" w:eastAsia="楷体"/>
          <w:b/>
          <w:bCs/>
          <w:sz w:val="32"/>
          <w:szCs w:val="24"/>
          <w:highlight w:val="none"/>
        </w:rPr>
        <w:t xml:space="preserve">   </w:t>
      </w:r>
    </w:p>
    <w:p>
      <w:pPr>
        <w:rPr>
          <w:rFonts w:ascii="楷体" w:hAnsi="楷体" w:eastAsia="楷体"/>
          <w:b/>
          <w:bCs/>
          <w:sz w:val="32"/>
          <w:szCs w:val="24"/>
          <w:highlight w:val="none"/>
        </w:rPr>
      </w:pPr>
      <w:r>
        <w:rPr>
          <w:rFonts w:hint="eastAsia" w:ascii="楷体" w:hAnsi="楷体" w:eastAsia="楷体"/>
          <w:b/>
          <w:bCs/>
          <w:sz w:val="32"/>
          <w:szCs w:val="24"/>
          <w:highlight w:val="none"/>
        </w:rPr>
        <w:br w:type="page"/>
      </w:r>
    </w:p>
    <w:bookmarkEnd w:id="46"/>
    <w:bookmarkEnd w:id="71"/>
    <w:bookmarkEnd w:id="72"/>
    <w:bookmarkEnd w:id="73"/>
    <w:bookmarkEnd w:id="74"/>
    <w:bookmarkEnd w:id="75"/>
    <w:bookmarkEnd w:id="76"/>
    <w:bookmarkEnd w:id="77"/>
    <w:bookmarkEnd w:id="78"/>
    <w:p>
      <w:pPr>
        <w:spacing w:line="360" w:lineRule="auto"/>
        <w:jc w:val="center"/>
        <w:rPr>
          <w:rFonts w:ascii="楷体" w:hAnsi="楷体" w:eastAsia="楷体" w:cs="楷体"/>
          <w:b/>
          <w:bCs/>
          <w:szCs w:val="24"/>
          <w:highlight w:val="none"/>
        </w:rPr>
      </w:pPr>
      <w:bookmarkStart w:id="79" w:name="_Toc19266"/>
      <w:bookmarkStart w:id="80" w:name="_Toc30185"/>
      <w:bookmarkStart w:id="81" w:name="_Toc21136"/>
      <w:bookmarkStart w:id="82" w:name="_Toc5067"/>
      <w:bookmarkStart w:id="83" w:name="_Toc30527"/>
      <w:bookmarkStart w:id="84" w:name="_Toc363474025"/>
      <w:bookmarkStart w:id="85" w:name="_Toc24142"/>
      <w:bookmarkStart w:id="86" w:name="_Toc21651"/>
      <w:bookmarkStart w:id="87" w:name="_Toc5084"/>
      <w:bookmarkStart w:id="88" w:name="_Toc403077646"/>
      <w:r>
        <w:rPr>
          <w:rFonts w:hint="eastAsia" w:ascii="楷体" w:hAnsi="楷体" w:eastAsia="楷体" w:cs="楷体"/>
          <w:b/>
          <w:bCs/>
          <w:szCs w:val="24"/>
          <w:highlight w:val="none"/>
        </w:rPr>
        <w:t>第一部分  协议书</w:t>
      </w:r>
    </w:p>
    <w:p>
      <w:pPr>
        <w:adjustRightInd w:val="0"/>
        <w:snapToGrid w:val="0"/>
        <w:spacing w:line="360" w:lineRule="auto"/>
        <w:ind w:firstLine="482" w:firstLineChars="200"/>
        <w:rPr>
          <w:rFonts w:ascii="楷体" w:hAnsi="楷体" w:eastAsia="楷体" w:cs="楷体"/>
          <w:b/>
          <w:szCs w:val="24"/>
          <w:highlight w:val="none"/>
        </w:rPr>
      </w:pPr>
      <w:r>
        <w:rPr>
          <w:rFonts w:hint="eastAsia" w:ascii="楷体" w:hAnsi="楷体" w:eastAsia="楷体" w:cs="楷体"/>
          <w:b/>
          <w:szCs w:val="24"/>
          <w:highlight w:val="none"/>
        </w:rPr>
        <w:t>采购人（全称）：</w:t>
      </w:r>
      <w:r>
        <w:rPr>
          <w:rFonts w:hint="eastAsia" w:ascii="楷体" w:hAnsi="楷体" w:eastAsia="楷体" w:cs="楷体"/>
          <w:b/>
          <w:szCs w:val="24"/>
          <w:highlight w:val="none"/>
          <w:u w:val="single"/>
        </w:rPr>
        <w:t xml:space="preserve">                                         </w:t>
      </w:r>
    </w:p>
    <w:p>
      <w:pPr>
        <w:adjustRightInd w:val="0"/>
        <w:snapToGrid w:val="0"/>
        <w:spacing w:line="360" w:lineRule="auto"/>
        <w:ind w:firstLine="482" w:firstLineChars="200"/>
        <w:rPr>
          <w:rFonts w:ascii="楷体" w:hAnsi="楷体" w:eastAsia="楷体" w:cs="楷体"/>
          <w:szCs w:val="24"/>
          <w:highlight w:val="none"/>
          <w:u w:val="single"/>
        </w:rPr>
      </w:pPr>
      <w:r>
        <w:rPr>
          <w:rFonts w:hint="eastAsia" w:ascii="楷体" w:hAnsi="楷体" w:eastAsia="楷体" w:cs="楷体"/>
          <w:b/>
          <w:szCs w:val="24"/>
          <w:highlight w:val="none"/>
        </w:rPr>
        <w:t>中标人（全称）：</w:t>
      </w:r>
      <w:r>
        <w:rPr>
          <w:rFonts w:hint="eastAsia" w:ascii="楷体" w:hAnsi="楷体" w:eastAsia="楷体" w:cs="楷体"/>
          <w:b/>
          <w:szCs w:val="24"/>
          <w:highlight w:val="none"/>
          <w:u w:val="single"/>
        </w:rPr>
        <w:t xml:space="preserve">                                       </w:t>
      </w:r>
      <w:r>
        <w:rPr>
          <w:rFonts w:hint="eastAsia" w:ascii="楷体" w:hAnsi="楷体" w:eastAsia="楷体" w:cs="楷体"/>
          <w:szCs w:val="24"/>
          <w:highlight w:val="none"/>
          <w:u w:val="single"/>
        </w:rPr>
        <w:t xml:space="preserve">   </w:t>
      </w:r>
    </w:p>
    <w:p>
      <w:pPr>
        <w:adjustRightInd w:val="0"/>
        <w:snapToGrid w:val="0"/>
        <w:spacing w:line="360" w:lineRule="auto"/>
        <w:ind w:firstLine="480" w:firstLineChars="200"/>
        <w:rPr>
          <w:rFonts w:ascii="楷体" w:hAnsi="楷体" w:eastAsia="楷体" w:cs="楷体"/>
          <w:szCs w:val="24"/>
          <w:highlight w:val="none"/>
          <w:u w:val="single"/>
        </w:rPr>
      </w:pPr>
      <w:r>
        <w:rPr>
          <w:rFonts w:hint="eastAsia" w:ascii="楷体" w:hAnsi="楷体" w:eastAsia="楷体" w:cs="楷体"/>
          <w:szCs w:val="24"/>
          <w:highlight w:val="none"/>
        </w:rPr>
        <w:t>根据《中华人民共和国民法典》及其他有关法律、法规，遵循平等、自愿、公平和诚信的原则，双方就下述项目范围与相关服务事项协商一致，订立本合同。</w:t>
      </w:r>
    </w:p>
    <w:p>
      <w:pPr>
        <w:spacing w:line="360" w:lineRule="auto"/>
        <w:rPr>
          <w:rFonts w:ascii="楷体" w:hAnsi="楷体" w:eastAsia="楷体" w:cs="楷体"/>
          <w:b/>
          <w:szCs w:val="24"/>
          <w:highlight w:val="none"/>
        </w:rPr>
      </w:pPr>
      <w:r>
        <w:rPr>
          <w:rFonts w:hint="eastAsia" w:ascii="楷体" w:hAnsi="楷体" w:eastAsia="楷体" w:cs="楷体"/>
          <w:b/>
          <w:szCs w:val="24"/>
          <w:highlight w:val="none"/>
        </w:rPr>
        <w:t>一、项目概况</w:t>
      </w:r>
    </w:p>
    <w:p>
      <w:pPr>
        <w:adjustRightInd w:val="0"/>
        <w:snapToGrid w:val="0"/>
        <w:spacing w:line="360" w:lineRule="auto"/>
        <w:ind w:firstLine="475" w:firstLineChars="198"/>
        <w:rPr>
          <w:rFonts w:ascii="楷体" w:hAnsi="楷体" w:eastAsia="楷体" w:cs="楷体"/>
          <w:szCs w:val="24"/>
          <w:highlight w:val="none"/>
        </w:rPr>
      </w:pPr>
      <w:r>
        <w:rPr>
          <w:rFonts w:hint="eastAsia" w:ascii="楷体" w:hAnsi="楷体" w:eastAsia="楷体" w:cs="楷体"/>
          <w:szCs w:val="24"/>
          <w:highlight w:val="none"/>
        </w:rPr>
        <w:t>1.项目名称：</w:t>
      </w:r>
      <w:r>
        <w:rPr>
          <w:rFonts w:hint="eastAsia" w:ascii="楷体" w:hAnsi="楷体" w:eastAsia="楷体" w:cs="楷体"/>
          <w:szCs w:val="24"/>
          <w:highlight w:val="none"/>
          <w:u w:val="single"/>
        </w:rPr>
        <w:t xml:space="preserve">公共交通车辆走航大气监测数据服务项目                           </w:t>
      </w:r>
    </w:p>
    <w:p>
      <w:pPr>
        <w:adjustRightInd w:val="0"/>
        <w:snapToGrid w:val="0"/>
        <w:spacing w:line="360" w:lineRule="auto"/>
        <w:ind w:firstLine="475" w:firstLineChars="198"/>
        <w:rPr>
          <w:rFonts w:ascii="楷体" w:hAnsi="楷体" w:eastAsia="楷体" w:cs="楷体"/>
          <w:szCs w:val="24"/>
          <w:highlight w:val="none"/>
          <w:u w:val="single"/>
        </w:rPr>
      </w:pPr>
      <w:r>
        <w:rPr>
          <w:rFonts w:hint="eastAsia" w:ascii="楷体" w:hAnsi="楷体" w:eastAsia="楷体" w:cs="楷体"/>
          <w:szCs w:val="24"/>
          <w:highlight w:val="none"/>
        </w:rPr>
        <w:t>2.项目地点：</w:t>
      </w:r>
      <w:r>
        <w:rPr>
          <w:rFonts w:hint="eastAsia" w:ascii="楷体" w:hAnsi="楷体" w:eastAsia="楷体" w:cs="楷体"/>
          <w:szCs w:val="24"/>
          <w:highlight w:val="none"/>
          <w:u w:val="single"/>
        </w:rPr>
        <w:t xml:space="preserve">采购人指定地点                                       </w:t>
      </w:r>
    </w:p>
    <w:p>
      <w:pPr>
        <w:adjustRightInd w:val="0"/>
        <w:snapToGrid w:val="0"/>
        <w:spacing w:line="360" w:lineRule="auto"/>
        <w:ind w:firstLine="475" w:firstLineChars="198"/>
        <w:jc w:val="left"/>
        <w:rPr>
          <w:rFonts w:ascii="楷体" w:hAnsi="楷体" w:eastAsia="楷体" w:cs="楷体"/>
          <w:szCs w:val="24"/>
          <w:highlight w:val="none"/>
        </w:rPr>
      </w:pPr>
      <w:r>
        <w:rPr>
          <w:rFonts w:hint="eastAsia" w:ascii="楷体" w:hAnsi="楷体" w:eastAsia="楷体" w:cs="楷体"/>
          <w:szCs w:val="24"/>
          <w:highlight w:val="none"/>
        </w:rPr>
        <w:t>3.项目内容：</w:t>
      </w:r>
      <w:r>
        <w:rPr>
          <w:rFonts w:hint="eastAsia" w:ascii="楷体" w:hAnsi="楷体" w:eastAsia="楷体" w:cs="楷体"/>
          <w:szCs w:val="24"/>
          <w:highlight w:val="none"/>
          <w:u w:val="single"/>
        </w:rPr>
        <w:t xml:space="preserve">公共交通车辆走航大气监测数据服务                                    </w:t>
      </w:r>
    </w:p>
    <w:p>
      <w:pPr>
        <w:spacing w:line="360" w:lineRule="auto"/>
        <w:rPr>
          <w:rFonts w:ascii="楷体" w:hAnsi="楷体" w:eastAsia="楷体" w:cs="楷体"/>
          <w:b/>
          <w:szCs w:val="24"/>
          <w:highlight w:val="none"/>
        </w:rPr>
      </w:pPr>
      <w:r>
        <w:rPr>
          <w:rFonts w:hint="eastAsia" w:ascii="楷体" w:hAnsi="楷体" w:eastAsia="楷体" w:cs="楷体"/>
          <w:b/>
          <w:szCs w:val="24"/>
          <w:highlight w:val="none"/>
        </w:rPr>
        <w:t xml:space="preserve">二、组成本合同的文件  </w:t>
      </w:r>
    </w:p>
    <w:p>
      <w:pPr>
        <w:adjustRightInd w:val="0"/>
        <w:snapToGrid w:val="0"/>
        <w:spacing w:line="360" w:lineRule="auto"/>
        <w:ind w:firstLine="475" w:firstLineChars="198"/>
        <w:rPr>
          <w:rFonts w:ascii="楷体" w:hAnsi="楷体" w:eastAsia="楷体" w:cs="楷体"/>
          <w:szCs w:val="24"/>
          <w:highlight w:val="none"/>
        </w:rPr>
      </w:pPr>
      <w:r>
        <w:rPr>
          <w:rFonts w:hint="eastAsia" w:ascii="楷体" w:hAnsi="楷体" w:eastAsia="楷体" w:cs="楷体"/>
          <w:szCs w:val="24"/>
          <w:highlight w:val="none"/>
        </w:rPr>
        <w:t>1.协议书；</w:t>
      </w:r>
    </w:p>
    <w:p>
      <w:pPr>
        <w:adjustRightInd w:val="0"/>
        <w:snapToGrid w:val="0"/>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2.中标通知书、投标文件、招标文件、澄清、招标补充文件（或委托书）；</w:t>
      </w:r>
    </w:p>
    <w:p>
      <w:pPr>
        <w:adjustRightInd w:val="0"/>
        <w:snapToGrid w:val="0"/>
        <w:spacing w:line="360" w:lineRule="auto"/>
        <w:ind w:firstLine="475" w:firstLineChars="198"/>
        <w:rPr>
          <w:rFonts w:ascii="楷体" w:hAnsi="楷体" w:eastAsia="楷体" w:cs="楷体"/>
          <w:szCs w:val="24"/>
          <w:highlight w:val="none"/>
        </w:rPr>
      </w:pPr>
      <w:r>
        <w:rPr>
          <w:rFonts w:hint="eastAsia" w:ascii="楷体" w:hAnsi="楷体" w:eastAsia="楷体" w:cs="楷体"/>
          <w:szCs w:val="24"/>
          <w:highlight w:val="none"/>
        </w:rPr>
        <w:t>本合同签订后，双方依法签订的补充协议也是本合同文件的组成部分。</w:t>
      </w:r>
    </w:p>
    <w:p>
      <w:pPr>
        <w:spacing w:line="360" w:lineRule="auto"/>
        <w:rPr>
          <w:rFonts w:ascii="楷体" w:hAnsi="楷体" w:eastAsia="楷体" w:cs="楷体"/>
          <w:b/>
          <w:szCs w:val="24"/>
          <w:highlight w:val="none"/>
        </w:rPr>
      </w:pPr>
      <w:r>
        <w:rPr>
          <w:rFonts w:hint="eastAsia" w:ascii="楷体" w:hAnsi="楷体" w:eastAsia="楷体" w:cs="楷体"/>
          <w:b/>
          <w:szCs w:val="24"/>
          <w:highlight w:val="none"/>
        </w:rPr>
        <w:t>三、合同价款</w:t>
      </w:r>
    </w:p>
    <w:p>
      <w:pPr>
        <w:adjustRightInd w:val="0"/>
        <w:snapToGrid w:val="0"/>
        <w:spacing w:line="360" w:lineRule="auto"/>
        <w:ind w:firstLine="475" w:firstLineChars="198"/>
        <w:rPr>
          <w:rFonts w:ascii="楷体" w:hAnsi="楷体" w:eastAsia="楷体" w:cs="楷体"/>
          <w:szCs w:val="24"/>
          <w:highlight w:val="none"/>
        </w:rPr>
      </w:pPr>
      <w:r>
        <w:rPr>
          <w:rFonts w:hint="eastAsia" w:ascii="楷体" w:hAnsi="楷体" w:eastAsia="楷体" w:cs="楷体"/>
          <w:szCs w:val="24"/>
          <w:highlight w:val="none"/>
        </w:rPr>
        <w:t>1.中标金额（大写）：</w:t>
      </w:r>
      <w:r>
        <w:rPr>
          <w:rFonts w:hint="eastAsia" w:ascii="楷体" w:hAnsi="楷体" w:eastAsia="楷体" w:cs="楷体"/>
          <w:szCs w:val="24"/>
          <w:highlight w:val="none"/>
          <w:u w:val="single"/>
        </w:rPr>
        <w:t xml:space="preserve">                            </w:t>
      </w:r>
      <w:r>
        <w:rPr>
          <w:rFonts w:hint="eastAsia" w:ascii="楷体" w:hAnsi="楷体" w:eastAsia="楷体" w:cs="楷体"/>
          <w:szCs w:val="24"/>
          <w:highlight w:val="none"/>
        </w:rPr>
        <w:t>（</w:t>
      </w:r>
      <w:r>
        <w:rPr>
          <w:rFonts w:hint="eastAsia" w:ascii="楷体" w:hAnsi="楷体" w:eastAsia="楷体" w:cs="楷体"/>
          <w:szCs w:val="24"/>
          <w:highlight w:val="none"/>
          <w:lang w:eastAsia="zh-CN"/>
        </w:rPr>
        <w:t>￥</w:t>
      </w:r>
      <w:r>
        <w:rPr>
          <w:rFonts w:hint="eastAsia" w:ascii="楷体" w:hAnsi="楷体" w:eastAsia="楷体" w:cs="楷体"/>
          <w:szCs w:val="24"/>
          <w:highlight w:val="none"/>
        </w:rPr>
        <w:t xml:space="preserve">       ）。</w:t>
      </w:r>
    </w:p>
    <w:p>
      <w:pPr>
        <w:adjustRightInd w:val="0"/>
        <w:snapToGrid w:val="0"/>
        <w:spacing w:line="360" w:lineRule="auto"/>
        <w:ind w:firstLine="475" w:firstLineChars="198"/>
        <w:rPr>
          <w:rFonts w:ascii="楷体" w:hAnsi="楷体" w:eastAsia="楷体" w:cs="楷体"/>
          <w:szCs w:val="24"/>
          <w:highlight w:val="none"/>
        </w:rPr>
      </w:pPr>
      <w:r>
        <w:rPr>
          <w:rFonts w:hint="eastAsia" w:ascii="楷体" w:hAnsi="楷体" w:eastAsia="楷体" w:cs="楷体"/>
          <w:szCs w:val="24"/>
          <w:highlight w:val="none"/>
        </w:rPr>
        <w:t>2.合同总价即中标价，不受市场价变化或实际工作量变化的影响。</w:t>
      </w:r>
    </w:p>
    <w:p>
      <w:pPr>
        <w:spacing w:line="360" w:lineRule="auto"/>
        <w:rPr>
          <w:rFonts w:ascii="楷体" w:hAnsi="楷体" w:eastAsia="楷体" w:cs="楷体"/>
          <w:bCs/>
          <w:szCs w:val="24"/>
          <w:highlight w:val="none"/>
        </w:rPr>
      </w:pPr>
      <w:r>
        <w:rPr>
          <w:rFonts w:hint="eastAsia" w:ascii="楷体" w:hAnsi="楷体" w:eastAsia="楷体" w:cs="楷体"/>
          <w:b/>
          <w:szCs w:val="24"/>
          <w:highlight w:val="none"/>
        </w:rPr>
        <w:t>五、项目实施地点：</w:t>
      </w:r>
      <w:r>
        <w:rPr>
          <w:rFonts w:hint="eastAsia" w:ascii="楷体" w:hAnsi="楷体" w:eastAsia="楷体" w:cs="楷体"/>
          <w:bCs/>
          <w:szCs w:val="24"/>
          <w:highlight w:val="none"/>
        </w:rPr>
        <w:t>采购人指定地点。</w:t>
      </w:r>
    </w:p>
    <w:p>
      <w:pPr>
        <w:spacing w:line="360" w:lineRule="auto"/>
        <w:rPr>
          <w:rFonts w:hint="eastAsia" w:ascii="楷体" w:hAnsi="楷体" w:eastAsia="楷体" w:cs="楷体"/>
          <w:b w:val="0"/>
          <w:bCs/>
          <w:szCs w:val="24"/>
          <w:highlight w:val="none"/>
        </w:rPr>
      </w:pPr>
      <w:r>
        <w:rPr>
          <w:rFonts w:hint="eastAsia" w:ascii="楷体" w:hAnsi="楷体" w:eastAsia="楷体" w:cs="楷体"/>
          <w:b/>
          <w:szCs w:val="24"/>
          <w:highlight w:val="none"/>
        </w:rPr>
        <w:t>六、服务期：</w:t>
      </w:r>
      <w:r>
        <w:rPr>
          <w:rFonts w:hint="eastAsia" w:ascii="楷体" w:hAnsi="楷体" w:eastAsia="楷体" w:cs="楷体"/>
          <w:b w:val="0"/>
          <w:bCs/>
          <w:szCs w:val="24"/>
          <w:highlight w:val="none"/>
        </w:rPr>
        <w:t>自合同签订之日起三年。</w:t>
      </w:r>
    </w:p>
    <w:p>
      <w:pPr>
        <w:spacing w:line="360" w:lineRule="auto"/>
        <w:ind w:firstLine="482" w:firstLineChars="200"/>
        <w:rPr>
          <w:rFonts w:ascii="楷体" w:hAnsi="楷体" w:eastAsia="楷体" w:cs="楷体"/>
          <w:bCs/>
          <w:szCs w:val="24"/>
          <w:highlight w:val="none"/>
        </w:rPr>
      </w:pPr>
      <w:r>
        <w:rPr>
          <w:rFonts w:hint="eastAsia" w:ascii="楷体" w:hAnsi="楷体" w:eastAsia="楷体" w:cs="楷体"/>
          <w:b/>
          <w:szCs w:val="24"/>
          <w:highlight w:val="none"/>
          <w:lang w:val="zh-CN"/>
        </w:rPr>
        <w:t>交付期：</w:t>
      </w:r>
      <w:r>
        <w:rPr>
          <w:rFonts w:hint="eastAsia" w:ascii="楷体" w:hAnsi="楷体" w:eastAsia="楷体" w:cs="楷体"/>
          <w:bCs/>
          <w:szCs w:val="24"/>
          <w:highlight w:val="none"/>
          <w:lang w:val="zh-CN"/>
        </w:rPr>
        <w:t>合同签订后30天（自然日）内完成设备安装并调试上线。</w:t>
      </w:r>
    </w:p>
    <w:p>
      <w:pPr>
        <w:spacing w:line="360" w:lineRule="auto"/>
        <w:rPr>
          <w:rFonts w:ascii="楷体" w:hAnsi="楷体" w:eastAsia="楷体" w:cs="楷体"/>
          <w:bCs/>
          <w:szCs w:val="24"/>
          <w:highlight w:val="none"/>
        </w:rPr>
      </w:pPr>
      <w:r>
        <w:rPr>
          <w:rFonts w:hint="eastAsia" w:ascii="楷体" w:hAnsi="楷体" w:eastAsia="楷体" w:cs="楷体"/>
          <w:b/>
          <w:szCs w:val="24"/>
          <w:highlight w:val="none"/>
        </w:rPr>
        <w:t>七、付款方式</w:t>
      </w:r>
      <w:r>
        <w:rPr>
          <w:rFonts w:hint="eastAsia" w:ascii="楷体" w:hAnsi="楷体" w:eastAsia="楷体" w:cs="楷体"/>
          <w:bCs/>
          <w:szCs w:val="24"/>
          <w:highlight w:val="none"/>
        </w:rPr>
        <w:t>：</w:t>
      </w:r>
    </w:p>
    <w:p>
      <w:pPr>
        <w:spacing w:line="360" w:lineRule="auto"/>
        <w:ind w:firstLine="480" w:firstLineChars="200"/>
        <w:rPr>
          <w:rFonts w:ascii="楷体" w:hAnsi="楷体" w:eastAsia="楷体" w:cs="楷体"/>
          <w:color w:val="auto"/>
          <w:szCs w:val="24"/>
          <w:highlight w:val="none"/>
        </w:rPr>
      </w:pPr>
      <w:r>
        <w:rPr>
          <w:rFonts w:hint="eastAsia" w:ascii="楷体" w:hAnsi="楷体" w:eastAsia="楷体" w:cs="楷体"/>
          <w:color w:val="auto"/>
          <w:szCs w:val="24"/>
          <w:highlight w:val="none"/>
        </w:rPr>
        <w:t>2.2.1</w:t>
      </w:r>
      <w:r>
        <w:rPr>
          <w:rFonts w:hint="default" w:ascii="楷体" w:hAnsi="楷体" w:eastAsia="楷体" w:cs="楷体"/>
          <w:color w:val="auto"/>
          <w:szCs w:val="24"/>
          <w:highlight w:val="none"/>
        </w:rPr>
        <w:t>合同签订后7个工作日内向供应商预付700万元为预付款</w:t>
      </w:r>
      <w:r>
        <w:rPr>
          <w:rFonts w:hint="eastAsia" w:ascii="楷体" w:hAnsi="楷体" w:eastAsia="楷体" w:cs="楷体"/>
          <w:color w:val="auto"/>
          <w:szCs w:val="24"/>
          <w:highlight w:val="none"/>
        </w:rPr>
        <w:t>；</w:t>
      </w:r>
    </w:p>
    <w:p>
      <w:pPr>
        <w:spacing w:line="360" w:lineRule="auto"/>
        <w:ind w:firstLine="480" w:firstLineChars="200"/>
        <w:rPr>
          <w:rFonts w:ascii="楷体" w:hAnsi="楷体" w:eastAsia="楷体" w:cs="楷体"/>
          <w:color w:val="auto"/>
          <w:szCs w:val="24"/>
          <w:highlight w:val="none"/>
        </w:rPr>
      </w:pPr>
      <w:r>
        <w:rPr>
          <w:rFonts w:hint="eastAsia" w:ascii="楷体" w:hAnsi="楷体" w:eastAsia="楷体" w:cs="楷体"/>
          <w:color w:val="auto"/>
          <w:szCs w:val="24"/>
          <w:highlight w:val="none"/>
        </w:rPr>
        <w:t>2.2.2项目运行满一年，经采购人考核合格后，支付合同总金额的33%（其中250万元从预付款中抵扣）；</w:t>
      </w:r>
    </w:p>
    <w:p>
      <w:pPr>
        <w:spacing w:line="360" w:lineRule="auto"/>
        <w:ind w:firstLine="480" w:firstLineChars="200"/>
        <w:rPr>
          <w:rFonts w:ascii="楷体" w:hAnsi="楷体" w:eastAsia="楷体" w:cs="楷体"/>
          <w:color w:val="auto"/>
          <w:szCs w:val="24"/>
          <w:highlight w:val="none"/>
        </w:rPr>
      </w:pPr>
      <w:r>
        <w:rPr>
          <w:rFonts w:hint="eastAsia" w:ascii="楷体" w:hAnsi="楷体" w:eastAsia="楷体" w:cs="楷体"/>
          <w:color w:val="auto"/>
          <w:szCs w:val="24"/>
          <w:highlight w:val="none"/>
        </w:rPr>
        <w:t>2.2.3</w:t>
      </w:r>
      <w:r>
        <w:rPr>
          <w:rFonts w:hint="default" w:ascii="楷体" w:hAnsi="楷体" w:eastAsia="楷体" w:cs="楷体"/>
          <w:color w:val="auto"/>
          <w:szCs w:val="24"/>
          <w:highlight w:val="none"/>
        </w:rPr>
        <w:t>项目运行满二年，经采购人考核合格后，支付合同总金额的33%（其中250万元从预付款中抵扣）</w:t>
      </w:r>
      <w:r>
        <w:rPr>
          <w:rFonts w:hint="eastAsia" w:ascii="楷体" w:hAnsi="楷体" w:eastAsia="楷体" w:cs="楷体"/>
          <w:color w:val="auto"/>
          <w:szCs w:val="24"/>
          <w:highlight w:val="none"/>
        </w:rPr>
        <w:t>；</w:t>
      </w:r>
    </w:p>
    <w:p>
      <w:pPr>
        <w:spacing w:line="360" w:lineRule="auto"/>
        <w:ind w:firstLine="480" w:firstLineChars="200"/>
        <w:rPr>
          <w:rFonts w:ascii="楷体" w:hAnsi="楷体" w:eastAsia="楷体" w:cs="楷体"/>
          <w:color w:val="auto"/>
          <w:szCs w:val="24"/>
          <w:highlight w:val="none"/>
        </w:rPr>
      </w:pPr>
      <w:r>
        <w:rPr>
          <w:rFonts w:hint="eastAsia" w:ascii="楷体" w:hAnsi="楷体" w:eastAsia="楷体" w:cs="楷体"/>
          <w:color w:val="auto"/>
          <w:szCs w:val="24"/>
          <w:highlight w:val="none"/>
        </w:rPr>
        <w:t>2.2.4</w:t>
      </w:r>
      <w:r>
        <w:rPr>
          <w:rFonts w:hint="default" w:ascii="楷体" w:hAnsi="楷体" w:eastAsia="楷体" w:cs="楷体"/>
          <w:color w:val="auto"/>
          <w:szCs w:val="24"/>
          <w:highlight w:val="none"/>
        </w:rPr>
        <w:t>项目运行满三年，经采购人考核合格后，支付合同总金额的34%（其中200万元从预付款中抵扣）</w:t>
      </w:r>
      <w:r>
        <w:rPr>
          <w:rFonts w:hint="eastAsia" w:ascii="楷体" w:hAnsi="楷体" w:eastAsia="楷体" w:cs="楷体"/>
          <w:color w:val="auto"/>
          <w:szCs w:val="24"/>
          <w:highlight w:val="none"/>
        </w:rPr>
        <w:t>。</w:t>
      </w:r>
    </w:p>
    <w:p>
      <w:pPr>
        <w:spacing w:line="360" w:lineRule="auto"/>
        <w:rPr>
          <w:rFonts w:ascii="楷体" w:hAnsi="楷体" w:eastAsia="楷体" w:cs="楷体"/>
          <w:b/>
          <w:szCs w:val="24"/>
          <w:highlight w:val="none"/>
        </w:rPr>
      </w:pPr>
      <w:r>
        <w:rPr>
          <w:rFonts w:hint="eastAsia" w:ascii="楷体" w:hAnsi="楷体" w:eastAsia="楷体" w:cs="楷体"/>
          <w:b/>
          <w:szCs w:val="24"/>
          <w:highlight w:val="none"/>
        </w:rPr>
        <w:t>八、项目团队要求：</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若因不可抗力因素，中标人确需更换项目负责人，新更换的项目负责人须与投标时所承诺的专业、资格等级、技术职称等内容一致或高于原资格条件；同时，要求至少提前7个工作日以书面形式通知采购人，并将拟更换的人员个人资料一并上报，经采购人审核同意后，方可更换。</w:t>
      </w:r>
    </w:p>
    <w:p>
      <w:pPr>
        <w:spacing w:line="360" w:lineRule="auto"/>
        <w:rPr>
          <w:rFonts w:ascii="楷体" w:hAnsi="楷体" w:eastAsia="楷体" w:cs="楷体"/>
          <w:b/>
          <w:szCs w:val="24"/>
          <w:highlight w:val="none"/>
        </w:rPr>
      </w:pPr>
      <w:r>
        <w:rPr>
          <w:rFonts w:hint="eastAsia" w:ascii="楷体" w:hAnsi="楷体" w:eastAsia="楷体" w:cs="楷体"/>
          <w:b/>
          <w:szCs w:val="24"/>
          <w:highlight w:val="none"/>
        </w:rPr>
        <w:t>九、质量标准：</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1、在服务范围内按工作内容和要求制定详细的方案，方案科学、合理、可靠。</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2、人员配备合理。有针对本项目的专项服务小组，项目负责人、工作人员分工明确（应有具体成员名单，包括姓名、工作职责、联系方式等）</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3、有各类突发事件的应急预案和措施，有明确具体的承诺。</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4、供应商所拟派的工作人员，若在服务期间发生任何伤害，采购人概不负责，由供应商自行处理。</w:t>
      </w:r>
    </w:p>
    <w:p>
      <w:pPr>
        <w:spacing w:line="360" w:lineRule="auto"/>
        <w:rPr>
          <w:rFonts w:ascii="楷体" w:hAnsi="楷体" w:eastAsia="楷体" w:cs="楷体"/>
          <w:b/>
          <w:szCs w:val="24"/>
          <w:highlight w:val="none"/>
        </w:rPr>
      </w:pPr>
      <w:r>
        <w:rPr>
          <w:rFonts w:hint="eastAsia" w:ascii="楷体" w:hAnsi="楷体" w:eastAsia="楷体" w:cs="楷体"/>
          <w:b/>
          <w:szCs w:val="24"/>
          <w:highlight w:val="none"/>
        </w:rPr>
        <w:t>十、违约责任：</w:t>
      </w:r>
    </w:p>
    <w:p>
      <w:pPr>
        <w:spacing w:line="360" w:lineRule="auto"/>
        <w:ind w:firstLine="480" w:firstLineChars="200"/>
        <w:rPr>
          <w:rFonts w:ascii="楷体" w:hAnsi="楷体" w:eastAsia="楷体" w:cs="楷体"/>
          <w:color w:val="000000" w:themeColor="text1"/>
          <w:szCs w:val="24"/>
          <w:highlight w:val="none"/>
          <w14:textFill>
            <w14:solidFill>
              <w14:schemeClr w14:val="tx1"/>
            </w14:solidFill>
          </w14:textFill>
        </w:rPr>
      </w:pPr>
      <w:r>
        <w:rPr>
          <w:rFonts w:hint="eastAsia" w:ascii="楷体" w:hAnsi="楷体" w:eastAsia="楷体" w:cs="楷体"/>
          <w:color w:val="000000" w:themeColor="text1"/>
          <w:szCs w:val="24"/>
          <w:highlight w:val="none"/>
          <w14:textFill>
            <w14:solidFill>
              <w14:schemeClr w14:val="tx1"/>
            </w14:solidFill>
          </w14:textFill>
        </w:rPr>
        <w:t>1.按《中华人民共和国政府采购法》、《中华人民共和国民法典》中的相关条款执行。</w:t>
      </w:r>
    </w:p>
    <w:p>
      <w:pPr>
        <w:spacing w:line="360" w:lineRule="auto"/>
        <w:ind w:firstLine="480" w:firstLineChars="200"/>
        <w:rPr>
          <w:rFonts w:ascii="楷体" w:hAnsi="楷体" w:eastAsia="楷体" w:cs="楷体"/>
          <w:color w:val="000000" w:themeColor="text1"/>
          <w:szCs w:val="24"/>
          <w:highlight w:val="none"/>
          <w14:textFill>
            <w14:solidFill>
              <w14:schemeClr w14:val="tx1"/>
            </w14:solidFill>
          </w14:textFill>
        </w:rPr>
      </w:pPr>
      <w:r>
        <w:rPr>
          <w:rFonts w:hint="eastAsia" w:ascii="楷体" w:hAnsi="楷体" w:eastAsia="楷体" w:cs="楷体"/>
          <w:color w:val="000000" w:themeColor="text1"/>
          <w:szCs w:val="24"/>
          <w:highlight w:val="none"/>
          <w14:textFill>
            <w14:solidFill>
              <w14:schemeClr w14:val="tx1"/>
            </w14:solidFill>
          </w14:textFill>
        </w:rPr>
        <w:t>2.未按合同或招标文件要求提供服务或服务质量不能满足采购人技术要求，采购单位有权终止合同，并对投标人违约行为进行追究。</w:t>
      </w:r>
    </w:p>
    <w:p>
      <w:pPr>
        <w:tabs>
          <w:tab w:val="left" w:pos="152"/>
        </w:tabs>
        <w:spacing w:line="360" w:lineRule="auto"/>
        <w:ind w:firstLine="480" w:firstLineChars="200"/>
        <w:rPr>
          <w:rFonts w:ascii="楷体" w:hAnsi="楷体" w:eastAsia="楷体" w:cs="楷体"/>
          <w:color w:val="000000" w:themeColor="text1"/>
          <w:szCs w:val="24"/>
          <w:highlight w:val="none"/>
          <w14:textFill>
            <w14:solidFill>
              <w14:schemeClr w14:val="tx1"/>
            </w14:solidFill>
          </w14:textFill>
        </w:rPr>
      </w:pPr>
      <w:r>
        <w:rPr>
          <w:rFonts w:hint="eastAsia" w:ascii="楷体" w:hAnsi="楷体" w:eastAsia="楷体" w:cs="楷体"/>
          <w:color w:val="000000" w:themeColor="text1"/>
          <w:szCs w:val="24"/>
          <w:highlight w:val="none"/>
          <w14:textFill>
            <w14:solidFill>
              <w14:schemeClr w14:val="tx1"/>
            </w14:solidFill>
          </w14:textFill>
        </w:rPr>
        <w:t>3.投标人的投标文件为签订正式书面合同书不可分割的部分，供货方应履行相应的责任。</w:t>
      </w:r>
    </w:p>
    <w:p>
      <w:pPr>
        <w:tabs>
          <w:tab w:val="left" w:pos="152"/>
        </w:tabs>
        <w:spacing w:line="360" w:lineRule="auto"/>
        <w:rPr>
          <w:rFonts w:ascii="楷体" w:hAnsi="楷体" w:eastAsia="楷体" w:cs="楷体"/>
          <w:b/>
          <w:szCs w:val="24"/>
          <w:highlight w:val="none"/>
        </w:rPr>
      </w:pPr>
      <w:r>
        <w:rPr>
          <w:rFonts w:hint="eastAsia" w:ascii="楷体" w:hAnsi="楷体" w:eastAsia="楷体" w:cs="楷体"/>
          <w:b/>
          <w:szCs w:val="24"/>
          <w:highlight w:val="none"/>
        </w:rPr>
        <w:t>十一、考核验收：</w:t>
      </w:r>
    </w:p>
    <w:p>
      <w:pPr>
        <w:tabs>
          <w:tab w:val="left" w:pos="152"/>
        </w:tabs>
        <w:spacing w:line="360" w:lineRule="auto"/>
        <w:ind w:firstLine="480" w:firstLineChars="200"/>
        <w:rPr>
          <w:rFonts w:ascii="楷体" w:hAnsi="楷体" w:eastAsia="楷体" w:cs="楷体"/>
          <w:bCs/>
          <w:color w:val="000000"/>
          <w:szCs w:val="24"/>
          <w:highlight w:val="none"/>
        </w:rPr>
      </w:pPr>
      <w:r>
        <w:rPr>
          <w:rFonts w:hint="eastAsia" w:ascii="楷体" w:hAnsi="楷体" w:eastAsia="楷体" w:cs="楷体"/>
          <w:bCs/>
          <w:color w:val="000000"/>
          <w:szCs w:val="24"/>
          <w:highlight w:val="none"/>
        </w:rPr>
        <w:t>由采购人和中标人共同对项目进行整体验收。其内容包括是否按照采购人要求进行服务、是否在规定时间内服务完毕。</w:t>
      </w:r>
    </w:p>
    <w:p>
      <w:pPr>
        <w:tabs>
          <w:tab w:val="left" w:pos="152"/>
        </w:tabs>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其他事项：</w:t>
      </w:r>
    </w:p>
    <w:p>
      <w:pPr>
        <w:tabs>
          <w:tab w:val="left" w:pos="152"/>
        </w:tabs>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1、验收合格后，填写政府采购项目验收单作为对本服务的最终认可。</w:t>
      </w:r>
    </w:p>
    <w:p>
      <w:pPr>
        <w:tabs>
          <w:tab w:val="left" w:pos="152"/>
        </w:tabs>
        <w:spacing w:line="360" w:lineRule="auto"/>
        <w:ind w:firstLine="480" w:firstLineChars="200"/>
        <w:rPr>
          <w:rFonts w:ascii="楷体" w:hAnsi="楷体" w:eastAsia="楷体" w:cs="楷体"/>
          <w:bCs/>
          <w:color w:val="000000"/>
          <w:szCs w:val="24"/>
          <w:highlight w:val="none"/>
        </w:rPr>
      </w:pPr>
      <w:r>
        <w:rPr>
          <w:rFonts w:hint="eastAsia" w:ascii="楷体" w:hAnsi="楷体" w:eastAsia="楷体" w:cs="楷体"/>
          <w:bCs/>
          <w:color w:val="000000"/>
          <w:szCs w:val="24"/>
          <w:highlight w:val="none"/>
        </w:rPr>
        <w:t>2、服务商向采购人提供服务过程中的所有资料,以便采购人日后管理和维护。</w:t>
      </w:r>
    </w:p>
    <w:p>
      <w:pPr>
        <w:tabs>
          <w:tab w:val="left" w:pos="152"/>
        </w:tabs>
        <w:spacing w:line="360" w:lineRule="auto"/>
        <w:ind w:firstLine="480" w:firstLineChars="200"/>
        <w:rPr>
          <w:rFonts w:ascii="楷体" w:hAnsi="楷体" w:eastAsia="楷体" w:cs="楷体"/>
          <w:bCs/>
          <w:color w:val="000000"/>
          <w:szCs w:val="24"/>
          <w:highlight w:val="none"/>
        </w:rPr>
      </w:pPr>
      <w:r>
        <w:rPr>
          <w:rFonts w:hint="eastAsia" w:ascii="楷体" w:hAnsi="楷体" w:eastAsia="楷体" w:cs="楷体"/>
          <w:bCs/>
          <w:color w:val="000000"/>
          <w:szCs w:val="24"/>
          <w:highlight w:val="none"/>
        </w:rPr>
        <w:t>3、验收依据</w:t>
      </w:r>
    </w:p>
    <w:p>
      <w:pPr>
        <w:tabs>
          <w:tab w:val="left" w:pos="152"/>
        </w:tabs>
        <w:spacing w:line="360" w:lineRule="auto"/>
        <w:ind w:firstLine="480" w:firstLineChars="200"/>
        <w:rPr>
          <w:rFonts w:ascii="楷体" w:hAnsi="楷体" w:eastAsia="楷体" w:cs="楷体"/>
          <w:szCs w:val="24"/>
          <w:highlight w:val="none"/>
        </w:rPr>
      </w:pPr>
      <w:r>
        <w:rPr>
          <w:rFonts w:hint="eastAsia" w:ascii="楷体" w:hAnsi="楷体" w:eastAsia="楷体" w:cs="楷体"/>
          <w:bCs/>
          <w:color w:val="000000"/>
          <w:szCs w:val="24"/>
          <w:highlight w:val="none"/>
        </w:rPr>
        <w:t>3.1招标文件、</w:t>
      </w:r>
      <w:r>
        <w:rPr>
          <w:rFonts w:hint="eastAsia" w:ascii="楷体" w:hAnsi="楷体" w:eastAsia="楷体" w:cs="楷体"/>
          <w:szCs w:val="24"/>
          <w:highlight w:val="none"/>
        </w:rPr>
        <w:t>投标文件、澄清表（函）；</w:t>
      </w:r>
    </w:p>
    <w:p>
      <w:pPr>
        <w:tabs>
          <w:tab w:val="left" w:pos="152"/>
        </w:tabs>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3.2本合同及附件文本；</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3.3国家相应的标准、规范。</w:t>
      </w:r>
    </w:p>
    <w:p>
      <w:pPr>
        <w:spacing w:line="360" w:lineRule="auto"/>
        <w:rPr>
          <w:rFonts w:ascii="楷体" w:hAnsi="楷体" w:eastAsia="楷体" w:cs="楷体"/>
          <w:b/>
          <w:szCs w:val="24"/>
          <w:highlight w:val="none"/>
        </w:rPr>
      </w:pPr>
      <w:r>
        <w:rPr>
          <w:rFonts w:hint="eastAsia" w:ascii="楷体" w:hAnsi="楷体" w:eastAsia="楷体" w:cs="楷体"/>
          <w:b/>
          <w:szCs w:val="24"/>
          <w:highlight w:val="none"/>
        </w:rPr>
        <w:t>十二、政府采购合同：</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政府采购合同适用中华人民共和国民法典。采购人和投标人之间的权利和义务，应当按照平等、自愿的原则以合同方式约定。</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采购人可以委托采购代理机构代表其与投标人签订政府采购合同。由采购代理机构以采购人名义签订合同的，应当提交采购人的授权委托书，作为合同附件。</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政府采购合同应当采用书面形式。</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国务院政府采购监督管理部门应当会同国务院有关部门，规定政府采购合同必须具备的条款。</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采购人与中标人应当在中标、中标知书发出之日起三十日内，按照采购文件确定的事项签订政府采购合同。</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中标、中标通知书对采购人和中标人均具有法律效力。中标、中标通知书发出后，采购人改变中标结果的，或者中标人放弃中标项目的，应当依法承担法律责任。</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经采购人同意，中标人可以依法采取分包方式履行合同。政府采购合同分包履行的，中标人就采购项目和分包项目向采购人负责，分包投标人就分包项目承担责任。</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政府采购合同履行中，采购人需追加与合同标的相同的货物、工程或者服务的，在不改变合同其他条款的前提下，可以与投标人协商签订补充合同，但所有补充合同的采购金额不得超过原合同采购金额的百分之十。</w:t>
      </w:r>
    </w:p>
    <w:p>
      <w:pPr>
        <w:adjustRightInd w:val="0"/>
        <w:snapToGrid w:val="0"/>
        <w:spacing w:line="360" w:lineRule="auto"/>
        <w:rPr>
          <w:rFonts w:ascii="楷体" w:hAnsi="楷体" w:eastAsia="楷体" w:cs="楷体"/>
          <w:b/>
          <w:szCs w:val="24"/>
          <w:highlight w:val="none"/>
        </w:rPr>
      </w:pPr>
      <w:r>
        <w:rPr>
          <w:rFonts w:hint="eastAsia" w:ascii="楷体" w:hAnsi="楷体" w:eastAsia="楷体" w:cs="楷体"/>
          <w:szCs w:val="24"/>
          <w:highlight w:val="none"/>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r>
        <w:rPr>
          <w:rFonts w:hint="eastAsia" w:ascii="楷体" w:hAnsi="楷体" w:eastAsia="楷体" w:cs="楷体"/>
          <w:b/>
          <w:szCs w:val="24"/>
          <w:highlight w:val="none"/>
        </w:rPr>
        <w:t>十三、合同争议的解决</w:t>
      </w:r>
    </w:p>
    <w:p>
      <w:pPr>
        <w:adjustRightInd w:val="0"/>
        <w:snapToGrid w:val="0"/>
        <w:spacing w:line="360" w:lineRule="auto"/>
        <w:ind w:firstLine="480" w:firstLineChars="200"/>
        <w:rPr>
          <w:rFonts w:ascii="楷体" w:hAnsi="楷体" w:eastAsia="楷体" w:cs="楷体"/>
          <w:bCs/>
          <w:szCs w:val="24"/>
          <w:highlight w:val="none"/>
        </w:rPr>
      </w:pPr>
      <w:r>
        <w:rPr>
          <w:rFonts w:hint="eastAsia" w:ascii="楷体" w:hAnsi="楷体" w:eastAsia="楷体" w:cs="楷体"/>
          <w:bCs/>
          <w:szCs w:val="24"/>
          <w:highlight w:val="none"/>
        </w:rPr>
        <w:t>合同执行中发生争议的，当事人双方应协商解决，协商达不成一致时，可向采购人所在地人民法院提请诉讼。</w:t>
      </w:r>
    </w:p>
    <w:p>
      <w:pPr>
        <w:adjustRightInd w:val="0"/>
        <w:snapToGrid w:val="0"/>
        <w:spacing w:line="360" w:lineRule="auto"/>
        <w:rPr>
          <w:rFonts w:ascii="楷体" w:hAnsi="楷体" w:eastAsia="楷体" w:cs="楷体"/>
          <w:b/>
          <w:szCs w:val="24"/>
          <w:highlight w:val="none"/>
        </w:rPr>
      </w:pPr>
      <w:r>
        <w:rPr>
          <w:rFonts w:hint="eastAsia" w:ascii="楷体" w:hAnsi="楷体" w:eastAsia="楷体" w:cs="楷体"/>
          <w:b/>
          <w:szCs w:val="24"/>
          <w:highlight w:val="none"/>
        </w:rPr>
        <w:t>十四、不可抗力情况下的免责约定</w:t>
      </w:r>
    </w:p>
    <w:p>
      <w:pPr>
        <w:spacing w:line="360" w:lineRule="auto"/>
        <w:jc w:val="left"/>
        <w:rPr>
          <w:rFonts w:ascii="楷体" w:hAnsi="楷体" w:eastAsia="楷体" w:cs="楷体"/>
          <w:szCs w:val="24"/>
          <w:highlight w:val="none"/>
        </w:rPr>
      </w:pPr>
      <w:r>
        <w:rPr>
          <w:rFonts w:hint="eastAsia" w:ascii="楷体" w:hAnsi="楷体" w:eastAsia="楷体" w:cs="楷体"/>
          <w:szCs w:val="24"/>
          <w:highlight w:val="none"/>
        </w:rPr>
        <w:t xml:space="preserve">    双方约定不可抗力情况指：双方不可预见、不可避免、不可克服的客观情况，但不包括双方的违约或疏忽。这些事件包括但不限于：战争、严重火灾、洪水、台风、地震等。</w:t>
      </w:r>
    </w:p>
    <w:p>
      <w:pPr>
        <w:spacing w:line="360" w:lineRule="auto"/>
        <w:rPr>
          <w:rFonts w:ascii="楷体" w:hAnsi="楷体" w:eastAsia="楷体" w:cs="楷体"/>
          <w:szCs w:val="24"/>
          <w:highlight w:val="none"/>
        </w:rPr>
      </w:pPr>
      <w:r>
        <w:rPr>
          <w:rFonts w:hint="eastAsia" w:ascii="楷体" w:hAnsi="楷体" w:eastAsia="楷体" w:cs="楷体"/>
          <w:b/>
          <w:szCs w:val="24"/>
          <w:highlight w:val="none"/>
        </w:rPr>
        <w:t>十五、其他（</w:t>
      </w:r>
      <w:r>
        <w:rPr>
          <w:rFonts w:hint="eastAsia" w:ascii="楷体" w:hAnsi="楷体" w:eastAsia="楷体" w:cs="楷体"/>
          <w:szCs w:val="24"/>
          <w:highlight w:val="none"/>
        </w:rPr>
        <w:t>在合同中具体明确）</w:t>
      </w:r>
    </w:p>
    <w:p>
      <w:pPr>
        <w:spacing w:line="360" w:lineRule="auto"/>
        <w:rPr>
          <w:rFonts w:ascii="楷体" w:hAnsi="楷体" w:eastAsia="楷体" w:cs="楷体"/>
          <w:b/>
          <w:szCs w:val="24"/>
          <w:highlight w:val="none"/>
        </w:rPr>
      </w:pPr>
      <w:r>
        <w:rPr>
          <w:rFonts w:hint="eastAsia" w:ascii="楷体" w:hAnsi="楷体" w:eastAsia="楷体" w:cs="楷体"/>
          <w:b/>
          <w:szCs w:val="24"/>
          <w:highlight w:val="none"/>
        </w:rPr>
        <w:t>十五、合同订立</w:t>
      </w:r>
    </w:p>
    <w:p>
      <w:pPr>
        <w:adjustRightInd w:val="0"/>
        <w:snapToGrid w:val="0"/>
        <w:spacing w:line="360" w:lineRule="auto"/>
        <w:ind w:firstLine="475" w:firstLineChars="198"/>
        <w:rPr>
          <w:rFonts w:ascii="楷体" w:hAnsi="楷体" w:eastAsia="楷体" w:cs="楷体"/>
          <w:szCs w:val="24"/>
          <w:highlight w:val="none"/>
        </w:rPr>
      </w:pPr>
      <w:r>
        <w:rPr>
          <w:rFonts w:hint="eastAsia" w:ascii="楷体" w:hAnsi="楷体" w:eastAsia="楷体" w:cs="楷体"/>
          <w:szCs w:val="24"/>
          <w:highlight w:val="none"/>
        </w:rPr>
        <w:t>1.订立时间：</w:t>
      </w:r>
      <w:r>
        <w:rPr>
          <w:rFonts w:hint="eastAsia" w:ascii="楷体" w:hAnsi="楷体" w:eastAsia="楷体" w:cs="楷体"/>
          <w:szCs w:val="24"/>
          <w:highlight w:val="none"/>
          <w:u w:val="single"/>
        </w:rPr>
        <w:t xml:space="preserve">          </w:t>
      </w:r>
      <w:r>
        <w:rPr>
          <w:rFonts w:hint="eastAsia" w:ascii="楷体" w:hAnsi="楷体" w:eastAsia="楷体" w:cs="楷体"/>
          <w:szCs w:val="24"/>
          <w:highlight w:val="none"/>
        </w:rPr>
        <w:t>年</w:t>
      </w:r>
      <w:r>
        <w:rPr>
          <w:rFonts w:hint="eastAsia" w:ascii="楷体" w:hAnsi="楷体" w:eastAsia="楷体" w:cs="楷体"/>
          <w:szCs w:val="24"/>
          <w:highlight w:val="none"/>
          <w:u w:val="single"/>
        </w:rPr>
        <w:t xml:space="preserve">       </w:t>
      </w:r>
      <w:r>
        <w:rPr>
          <w:rFonts w:hint="eastAsia" w:ascii="楷体" w:hAnsi="楷体" w:eastAsia="楷体" w:cs="楷体"/>
          <w:szCs w:val="24"/>
          <w:highlight w:val="none"/>
        </w:rPr>
        <w:t>月</w:t>
      </w:r>
      <w:r>
        <w:rPr>
          <w:rFonts w:hint="eastAsia" w:ascii="楷体" w:hAnsi="楷体" w:eastAsia="楷体" w:cs="楷体"/>
          <w:szCs w:val="24"/>
          <w:highlight w:val="none"/>
          <w:u w:val="single"/>
        </w:rPr>
        <w:t xml:space="preserve">      </w:t>
      </w:r>
      <w:r>
        <w:rPr>
          <w:rFonts w:hint="eastAsia" w:ascii="楷体" w:hAnsi="楷体" w:eastAsia="楷体" w:cs="楷体"/>
          <w:szCs w:val="24"/>
          <w:highlight w:val="none"/>
        </w:rPr>
        <w:t>日。</w:t>
      </w:r>
    </w:p>
    <w:p>
      <w:pPr>
        <w:adjustRightInd w:val="0"/>
        <w:snapToGrid w:val="0"/>
        <w:spacing w:line="360" w:lineRule="auto"/>
        <w:ind w:firstLine="475" w:firstLineChars="198"/>
        <w:rPr>
          <w:rFonts w:ascii="楷体" w:hAnsi="楷体" w:eastAsia="楷体" w:cs="楷体"/>
          <w:szCs w:val="24"/>
          <w:highlight w:val="none"/>
        </w:rPr>
      </w:pPr>
      <w:r>
        <w:rPr>
          <w:rFonts w:hint="eastAsia" w:ascii="楷体" w:hAnsi="楷体" w:eastAsia="楷体" w:cs="楷体"/>
          <w:szCs w:val="24"/>
          <w:highlight w:val="none"/>
        </w:rPr>
        <w:t>2.订立地点：</w:t>
      </w:r>
      <w:r>
        <w:rPr>
          <w:rFonts w:hint="eastAsia" w:ascii="楷体" w:hAnsi="楷体" w:eastAsia="楷体" w:cs="楷体"/>
          <w:szCs w:val="24"/>
          <w:highlight w:val="none"/>
          <w:u w:val="single"/>
        </w:rPr>
        <w:t xml:space="preserve">                                 </w:t>
      </w:r>
      <w:r>
        <w:rPr>
          <w:rFonts w:hint="eastAsia" w:ascii="楷体" w:hAnsi="楷体" w:eastAsia="楷体" w:cs="楷体"/>
          <w:szCs w:val="24"/>
          <w:highlight w:val="none"/>
        </w:rPr>
        <w:t>。</w:t>
      </w:r>
    </w:p>
    <w:p>
      <w:pPr>
        <w:tabs>
          <w:tab w:val="left" w:pos="980"/>
        </w:tabs>
        <w:kinsoku w:val="0"/>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3.本合同一式</w:t>
      </w:r>
      <w:r>
        <w:rPr>
          <w:rFonts w:hint="eastAsia" w:ascii="楷体" w:hAnsi="楷体" w:eastAsia="楷体" w:cs="楷体"/>
          <w:szCs w:val="24"/>
          <w:highlight w:val="none"/>
          <w:u w:val="single"/>
        </w:rPr>
        <w:t xml:space="preserve"> 陆 </w:t>
      </w:r>
      <w:r>
        <w:rPr>
          <w:rFonts w:hint="eastAsia" w:ascii="楷体" w:hAnsi="楷体" w:eastAsia="楷体" w:cs="楷体"/>
          <w:szCs w:val="24"/>
          <w:highlight w:val="none"/>
        </w:rPr>
        <w:t>份，具有同等法律效力，双方各执</w:t>
      </w:r>
      <w:r>
        <w:rPr>
          <w:rFonts w:hint="eastAsia" w:ascii="楷体" w:hAnsi="楷体" w:eastAsia="楷体" w:cs="楷体"/>
          <w:szCs w:val="24"/>
          <w:highlight w:val="none"/>
          <w:u w:val="single"/>
        </w:rPr>
        <w:t xml:space="preserve"> 叁 </w:t>
      </w:r>
      <w:r>
        <w:rPr>
          <w:rFonts w:hint="eastAsia" w:ascii="楷体" w:hAnsi="楷体" w:eastAsia="楷体" w:cs="楷体"/>
          <w:szCs w:val="24"/>
          <w:highlight w:val="none"/>
        </w:rPr>
        <w:t>份。各方签字盖章后生效，合同执行完毕自动失效。（合同的服务承诺则长期有效）。</w:t>
      </w:r>
    </w:p>
    <w:p>
      <w:pPr>
        <w:tabs>
          <w:tab w:val="left" w:pos="480"/>
        </w:tabs>
        <w:spacing w:line="360" w:lineRule="auto"/>
        <w:ind w:firstLine="2168" w:firstLineChars="900"/>
        <w:rPr>
          <w:rFonts w:ascii="楷体" w:hAnsi="楷体" w:eastAsia="楷体" w:cs="楷体"/>
          <w:b/>
          <w:szCs w:val="24"/>
          <w:highlight w:val="none"/>
        </w:rPr>
      </w:pPr>
    </w:p>
    <w:p>
      <w:pPr>
        <w:tabs>
          <w:tab w:val="left" w:pos="480"/>
        </w:tabs>
        <w:spacing w:line="360" w:lineRule="auto"/>
        <w:ind w:firstLine="964" w:firstLineChars="400"/>
        <w:rPr>
          <w:rFonts w:ascii="楷体" w:hAnsi="楷体" w:eastAsia="楷体" w:cs="楷体"/>
          <w:b/>
          <w:szCs w:val="24"/>
          <w:highlight w:val="none"/>
        </w:rPr>
      </w:pPr>
      <w:r>
        <w:rPr>
          <w:rFonts w:hint="eastAsia" w:ascii="楷体" w:hAnsi="楷体" w:eastAsia="楷体" w:cs="楷体"/>
          <w:b/>
          <w:szCs w:val="24"/>
          <w:highlight w:val="none"/>
        </w:rPr>
        <w:t>甲  方（公章）</w:t>
      </w:r>
      <w:r>
        <w:rPr>
          <w:rFonts w:hint="eastAsia" w:ascii="楷体" w:hAnsi="楷体" w:eastAsia="楷体" w:cs="楷体"/>
          <w:szCs w:val="24"/>
          <w:highlight w:val="none"/>
        </w:rPr>
        <w:t xml:space="preserve">                   </w:t>
      </w:r>
      <w:r>
        <w:rPr>
          <w:rFonts w:hint="eastAsia" w:ascii="楷体" w:hAnsi="楷体" w:eastAsia="楷体" w:cs="楷体"/>
          <w:b/>
          <w:szCs w:val="24"/>
          <w:highlight w:val="none"/>
        </w:rPr>
        <w:t xml:space="preserve">乙  方（公章）            </w:t>
      </w:r>
    </w:p>
    <w:p>
      <w:pPr>
        <w:tabs>
          <w:tab w:val="left" w:pos="480"/>
        </w:tabs>
        <w:spacing w:line="360" w:lineRule="auto"/>
        <w:ind w:firstLine="960" w:firstLineChars="400"/>
        <w:rPr>
          <w:rFonts w:ascii="楷体" w:hAnsi="楷体" w:eastAsia="楷体" w:cs="楷体"/>
          <w:szCs w:val="24"/>
          <w:highlight w:val="none"/>
        </w:rPr>
      </w:pPr>
      <w:r>
        <w:rPr>
          <w:rFonts w:hint="eastAsia" w:ascii="楷体" w:hAnsi="楷体" w:eastAsia="楷体" w:cs="楷体"/>
          <w:szCs w:val="24"/>
          <w:highlight w:val="none"/>
        </w:rPr>
        <w:t>单位名称：                       单位名称：</w:t>
      </w:r>
    </w:p>
    <w:p>
      <w:pPr>
        <w:tabs>
          <w:tab w:val="left" w:pos="480"/>
        </w:tabs>
        <w:spacing w:line="360" w:lineRule="auto"/>
        <w:ind w:firstLine="960" w:firstLineChars="400"/>
        <w:rPr>
          <w:rFonts w:ascii="楷体" w:hAnsi="楷体" w:eastAsia="楷体" w:cs="楷体"/>
          <w:szCs w:val="24"/>
          <w:highlight w:val="none"/>
        </w:rPr>
      </w:pPr>
      <w:r>
        <w:rPr>
          <w:rFonts w:hint="eastAsia" w:ascii="楷体" w:hAnsi="楷体" w:eastAsia="楷体" w:cs="楷体"/>
          <w:szCs w:val="24"/>
          <w:highlight w:val="none"/>
        </w:rPr>
        <w:t xml:space="preserve">地    址：                       地    址：                </w:t>
      </w:r>
    </w:p>
    <w:p>
      <w:pPr>
        <w:tabs>
          <w:tab w:val="left" w:pos="480"/>
        </w:tabs>
        <w:spacing w:line="360" w:lineRule="auto"/>
        <w:ind w:firstLine="960" w:firstLineChars="400"/>
        <w:rPr>
          <w:rFonts w:ascii="楷体" w:hAnsi="楷体" w:eastAsia="楷体" w:cs="楷体"/>
          <w:szCs w:val="24"/>
          <w:highlight w:val="none"/>
        </w:rPr>
      </w:pPr>
      <w:r>
        <w:rPr>
          <w:rFonts w:hint="eastAsia" w:ascii="楷体" w:hAnsi="楷体" w:eastAsia="楷体" w:cs="楷体"/>
          <w:szCs w:val="24"/>
          <w:highlight w:val="none"/>
        </w:rPr>
        <w:t xml:space="preserve">代 理 人：                       代 理 人：                </w:t>
      </w:r>
    </w:p>
    <w:p>
      <w:pPr>
        <w:tabs>
          <w:tab w:val="left" w:pos="480"/>
        </w:tabs>
        <w:spacing w:line="360" w:lineRule="auto"/>
        <w:ind w:firstLine="960" w:firstLineChars="400"/>
        <w:rPr>
          <w:rFonts w:ascii="楷体" w:hAnsi="楷体" w:eastAsia="楷体" w:cs="楷体"/>
          <w:szCs w:val="24"/>
          <w:highlight w:val="none"/>
        </w:rPr>
      </w:pPr>
      <w:r>
        <w:rPr>
          <w:rFonts w:hint="eastAsia" w:ascii="楷体" w:hAnsi="楷体" w:eastAsia="楷体" w:cs="楷体"/>
          <w:szCs w:val="24"/>
          <w:highlight w:val="none"/>
        </w:rPr>
        <w:t xml:space="preserve">联系电话：                       联系电话：              </w:t>
      </w:r>
    </w:p>
    <w:p>
      <w:pPr>
        <w:tabs>
          <w:tab w:val="left" w:pos="480"/>
        </w:tabs>
        <w:spacing w:line="360" w:lineRule="auto"/>
        <w:rPr>
          <w:rFonts w:ascii="楷体" w:hAnsi="楷体" w:eastAsia="楷体" w:cs="楷体"/>
          <w:szCs w:val="24"/>
          <w:highlight w:val="none"/>
        </w:rPr>
      </w:pPr>
      <w:r>
        <w:rPr>
          <w:rFonts w:hint="eastAsia" w:ascii="楷体" w:hAnsi="楷体" w:eastAsia="楷体" w:cs="楷体"/>
          <w:szCs w:val="24"/>
          <w:highlight w:val="none"/>
        </w:rPr>
        <w:t xml:space="preserve">        帐    号：                       帐    号：</w:t>
      </w:r>
    </w:p>
    <w:p>
      <w:pPr>
        <w:tabs>
          <w:tab w:val="left" w:pos="480"/>
        </w:tabs>
        <w:spacing w:line="360" w:lineRule="auto"/>
        <w:rPr>
          <w:rFonts w:ascii="楷体" w:hAnsi="楷体" w:eastAsia="楷体" w:cs="楷体"/>
          <w:szCs w:val="24"/>
          <w:highlight w:val="none"/>
        </w:rPr>
      </w:pPr>
      <w:r>
        <w:rPr>
          <w:rFonts w:hint="eastAsia" w:ascii="楷体" w:hAnsi="楷体" w:eastAsia="楷体" w:cs="楷体"/>
          <w:szCs w:val="24"/>
          <w:highlight w:val="none"/>
        </w:rPr>
        <w:t xml:space="preserve">        开户银行：                       开户银行：</w:t>
      </w:r>
    </w:p>
    <w:p>
      <w:pPr>
        <w:pStyle w:val="2"/>
        <w:ind w:firstLine="960" w:firstLineChars="400"/>
        <w:rPr>
          <w:rFonts w:ascii="楷体" w:hAnsi="楷体" w:eastAsia="楷体" w:cs="楷体"/>
          <w:b w:val="0"/>
          <w:bCs/>
          <w:sz w:val="24"/>
          <w:szCs w:val="24"/>
          <w:highlight w:val="none"/>
        </w:rPr>
      </w:pPr>
      <w:r>
        <w:rPr>
          <w:rFonts w:hint="eastAsia" w:ascii="楷体" w:hAnsi="楷体" w:eastAsia="楷体" w:cs="楷体"/>
          <w:b w:val="0"/>
          <w:bCs/>
          <w:sz w:val="24"/>
          <w:szCs w:val="24"/>
          <w:highlight w:val="none"/>
        </w:rPr>
        <w:t>签订日期：                       签订日期：</w:t>
      </w:r>
    </w:p>
    <w:p>
      <w:pPr>
        <w:rPr>
          <w:rFonts w:ascii="楷体" w:hAnsi="楷体" w:eastAsia="楷体" w:cs="楷体"/>
          <w:szCs w:val="24"/>
          <w:highlight w:val="none"/>
        </w:rPr>
      </w:pPr>
      <w:r>
        <w:rPr>
          <w:rFonts w:hint="eastAsia" w:ascii="楷体" w:hAnsi="楷体" w:eastAsia="楷体" w:cs="楷体"/>
          <w:szCs w:val="24"/>
          <w:highlight w:val="none"/>
        </w:rPr>
        <w:br w:type="page"/>
      </w:r>
    </w:p>
    <w:p>
      <w:pPr>
        <w:jc w:val="center"/>
        <w:rPr>
          <w:rFonts w:ascii="楷体" w:hAnsi="楷体" w:eastAsia="楷体" w:cs="楷体"/>
          <w:b/>
          <w:sz w:val="36"/>
          <w:szCs w:val="36"/>
          <w:highlight w:val="none"/>
        </w:rPr>
      </w:pPr>
      <w:r>
        <w:rPr>
          <w:rFonts w:hint="eastAsia" w:ascii="楷体" w:hAnsi="楷体" w:eastAsia="楷体" w:cs="楷体"/>
          <w:b/>
          <w:sz w:val="36"/>
          <w:szCs w:val="36"/>
          <w:highlight w:val="none"/>
        </w:rPr>
        <w:t>第四章  采购内容及技术要求</w:t>
      </w:r>
      <w:bookmarkEnd w:id="79"/>
      <w:bookmarkEnd w:id="80"/>
      <w:bookmarkEnd w:id="81"/>
    </w:p>
    <w:bookmarkEnd w:id="82"/>
    <w:p>
      <w:pPr>
        <w:autoSpaceDE w:val="0"/>
        <w:autoSpaceDN w:val="0"/>
        <w:adjustRightInd w:val="0"/>
        <w:spacing w:line="360" w:lineRule="auto"/>
        <w:ind w:firstLine="482"/>
        <w:rPr>
          <w:rFonts w:ascii="楷体" w:hAnsi="楷体" w:eastAsia="楷体" w:cs="楷体"/>
          <w:b/>
          <w:bCs/>
          <w:color w:val="000000"/>
          <w:szCs w:val="24"/>
          <w:highlight w:val="none"/>
          <w:lang w:val="zh-CN"/>
        </w:rPr>
      </w:pPr>
      <w:bookmarkStart w:id="89" w:name="_Toc31103"/>
      <w:bookmarkStart w:id="90" w:name="_Toc30830"/>
      <w:bookmarkStart w:id="91" w:name="_Toc18253"/>
      <w:bookmarkStart w:id="92" w:name="_Toc13146"/>
      <w:bookmarkStart w:id="93" w:name="_Toc9801"/>
      <w:bookmarkStart w:id="94" w:name="_Toc1694"/>
      <w:bookmarkStart w:id="95" w:name="_Toc15647"/>
      <w:bookmarkStart w:id="96" w:name="_Toc13526"/>
      <w:bookmarkStart w:id="97" w:name="_Toc21778"/>
      <w:bookmarkStart w:id="98" w:name="_Toc24068"/>
      <w:bookmarkStart w:id="99" w:name="_Toc2711"/>
      <w:bookmarkStart w:id="100" w:name="_Toc20481"/>
      <w:bookmarkStart w:id="101" w:name="_Toc23856"/>
      <w:bookmarkStart w:id="102" w:name="_Toc11450"/>
      <w:bookmarkStart w:id="103" w:name="_Toc1025"/>
      <w:bookmarkStart w:id="104" w:name="_Toc4053"/>
      <w:bookmarkStart w:id="105" w:name="_Toc389582038"/>
      <w:r>
        <w:rPr>
          <w:rFonts w:hint="eastAsia" w:ascii="楷体" w:hAnsi="楷体" w:eastAsia="楷体" w:cs="楷体"/>
          <w:b/>
          <w:bCs/>
          <w:color w:val="000000"/>
          <w:szCs w:val="24"/>
          <w:highlight w:val="none"/>
          <w:lang w:val="zh-CN"/>
        </w:rPr>
        <w:t>一、项目概述</w:t>
      </w:r>
    </w:p>
    <w:p>
      <w:pPr>
        <w:autoSpaceDE w:val="0"/>
        <w:autoSpaceDN w:val="0"/>
        <w:adjustRightInd w:val="0"/>
        <w:spacing w:line="360" w:lineRule="auto"/>
        <w:ind w:firstLine="482"/>
        <w:rPr>
          <w:rFonts w:ascii="楷体" w:hAnsi="楷体" w:eastAsia="楷体" w:cs="楷体"/>
          <w:b/>
          <w:bCs/>
          <w:color w:val="000000"/>
          <w:szCs w:val="24"/>
          <w:highlight w:val="none"/>
          <w:lang w:val="zh-CN"/>
        </w:rPr>
      </w:pPr>
      <w:r>
        <w:rPr>
          <w:rFonts w:hint="eastAsia" w:ascii="楷体" w:hAnsi="楷体" w:eastAsia="楷体" w:cs="楷体"/>
          <w:b/>
          <w:bCs/>
          <w:color w:val="000000"/>
          <w:szCs w:val="24"/>
          <w:highlight w:val="none"/>
          <w:lang w:val="zh-CN"/>
        </w:rPr>
        <w:t>（一）项目背景</w:t>
      </w:r>
    </w:p>
    <w:p>
      <w:pPr>
        <w:autoSpaceDE w:val="0"/>
        <w:autoSpaceDN w:val="0"/>
        <w:adjustRightInd w:val="0"/>
        <w:spacing w:line="360" w:lineRule="auto"/>
        <w:ind w:firstLine="482"/>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中共中央国务院印发的《关于深入打好污染防治攻坚战的意见》提出，到2025年，地级及以上城市细颗粒物（PM2.5）浓度比2020年下降10%。《陕西省“十四五”生态环境保护规划》确定了环境治理目标，到2025年，地级及以上城市细颗粒物年平均浓度为37μg/m³。西安市人民政府印发的《西安市“十四五”生态环境保护规划》中明确指出，到2025年，全市生态环境质量持续改善，空气质量进一步提升，基本消除严重污染天气。文件要求强化环境监管能力建设，持续推动西安市空气质量改善提升，打好“蓝天保卫战”。</w:t>
      </w:r>
    </w:p>
    <w:p>
      <w:pPr>
        <w:autoSpaceDE w:val="0"/>
        <w:autoSpaceDN w:val="0"/>
        <w:adjustRightInd w:val="0"/>
        <w:spacing w:line="360" w:lineRule="auto"/>
        <w:ind w:firstLine="482"/>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为扎实推进生态环境治理各项任务，生态环境再上台阶。为深入打好污染防治攻坚战，进一步推动西安市生态环境质量持续改善，在巩固前期工作成效基础上，继续打好蓝天保卫战，利用移动式车载大气监测等技术手段，强化扬尘污染防治。</w:t>
      </w:r>
    </w:p>
    <w:p>
      <w:pPr>
        <w:autoSpaceDE w:val="0"/>
        <w:autoSpaceDN w:val="0"/>
        <w:adjustRightInd w:val="0"/>
        <w:spacing w:line="360" w:lineRule="auto"/>
        <w:ind w:firstLine="482"/>
        <w:rPr>
          <w:rFonts w:ascii="楷体" w:hAnsi="楷体" w:eastAsia="楷体" w:cs="楷体"/>
          <w:b/>
          <w:bCs/>
          <w:color w:val="000000"/>
          <w:szCs w:val="24"/>
          <w:highlight w:val="none"/>
          <w:lang w:val="zh-CN"/>
        </w:rPr>
      </w:pPr>
      <w:r>
        <w:rPr>
          <w:rFonts w:hint="eastAsia" w:ascii="楷体" w:hAnsi="楷体" w:eastAsia="楷体" w:cs="楷体"/>
          <w:b/>
          <w:bCs/>
          <w:color w:val="000000"/>
          <w:szCs w:val="24"/>
          <w:highlight w:val="none"/>
          <w:lang w:val="zh-CN"/>
        </w:rPr>
        <w:t>（二）项目需求</w:t>
      </w:r>
    </w:p>
    <w:p>
      <w:pPr>
        <w:autoSpaceDE w:val="0"/>
        <w:autoSpaceDN w:val="0"/>
        <w:adjustRightInd w:val="0"/>
        <w:spacing w:line="360" w:lineRule="auto"/>
        <w:ind w:firstLine="482"/>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道路扬尘作为大气颗粒物污染的来源之一，对其进行精细化监控和管理是大气污染防治的一项重要工作。“十四五”期间，扎实做好大气污染防治工作，推动空气质量持续改善，具有重要意义。按照坚持方向不变、力度不减，延伸深度、拓展广度，更加突出精准治污、科学治污、依法治污的有关要求，为精准有效管控我市机动车道路及周边区域扬尘污染，继续实施公共车辆走航大气颗粒物移动监测系统项目是可行且必要的。</w:t>
      </w:r>
    </w:p>
    <w:p>
      <w:pPr>
        <w:autoSpaceDE w:val="0"/>
        <w:autoSpaceDN w:val="0"/>
        <w:adjustRightInd w:val="0"/>
        <w:spacing w:line="360" w:lineRule="auto"/>
        <w:ind w:firstLine="482"/>
        <w:rPr>
          <w:rFonts w:ascii="楷体" w:hAnsi="楷体" w:eastAsia="楷体" w:cs="楷体"/>
          <w:b/>
          <w:bCs/>
          <w:color w:val="000000"/>
          <w:szCs w:val="24"/>
          <w:highlight w:val="none"/>
          <w:lang w:val="zh-CN"/>
        </w:rPr>
      </w:pPr>
      <w:r>
        <w:rPr>
          <w:rFonts w:hint="eastAsia" w:ascii="楷体" w:hAnsi="楷体" w:eastAsia="楷体" w:cs="楷体"/>
          <w:b/>
          <w:bCs/>
          <w:color w:val="000000"/>
          <w:szCs w:val="24"/>
          <w:highlight w:val="none"/>
          <w:lang w:val="zh-CN"/>
        </w:rPr>
        <w:t>（三）项目情况</w:t>
      </w:r>
    </w:p>
    <w:p>
      <w:pPr>
        <w:autoSpaceDE w:val="0"/>
        <w:autoSpaceDN w:val="0"/>
        <w:adjustRightInd w:val="0"/>
        <w:spacing w:line="360" w:lineRule="auto"/>
        <w:ind w:firstLine="482"/>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本次采取以购买数据服务的方式，提供370辆公共交通车辆走航大气监测数据服务（含270辆出租车走航大气监测服务及100辆公交车走航大气监测服务），对全市道路颗粒物浓度进行高密度精准监控，实时监测道路颗粒物PM10、PM2.5污染情况。监测数据可利用移动物联网技术实时传送到云平台，并利用大数据处理绘制道路污染云图，精准定位扬尘污染严重路段空间分布，使得监测区域道路大气污染状况直观呈现。提供报警派单系统，与走航监测数据相结合，根据道路扬尘的污染程度实现精准派单，对污染比较严重道路进行作业信息直接传递，把整改责任落实到具体单位和个人，高标准、高质量推进问题整改落实。建立一套“监测—派单—整改”的扬尘污染闭环管控体系。</w:t>
      </w:r>
    </w:p>
    <w:p>
      <w:pPr>
        <w:autoSpaceDE w:val="0"/>
        <w:autoSpaceDN w:val="0"/>
        <w:adjustRightInd w:val="0"/>
        <w:spacing w:line="360" w:lineRule="auto"/>
        <w:ind w:firstLine="482"/>
        <w:rPr>
          <w:rFonts w:ascii="楷体" w:hAnsi="楷体" w:eastAsia="楷体" w:cs="楷体"/>
          <w:b/>
          <w:bCs/>
          <w:color w:val="000000"/>
          <w:szCs w:val="24"/>
          <w:highlight w:val="none"/>
          <w:lang w:val="zh-CN"/>
        </w:rPr>
      </w:pPr>
      <w:r>
        <w:rPr>
          <w:rFonts w:hint="eastAsia" w:ascii="楷体" w:hAnsi="楷体" w:eastAsia="楷体" w:cs="楷体"/>
          <w:b/>
          <w:bCs/>
          <w:color w:val="000000"/>
          <w:szCs w:val="24"/>
          <w:highlight w:val="none"/>
          <w:lang w:val="zh-CN"/>
        </w:rPr>
        <w:t>二、技术服务要求</w:t>
      </w:r>
    </w:p>
    <w:p>
      <w:pPr>
        <w:autoSpaceDE w:val="0"/>
        <w:autoSpaceDN w:val="0"/>
        <w:adjustRightInd w:val="0"/>
        <w:spacing w:line="360" w:lineRule="auto"/>
        <w:ind w:firstLine="482"/>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（一）主要服务内容</w:t>
      </w:r>
    </w:p>
    <w:p>
      <w:pPr>
        <w:autoSpaceDE w:val="0"/>
        <w:autoSpaceDN w:val="0"/>
        <w:adjustRightInd w:val="0"/>
        <w:spacing w:line="360" w:lineRule="auto"/>
        <w:ind w:firstLine="482"/>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1）利用370辆公共交通车辆（270辆出租车+100辆公交车）搭载大气监测设备实时监测我市道路及周边环境颗粒物浓度，秒级传输的监测大数据聚合成道路污染云图，使得监测区域道路大气污染状况直观呈现，可掌握不同区域、不同时段的污染情况，以环境大数据支撑我市的道路环境监管整治。</w:t>
      </w:r>
    </w:p>
    <w:p>
      <w:pPr>
        <w:autoSpaceDE w:val="0"/>
        <w:autoSpaceDN w:val="0"/>
        <w:adjustRightInd w:val="0"/>
        <w:spacing w:line="360" w:lineRule="auto"/>
        <w:ind w:firstLine="482"/>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（2）由中标单位负责项目建设，对监测设备进行安装。提供走航监测设备数据质控及运维服务，及时掌握监测设备运行情况，保证设备的正常连续运行和监测数据的准确性。</w:t>
      </w:r>
    </w:p>
    <w:p>
      <w:pPr>
        <w:autoSpaceDE w:val="0"/>
        <w:autoSpaceDN w:val="0"/>
        <w:adjustRightInd w:val="0"/>
        <w:spacing w:line="360" w:lineRule="auto"/>
        <w:ind w:firstLine="482"/>
        <w:rPr>
          <w:rFonts w:hint="eastAsia" w:ascii="楷体" w:hAnsi="楷体" w:eastAsia="楷体" w:cs="楷体"/>
          <w:color w:val="auto"/>
          <w:szCs w:val="24"/>
          <w:highlight w:val="none"/>
          <w:lang w:val="zh-CN"/>
        </w:rPr>
      </w:pPr>
      <w:r>
        <w:rPr>
          <w:rFonts w:hint="eastAsia" w:ascii="楷体" w:hAnsi="楷体" w:eastAsia="楷体" w:cs="楷体"/>
          <w:color w:val="000000"/>
          <w:szCs w:val="24"/>
          <w:highlight w:val="none"/>
          <w:lang w:val="zh-CN"/>
        </w:rPr>
        <w:t>（3）提供走航大气监测平台，确保功能齐全稳定运行，保证平台功能及时更新，维护平台数据稳定，并提供监基于http的API数据网络采集接口，以确保对接成功。平台对接完成后，确保平台符合网络安全等级保护二级要求。</w:t>
      </w:r>
    </w:p>
    <w:p>
      <w:pPr>
        <w:autoSpaceDE w:val="0"/>
        <w:autoSpaceDN w:val="0"/>
        <w:adjustRightInd w:val="0"/>
        <w:spacing w:line="360" w:lineRule="auto"/>
        <w:ind w:firstLine="482"/>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4）提供数据综合分析服务。通过分析监测数据，定期对全市的大气污染状况进行综合分析，需每天提供日通报、早报、每周提供周通报、每月提供月通报及其他不定期分析报告。为采购人分析研判环境质量变化规律及环境监管和行政决策提供数据支撑。</w:t>
      </w:r>
    </w:p>
    <w:p>
      <w:pPr>
        <w:autoSpaceDE w:val="0"/>
        <w:autoSpaceDN w:val="0"/>
        <w:adjustRightInd w:val="0"/>
        <w:spacing w:line="360" w:lineRule="auto"/>
        <w:ind w:firstLine="482"/>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5）提供报警派单系统，将监测、报警、响应、作业等流程纳入闭环管理。通过各级角色权限分配，协调作业，加强城市道路扬尘污染管控调度工作，及时、高效的处理大气环境污染问题，实现精准管控，进一步提升大气污染防治智能化水平。</w:t>
      </w:r>
    </w:p>
    <w:p>
      <w:pPr>
        <w:autoSpaceDE w:val="0"/>
        <w:autoSpaceDN w:val="0"/>
        <w:adjustRightInd w:val="0"/>
        <w:spacing w:line="360" w:lineRule="auto"/>
        <w:ind w:firstLine="482"/>
        <w:rPr>
          <w:rFonts w:ascii="楷体" w:hAnsi="楷体" w:eastAsia="楷体" w:cs="楷体"/>
          <w:b/>
          <w:bCs/>
          <w:color w:val="000000"/>
          <w:szCs w:val="24"/>
          <w:highlight w:val="none"/>
          <w:lang w:val="zh-CN"/>
        </w:rPr>
      </w:pPr>
      <w:r>
        <w:rPr>
          <w:rFonts w:hint="eastAsia" w:ascii="楷体" w:hAnsi="楷体" w:eastAsia="楷体" w:cs="楷体"/>
          <w:b/>
          <w:bCs/>
          <w:color w:val="000000"/>
          <w:szCs w:val="24"/>
          <w:highlight w:val="none"/>
          <w:lang w:val="zh-CN"/>
        </w:rPr>
        <w:t>（二）具体工作要求</w:t>
      </w:r>
    </w:p>
    <w:p>
      <w:pPr>
        <w:autoSpaceDE w:val="0"/>
        <w:autoSpaceDN w:val="0"/>
        <w:adjustRightInd w:val="0"/>
        <w:spacing w:line="360" w:lineRule="auto"/>
        <w:ind w:firstLine="482"/>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（1）根据本市的城区规划、工业布局、道路分布、国控站点周边重点关注区域等因素，由各供应商自行选取出租车及公交车车辆，搭载车载走航大气监测设备，实时监测机动车道路PM2.5、PM10污染情况。</w:t>
      </w:r>
    </w:p>
    <w:p>
      <w:pPr>
        <w:autoSpaceDE w:val="0"/>
        <w:autoSpaceDN w:val="0"/>
        <w:adjustRightInd w:val="0"/>
        <w:spacing w:line="360" w:lineRule="auto"/>
        <w:ind w:firstLine="482"/>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（2）走航监测范围覆盖西安市辖区机动车道路。</w:t>
      </w:r>
    </w:p>
    <w:p>
      <w:pPr>
        <w:autoSpaceDE w:val="0"/>
        <w:autoSpaceDN w:val="0"/>
        <w:adjustRightInd w:val="0"/>
        <w:spacing w:line="360" w:lineRule="auto"/>
        <w:ind w:firstLine="482"/>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（3）供应商自行设计规划选取合理的公交路线，保证国控站点周边重点路段PM2.5、PM10不间断监测。</w:t>
      </w:r>
    </w:p>
    <w:p>
      <w:pPr>
        <w:autoSpaceDE w:val="0"/>
        <w:autoSpaceDN w:val="0"/>
        <w:adjustRightInd w:val="0"/>
        <w:spacing w:line="360" w:lineRule="auto"/>
        <w:ind w:firstLine="482"/>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（4）负责设备定期更新、日常维护维修，确保设备性能指标达到走航监测设备指标要求。具备科学的数据质量控制方法保证监测数据的可靠性。</w:t>
      </w:r>
    </w:p>
    <w:p>
      <w:pPr>
        <w:autoSpaceDE w:val="0"/>
        <w:autoSpaceDN w:val="0"/>
        <w:adjustRightInd w:val="0"/>
        <w:spacing w:line="360" w:lineRule="auto"/>
        <w:ind w:firstLine="482"/>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（5）配合市相关部门开展西安市道路扬尘污染分析研究工作，生成相应的道路环境空气质量排名报表。</w:t>
      </w:r>
    </w:p>
    <w:p>
      <w:pPr>
        <w:autoSpaceDE w:val="0"/>
        <w:autoSpaceDN w:val="0"/>
        <w:adjustRightInd w:val="0"/>
        <w:spacing w:line="360" w:lineRule="auto"/>
        <w:ind w:firstLine="482"/>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（6）通过走航监测数据及时发现全市需要加大扬尘管控的主要路段。利用报警派单系统派发道路扬尘污染报警信息，下发道路扬尘治理任务，完成报警数据统计。</w:t>
      </w:r>
    </w:p>
    <w:p>
      <w:pPr>
        <w:autoSpaceDE w:val="0"/>
        <w:autoSpaceDN w:val="0"/>
        <w:adjustRightInd w:val="0"/>
        <w:spacing w:line="360" w:lineRule="auto"/>
        <w:ind w:firstLine="482"/>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（7）按安全生产有关规定，建立安全生产制度，切实消除安全隐患，运营期间引发、发生的一切事故，均由中标人负责，与采购人无关。</w:t>
      </w:r>
    </w:p>
    <w:p>
      <w:pPr>
        <w:autoSpaceDE w:val="0"/>
        <w:autoSpaceDN w:val="0"/>
        <w:adjustRightInd w:val="0"/>
        <w:spacing w:line="360" w:lineRule="auto"/>
        <w:ind w:firstLine="482"/>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8）所有监测数据归西安市智慧环保综合指挥中心所有，中标人应承担监测数据的保密责任，未经西安市智慧环保综合指挥中心同意，不得利用本项目的数据、档案或有关资料对外开展技术交流、业务联系、数据交换。</w:t>
      </w:r>
    </w:p>
    <w:p>
      <w:pPr>
        <w:autoSpaceDE w:val="0"/>
        <w:autoSpaceDN w:val="0"/>
        <w:adjustRightInd w:val="0"/>
        <w:spacing w:line="360" w:lineRule="auto"/>
        <w:ind w:firstLine="482"/>
        <w:rPr>
          <w:rFonts w:hint="eastAsia" w:ascii="楷体" w:hAnsi="楷体" w:eastAsia="楷体" w:cs="楷体"/>
          <w:color w:val="000000"/>
          <w:szCs w:val="24"/>
          <w:highlight w:val="green"/>
          <w:lang w:val="zh-CN"/>
        </w:rPr>
      </w:pPr>
      <w:r>
        <w:rPr>
          <w:rFonts w:hint="eastAsia" w:ascii="楷体" w:hAnsi="楷体" w:eastAsia="楷体" w:cs="楷体"/>
          <w:color w:val="000000"/>
          <w:szCs w:val="24"/>
          <w:highlight w:val="green"/>
          <w:lang w:val="zh-CN"/>
        </w:rPr>
        <w:t>（9） 系统应具备故障自动识别与修复功能：对于出现故障的传感器，系统需要10分钟内自动识别故障，并1小时内自动修复故障传感器，保证在恶劣环境下数据可靠性；</w:t>
      </w:r>
    </w:p>
    <w:p>
      <w:pPr>
        <w:autoSpaceDE w:val="0"/>
        <w:autoSpaceDN w:val="0"/>
        <w:adjustRightInd w:val="0"/>
        <w:spacing w:line="360" w:lineRule="auto"/>
        <w:ind w:firstLine="482"/>
        <w:rPr>
          <w:rFonts w:hint="eastAsia" w:ascii="楷体" w:hAnsi="楷体" w:eastAsia="楷体" w:cs="楷体"/>
          <w:color w:val="000000"/>
          <w:szCs w:val="24"/>
          <w:highlight w:val="green"/>
          <w:lang w:val="zh-CN"/>
        </w:rPr>
      </w:pPr>
      <w:r>
        <w:rPr>
          <w:rFonts w:hint="eastAsia" w:ascii="楷体" w:hAnsi="楷体" w:eastAsia="楷体" w:cs="楷体"/>
          <w:color w:val="000000"/>
          <w:szCs w:val="24"/>
          <w:highlight w:val="green"/>
          <w:lang w:val="zh-CN"/>
        </w:rPr>
        <w:t>对于设备整机的其他故障：应在设备出现故障后48小时内维修完毕，恢复设备正常运行。</w:t>
      </w:r>
    </w:p>
    <w:p>
      <w:pPr>
        <w:autoSpaceDE w:val="0"/>
        <w:autoSpaceDN w:val="0"/>
        <w:adjustRightInd w:val="0"/>
        <w:spacing w:line="360" w:lineRule="auto"/>
        <w:ind w:firstLine="482"/>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10）提供7×24小时不间断的电话服务支持，不限次数。中标人需指定一名主要联系人及一名替补联系人与采购人联系。一旦接到采购人请求电话，中标人的技术人员将在1小时内做出实质性响应。若中标人指定联系人如果因特殊原因离职或更换电话，及时通知采购人，并指定合格的接替人员。</w:t>
      </w:r>
    </w:p>
    <w:p>
      <w:pPr>
        <w:autoSpaceDE w:val="0"/>
        <w:autoSpaceDN w:val="0"/>
        <w:adjustRightInd w:val="0"/>
        <w:spacing w:line="360" w:lineRule="auto"/>
        <w:ind w:firstLine="482"/>
        <w:rPr>
          <w:rFonts w:ascii="楷体" w:hAnsi="楷体" w:eastAsia="楷体" w:cs="楷体"/>
          <w:b/>
          <w:bCs/>
          <w:color w:val="000000"/>
          <w:szCs w:val="24"/>
          <w:highlight w:val="none"/>
          <w:lang w:val="zh-CN"/>
        </w:rPr>
      </w:pPr>
      <w:r>
        <w:rPr>
          <w:rFonts w:hint="eastAsia" w:ascii="楷体" w:hAnsi="楷体" w:eastAsia="楷体" w:cs="楷体"/>
          <w:b/>
          <w:bCs/>
          <w:color w:val="000000"/>
          <w:szCs w:val="24"/>
          <w:highlight w:val="none"/>
          <w:lang w:val="zh-CN"/>
        </w:rPr>
        <w:t>（三）技术指标要求</w:t>
      </w:r>
    </w:p>
    <w:p>
      <w:pPr>
        <w:autoSpaceDE w:val="0"/>
        <w:autoSpaceDN w:val="0"/>
        <w:adjustRightInd w:val="0"/>
        <w:spacing w:line="360" w:lineRule="auto"/>
        <w:ind w:firstLine="482"/>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（1）走航监测设备技术指标</w:t>
      </w:r>
    </w:p>
    <w:tbl>
      <w:tblPr>
        <w:tblStyle w:val="27"/>
        <w:tblW w:w="87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7"/>
        <w:gridCol w:w="1909"/>
        <w:gridCol w:w="62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center"/>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序号</w:t>
            </w:r>
          </w:p>
        </w:tc>
        <w:tc>
          <w:tcPr>
            <w:tcW w:w="1909"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center"/>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项目名称</w:t>
            </w:r>
          </w:p>
        </w:tc>
        <w:tc>
          <w:tcPr>
            <w:tcW w:w="621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center"/>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1</w:t>
            </w:r>
          </w:p>
        </w:tc>
        <w:tc>
          <w:tcPr>
            <w:tcW w:w="1909"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测量输出</w:t>
            </w:r>
          </w:p>
        </w:tc>
        <w:tc>
          <w:tcPr>
            <w:tcW w:w="6218" w:type="dxa"/>
            <w:tcBorders>
              <w:top w:val="single" w:color="000000" w:sz="4" w:space="0"/>
              <w:left w:val="single" w:color="000000" w:sz="4" w:space="0"/>
              <w:bottom w:val="single" w:color="000000" w:sz="4" w:space="0"/>
              <w:right w:val="single" w:color="000000" w:sz="4" w:space="0"/>
            </w:tcBorders>
          </w:tcPr>
          <w:tbl>
            <w:tblPr>
              <w:tblStyle w:val="2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0"/>
              <w:gridCol w:w="2268"/>
              <w:gridCol w:w="1275"/>
              <w:gridCol w:w="12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0" w:type="dxa"/>
                  <w:tcBorders>
                    <w:top w:val="single" w:color="000000" w:sz="4" w:space="0"/>
                    <w:left w:val="single" w:color="000000" w:sz="4" w:space="0"/>
                    <w:bottom w:val="single" w:color="000000" w:sz="4" w:space="0"/>
                    <w:right w:val="single" w:color="000000" w:sz="4" w:space="0"/>
                  </w:tcBorders>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参数</w:t>
                  </w:r>
                </w:p>
              </w:tc>
              <w:tc>
                <w:tcPr>
                  <w:tcW w:w="2268" w:type="dxa"/>
                  <w:tcBorders>
                    <w:top w:val="single" w:color="000000" w:sz="4" w:space="0"/>
                    <w:left w:val="single" w:color="000000" w:sz="4" w:space="0"/>
                    <w:bottom w:val="single" w:color="000000" w:sz="4" w:space="0"/>
                    <w:right w:val="single" w:color="000000" w:sz="4" w:space="0"/>
                  </w:tcBorders>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量程</w:t>
                  </w:r>
                </w:p>
              </w:tc>
              <w:tc>
                <w:tcPr>
                  <w:tcW w:w="1275" w:type="dxa"/>
                  <w:tcBorders>
                    <w:top w:val="single" w:color="000000" w:sz="4" w:space="0"/>
                    <w:left w:val="single" w:color="000000" w:sz="4" w:space="0"/>
                    <w:bottom w:val="single" w:color="000000" w:sz="4" w:space="0"/>
                    <w:right w:val="single" w:color="000000" w:sz="4" w:space="0"/>
                  </w:tcBorders>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分辨率</w:t>
                  </w:r>
                </w:p>
              </w:tc>
              <w:tc>
                <w:tcPr>
                  <w:tcW w:w="1287" w:type="dxa"/>
                  <w:tcBorders>
                    <w:top w:val="single" w:color="000000" w:sz="4" w:space="0"/>
                    <w:left w:val="single" w:color="000000" w:sz="4" w:space="0"/>
                    <w:bottom w:val="single" w:color="000000" w:sz="4" w:space="0"/>
                    <w:right w:val="single" w:color="000000" w:sz="4" w:space="0"/>
                  </w:tcBorders>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原理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0" w:type="dxa"/>
                  <w:tcBorders>
                    <w:top w:val="single" w:color="000000" w:sz="4" w:space="0"/>
                    <w:left w:val="single" w:color="000000" w:sz="4" w:space="0"/>
                    <w:bottom w:val="single" w:color="000000" w:sz="4" w:space="0"/>
                    <w:right w:val="single" w:color="000000" w:sz="4" w:space="0"/>
                  </w:tcBorders>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PM</w:t>
                  </w:r>
                  <w:r>
                    <w:rPr>
                      <w:rFonts w:hint="eastAsia" w:ascii="楷体" w:hAnsi="楷体" w:eastAsia="楷体" w:cs="楷体"/>
                      <w:color w:val="000000"/>
                      <w:szCs w:val="24"/>
                      <w:highlight w:val="none"/>
                      <w:vertAlign w:val="subscript"/>
                      <w:lang w:val="zh-CN"/>
                    </w:rPr>
                    <w:t>10</w:t>
                  </w:r>
                </w:p>
              </w:tc>
              <w:tc>
                <w:tcPr>
                  <w:tcW w:w="2268" w:type="dxa"/>
                  <w:tcBorders>
                    <w:top w:val="single" w:color="000000" w:sz="4" w:space="0"/>
                    <w:left w:val="single" w:color="000000" w:sz="4" w:space="0"/>
                    <w:bottom w:val="single" w:color="000000" w:sz="4" w:space="0"/>
                    <w:right w:val="single" w:color="000000" w:sz="4" w:space="0"/>
                  </w:tcBorders>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0.0-3000.0μg/m</w:t>
                  </w:r>
                  <w:r>
                    <w:rPr>
                      <w:rFonts w:hint="eastAsia" w:ascii="楷体" w:hAnsi="楷体" w:eastAsia="楷体" w:cs="楷体"/>
                      <w:color w:val="000000"/>
                      <w:szCs w:val="24"/>
                      <w:highlight w:val="none"/>
                      <w:vertAlign w:val="superscript"/>
                      <w:lang w:val="zh-CN"/>
                    </w:rPr>
                    <w:t>3</w:t>
                  </w:r>
                </w:p>
              </w:tc>
              <w:tc>
                <w:tcPr>
                  <w:tcW w:w="1275" w:type="dxa"/>
                  <w:tcBorders>
                    <w:top w:val="single" w:color="000000" w:sz="4" w:space="0"/>
                    <w:left w:val="single" w:color="000000" w:sz="4" w:space="0"/>
                    <w:bottom w:val="single" w:color="000000" w:sz="4" w:space="0"/>
                    <w:right w:val="single" w:color="000000" w:sz="4" w:space="0"/>
                  </w:tcBorders>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0.1μg/m</w:t>
                  </w:r>
                  <w:r>
                    <w:rPr>
                      <w:rFonts w:hint="eastAsia" w:ascii="楷体" w:hAnsi="楷体" w:eastAsia="楷体" w:cs="楷体"/>
                      <w:color w:val="000000"/>
                      <w:szCs w:val="24"/>
                      <w:highlight w:val="none"/>
                      <w:vertAlign w:val="superscript"/>
                      <w:lang w:val="zh-CN"/>
                    </w:rPr>
                    <w:t>3</w:t>
                  </w:r>
                </w:p>
              </w:tc>
              <w:tc>
                <w:tcPr>
                  <w:tcW w:w="1287" w:type="dxa"/>
                  <w:tcBorders>
                    <w:top w:val="single" w:color="000000" w:sz="4" w:space="0"/>
                    <w:left w:val="single" w:color="000000" w:sz="4" w:space="0"/>
                    <w:bottom w:val="single" w:color="000000" w:sz="4" w:space="0"/>
                    <w:right w:val="single" w:color="000000" w:sz="4" w:space="0"/>
                  </w:tcBorders>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光散射法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0" w:type="dxa"/>
                  <w:tcBorders>
                    <w:top w:val="single" w:color="000000" w:sz="4" w:space="0"/>
                    <w:left w:val="single" w:color="000000" w:sz="4" w:space="0"/>
                    <w:bottom w:val="single" w:color="000000" w:sz="4" w:space="0"/>
                    <w:right w:val="single" w:color="000000" w:sz="4" w:space="0"/>
                  </w:tcBorders>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PM</w:t>
                  </w:r>
                  <w:r>
                    <w:rPr>
                      <w:rFonts w:hint="eastAsia" w:ascii="楷体" w:hAnsi="楷体" w:eastAsia="楷体" w:cs="楷体"/>
                      <w:color w:val="000000"/>
                      <w:szCs w:val="24"/>
                      <w:highlight w:val="none"/>
                      <w:vertAlign w:val="subscript"/>
                      <w:lang w:val="zh-CN"/>
                    </w:rPr>
                    <w:t>2.5</w:t>
                  </w:r>
                </w:p>
              </w:tc>
              <w:tc>
                <w:tcPr>
                  <w:tcW w:w="2268" w:type="dxa"/>
                  <w:tcBorders>
                    <w:top w:val="single" w:color="000000" w:sz="4" w:space="0"/>
                    <w:left w:val="single" w:color="000000" w:sz="4" w:space="0"/>
                    <w:bottom w:val="single" w:color="000000" w:sz="4" w:space="0"/>
                    <w:right w:val="single" w:color="000000" w:sz="4" w:space="0"/>
                  </w:tcBorders>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0.0-2000.0μg/m</w:t>
                  </w:r>
                  <w:r>
                    <w:rPr>
                      <w:rFonts w:hint="eastAsia" w:ascii="楷体" w:hAnsi="楷体" w:eastAsia="楷体" w:cs="楷体"/>
                      <w:color w:val="000000"/>
                      <w:szCs w:val="24"/>
                      <w:highlight w:val="none"/>
                      <w:vertAlign w:val="superscript"/>
                      <w:lang w:val="zh-CN"/>
                    </w:rPr>
                    <w:t>3</w:t>
                  </w:r>
                </w:p>
              </w:tc>
              <w:tc>
                <w:tcPr>
                  <w:tcW w:w="1275" w:type="dxa"/>
                  <w:tcBorders>
                    <w:top w:val="single" w:color="000000" w:sz="4" w:space="0"/>
                    <w:left w:val="single" w:color="000000" w:sz="4" w:space="0"/>
                    <w:bottom w:val="single" w:color="000000" w:sz="4" w:space="0"/>
                    <w:right w:val="single" w:color="000000" w:sz="4" w:space="0"/>
                  </w:tcBorders>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0.1μg/m</w:t>
                  </w:r>
                  <w:r>
                    <w:rPr>
                      <w:rFonts w:hint="eastAsia" w:ascii="楷体" w:hAnsi="楷体" w:eastAsia="楷体" w:cs="楷体"/>
                      <w:color w:val="000000"/>
                      <w:szCs w:val="24"/>
                      <w:highlight w:val="none"/>
                      <w:vertAlign w:val="superscript"/>
                      <w:lang w:val="zh-CN"/>
                    </w:rPr>
                    <w:t>3</w:t>
                  </w:r>
                </w:p>
              </w:tc>
              <w:tc>
                <w:tcPr>
                  <w:tcW w:w="1287" w:type="dxa"/>
                  <w:tcBorders>
                    <w:top w:val="single" w:color="000000" w:sz="4" w:space="0"/>
                    <w:left w:val="single" w:color="000000" w:sz="4" w:space="0"/>
                    <w:bottom w:val="single" w:color="000000" w:sz="4" w:space="0"/>
                    <w:right w:val="single" w:color="000000" w:sz="4" w:space="0"/>
                  </w:tcBorders>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光散射法</w:t>
                  </w:r>
                </w:p>
              </w:tc>
            </w:tr>
          </w:tbl>
          <w:p>
            <w:pPr>
              <w:adjustRightInd w:val="0"/>
              <w:spacing w:line="360" w:lineRule="auto"/>
              <w:rPr>
                <w:rFonts w:ascii="楷体" w:hAnsi="楷体" w:eastAsia="楷体" w:cs="楷体"/>
                <w:color w:val="000000"/>
                <w:szCs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2</w:t>
            </w:r>
          </w:p>
        </w:tc>
        <w:tc>
          <w:tcPr>
            <w:tcW w:w="1909"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供电方式</w:t>
            </w:r>
          </w:p>
        </w:tc>
        <w:tc>
          <w:tcPr>
            <w:tcW w:w="621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利用车辆电源供电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3</w:t>
            </w:r>
          </w:p>
        </w:tc>
        <w:tc>
          <w:tcPr>
            <w:tcW w:w="1909"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工作温度</w:t>
            </w:r>
          </w:p>
        </w:tc>
        <w:tc>
          <w:tcPr>
            <w:tcW w:w="621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-20-60℃，在雨雪天气下可以正常运行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4</w:t>
            </w:r>
          </w:p>
        </w:tc>
        <w:tc>
          <w:tcPr>
            <w:tcW w:w="1909"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工作湿度</w:t>
            </w:r>
          </w:p>
        </w:tc>
        <w:tc>
          <w:tcPr>
            <w:tcW w:w="621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0-95%RH，无凝结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5</w:t>
            </w:r>
          </w:p>
        </w:tc>
        <w:tc>
          <w:tcPr>
            <w:tcW w:w="1909"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上传时间</w:t>
            </w:r>
          </w:p>
        </w:tc>
        <w:tc>
          <w:tcPr>
            <w:tcW w:w="621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每3秒上传一组数据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6</w:t>
            </w:r>
          </w:p>
        </w:tc>
        <w:tc>
          <w:tcPr>
            <w:tcW w:w="1909"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定位准确度</w:t>
            </w:r>
          </w:p>
        </w:tc>
        <w:tc>
          <w:tcPr>
            <w:tcW w:w="621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GPS+北斗，定位精度优于10米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7</w:t>
            </w:r>
          </w:p>
        </w:tc>
        <w:tc>
          <w:tcPr>
            <w:tcW w:w="1909"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通讯方式</w:t>
            </w:r>
          </w:p>
        </w:tc>
        <w:tc>
          <w:tcPr>
            <w:tcW w:w="621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4G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8</w:t>
            </w:r>
          </w:p>
        </w:tc>
        <w:tc>
          <w:tcPr>
            <w:tcW w:w="1909"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远程动态校准</w:t>
            </w:r>
          </w:p>
        </w:tc>
        <w:tc>
          <w:tcPr>
            <w:tcW w:w="621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颗粒物传感器应具有远程校准功能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9</w:t>
            </w:r>
          </w:p>
        </w:tc>
        <w:tc>
          <w:tcPr>
            <w:tcW w:w="1909"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▲故障自动识别与修复</w:t>
            </w:r>
          </w:p>
        </w:tc>
        <w:tc>
          <w:tcPr>
            <w:tcW w:w="621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对于出现故障的传感器，系统需要10分钟内自动识别故障，并1小时内自动修复故障传感器，保证在恶劣环境下数据可靠性。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10</w:t>
            </w:r>
          </w:p>
        </w:tc>
        <w:tc>
          <w:tcPr>
            <w:tcW w:w="1909"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▲湿度校准</w:t>
            </w:r>
          </w:p>
        </w:tc>
        <w:tc>
          <w:tcPr>
            <w:tcW w:w="621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颗粒物传感器内部自带湿度监测模块，利用湿度校准最大限度减少湿度影响。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11</w:t>
            </w:r>
          </w:p>
        </w:tc>
        <w:tc>
          <w:tcPr>
            <w:tcW w:w="1909"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颗粒物测量精度</w:t>
            </w:r>
          </w:p>
        </w:tc>
        <w:tc>
          <w:tcPr>
            <w:tcW w:w="621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测量误差不超过±20%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12</w:t>
            </w:r>
          </w:p>
        </w:tc>
        <w:tc>
          <w:tcPr>
            <w:tcW w:w="1909" w:type="dxa"/>
            <w:tcBorders>
              <w:top w:val="single" w:color="000000" w:sz="4" w:space="0"/>
              <w:left w:val="nil"/>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颗粒物对比测试</w:t>
            </w:r>
          </w:p>
        </w:tc>
        <w:tc>
          <w:tcPr>
            <w:tcW w:w="6218" w:type="dxa"/>
            <w:tcBorders>
              <w:top w:val="single" w:color="000000" w:sz="4" w:space="0"/>
              <w:left w:val="nil"/>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在大气环境下，使用标准检测设备与设备所用颗粒物传感器进行至少336组有效数据的对比测试，测试结果进行线性回归分析，符合以下要求：</w:t>
            </w:r>
          </w:p>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斜率：1±0.20；</w:t>
            </w:r>
          </w:p>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截距：（0±20）μg/m³；</w:t>
            </w:r>
          </w:p>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相关系数≥0.85。</w:t>
            </w:r>
          </w:p>
        </w:tc>
      </w:tr>
    </w:tbl>
    <w:p>
      <w:pPr>
        <w:autoSpaceDE w:val="0"/>
        <w:autoSpaceDN w:val="0"/>
        <w:adjustRightInd w:val="0"/>
        <w:spacing w:line="360" w:lineRule="auto"/>
        <w:ind w:firstLine="482"/>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（2）走航大气监测平台技术要求</w:t>
      </w:r>
    </w:p>
    <w:p>
      <w:pPr>
        <w:autoSpaceDE w:val="0"/>
        <w:autoSpaceDN w:val="0"/>
        <w:adjustRightInd w:val="0"/>
        <w:spacing w:line="360" w:lineRule="auto"/>
        <w:ind w:firstLine="482"/>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设计遵循技术先进、功能齐全、性能稳定的原则，综合运用计算机多种先进技术，实时统计各监测设备的监测数据，通过监测数据和地理位置信息等多维度呈现空气质量状况。实现提供可靠的数据信息为科学的辅助管理决策。实时数据可通过无线传输，上传汇总至云计算数据存储分析平台，通过大数据分析和处理，利用云平台通过多种维度将分析结果进行展现，能够通过手机、电脑等多种方式进行数据查看和分析。功能如下：</w:t>
      </w:r>
    </w:p>
    <w:tbl>
      <w:tblPr>
        <w:tblStyle w:val="2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7"/>
        <w:gridCol w:w="1492"/>
        <w:gridCol w:w="61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 w:type="pct"/>
            <w:tcBorders>
              <w:top w:val="single" w:color="000000" w:sz="4" w:space="0"/>
              <w:left w:val="single" w:color="000000" w:sz="4" w:space="0"/>
              <w:bottom w:val="single" w:color="000000" w:sz="4" w:space="0"/>
              <w:right w:val="single" w:color="000000" w:sz="4" w:space="0"/>
            </w:tcBorders>
          </w:tcPr>
          <w:p>
            <w:pPr>
              <w:adjustRightInd w:val="0"/>
              <w:spacing w:line="360" w:lineRule="auto"/>
              <w:jc w:val="center"/>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序号</w:t>
            </w:r>
          </w:p>
        </w:tc>
        <w:tc>
          <w:tcPr>
            <w:tcW w:w="876" w:type="pct"/>
            <w:tcBorders>
              <w:top w:val="single" w:color="000000" w:sz="4" w:space="0"/>
              <w:left w:val="single" w:color="000000" w:sz="4" w:space="0"/>
              <w:bottom w:val="single" w:color="000000" w:sz="4" w:space="0"/>
              <w:right w:val="single" w:color="000000" w:sz="4" w:space="0"/>
            </w:tcBorders>
          </w:tcPr>
          <w:p>
            <w:pPr>
              <w:adjustRightInd w:val="0"/>
              <w:spacing w:line="360" w:lineRule="auto"/>
              <w:jc w:val="center"/>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项目名称</w:t>
            </w:r>
          </w:p>
        </w:tc>
        <w:tc>
          <w:tcPr>
            <w:tcW w:w="3608" w:type="pct"/>
            <w:tcBorders>
              <w:top w:val="single" w:color="000000" w:sz="4" w:space="0"/>
              <w:left w:val="single" w:color="000000" w:sz="4" w:space="0"/>
              <w:bottom w:val="single" w:color="000000" w:sz="4" w:space="0"/>
              <w:right w:val="single" w:color="000000" w:sz="4" w:space="0"/>
            </w:tcBorders>
          </w:tcPr>
          <w:p>
            <w:pPr>
              <w:adjustRightInd w:val="0"/>
              <w:spacing w:line="360" w:lineRule="auto"/>
              <w:jc w:val="center"/>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center"/>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1</w:t>
            </w:r>
          </w:p>
        </w:tc>
        <w:tc>
          <w:tcPr>
            <w:tcW w:w="876"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center"/>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数据校准</w:t>
            </w:r>
          </w:p>
        </w:tc>
        <w:tc>
          <w:tcPr>
            <w:tcW w:w="3608" w:type="pct"/>
            <w:tcBorders>
              <w:top w:val="single" w:color="000000" w:sz="4" w:space="0"/>
              <w:left w:val="single" w:color="000000" w:sz="4" w:space="0"/>
              <w:bottom w:val="single" w:color="000000" w:sz="4" w:space="0"/>
              <w:right w:val="single" w:color="000000" w:sz="4" w:space="0"/>
            </w:tcBorders>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平台应有完善的数据校准机制，有远程平台校准，保证监测数据的真实可靠。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center"/>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2</w:t>
            </w:r>
          </w:p>
        </w:tc>
        <w:tc>
          <w:tcPr>
            <w:tcW w:w="876"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center"/>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污染云图</w:t>
            </w:r>
          </w:p>
        </w:tc>
        <w:tc>
          <w:tcPr>
            <w:tcW w:w="3608" w:type="pct"/>
            <w:tcBorders>
              <w:top w:val="single" w:color="000000" w:sz="4" w:space="0"/>
              <w:left w:val="single" w:color="000000" w:sz="4" w:space="0"/>
              <w:bottom w:val="single" w:color="000000" w:sz="4" w:space="0"/>
              <w:right w:val="single" w:color="000000" w:sz="4" w:space="0"/>
            </w:tcBorders>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可以根据公共交通车辆走航数据，按照时、日、周、旬、月等时间跨度，生成道路云图。道路云图对应的每个点位均应包含PM</w:t>
            </w:r>
            <w:r>
              <w:rPr>
                <w:rFonts w:hint="eastAsia" w:ascii="楷体" w:hAnsi="楷体" w:eastAsia="楷体" w:cs="楷体"/>
                <w:color w:val="000000"/>
                <w:szCs w:val="24"/>
                <w:highlight w:val="none"/>
                <w:vertAlign w:val="subscript"/>
                <w:lang w:val="zh-CN"/>
              </w:rPr>
              <w:t>2.5</w:t>
            </w:r>
            <w:r>
              <w:rPr>
                <w:rFonts w:hint="eastAsia" w:ascii="楷体" w:hAnsi="楷体" w:eastAsia="楷体" w:cs="楷体"/>
                <w:color w:val="000000"/>
                <w:szCs w:val="24"/>
                <w:highlight w:val="none"/>
                <w:lang w:val="zh-CN"/>
              </w:rPr>
              <w:t>、PM</w:t>
            </w:r>
            <w:r>
              <w:rPr>
                <w:rFonts w:hint="eastAsia" w:ascii="楷体" w:hAnsi="楷体" w:eastAsia="楷体" w:cs="楷体"/>
                <w:color w:val="000000"/>
                <w:szCs w:val="24"/>
                <w:highlight w:val="none"/>
                <w:vertAlign w:val="subscript"/>
                <w:lang w:val="zh-CN"/>
              </w:rPr>
              <w:t>10</w:t>
            </w:r>
            <w:r>
              <w:rPr>
                <w:rFonts w:hint="eastAsia" w:ascii="楷体" w:hAnsi="楷体" w:eastAsia="楷体" w:cs="楷体"/>
                <w:color w:val="000000"/>
                <w:szCs w:val="24"/>
                <w:highlight w:val="none"/>
                <w:lang w:val="zh-CN"/>
              </w:rPr>
              <w:t>、车次以及经纬度等信息，以便快速高效的分析监测数据及空间地理的分布关系，为环境管理提供有效支撑。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3</w:t>
            </w:r>
          </w:p>
        </w:tc>
        <w:tc>
          <w:tcPr>
            <w:tcW w:w="876"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道路排名</w:t>
            </w:r>
          </w:p>
        </w:tc>
        <w:tc>
          <w:tcPr>
            <w:tcW w:w="3608" w:type="pct"/>
            <w:tcBorders>
              <w:top w:val="single" w:color="000000" w:sz="4" w:space="0"/>
              <w:left w:val="single" w:color="000000" w:sz="4" w:space="0"/>
              <w:bottom w:val="single" w:color="000000" w:sz="4" w:space="0"/>
              <w:right w:val="single" w:color="000000" w:sz="4" w:space="0"/>
            </w:tcBorders>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根据公共交通车辆走航数据，按照时、日、周、旬、月等时间跨度，提供对监测区域所有路段污染点进行识别及统计。根据需求和时间跨度不同，自动识别监测区域内污染最严重的50条路段和最清洁的50条路段，同时列出该污染路段所属区县、所属街道以及详细的定位，并在地图上显示出每条污染路段名称、排名、污染数值以及位置，点击排名列表，可以快速定位到该路段并圈出该路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4</w:t>
            </w:r>
          </w:p>
        </w:tc>
        <w:tc>
          <w:tcPr>
            <w:tcW w:w="876"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街镇排名</w:t>
            </w:r>
          </w:p>
        </w:tc>
        <w:tc>
          <w:tcPr>
            <w:tcW w:w="3608" w:type="pct"/>
            <w:tcBorders>
              <w:top w:val="single" w:color="000000" w:sz="4" w:space="0"/>
              <w:left w:val="single" w:color="000000" w:sz="4" w:space="0"/>
              <w:bottom w:val="single" w:color="000000" w:sz="4" w:space="0"/>
              <w:right w:val="single" w:color="000000" w:sz="4" w:space="0"/>
            </w:tcBorders>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根据公共交通车辆走航数据，平台可按用户指定条件（指定时间、指定因子、指定排序类型）对区域的监测情况进行排序，同时列出各个区域的改善率，以帮助用户了解污染最严重或环境最好的区域。还可对排序情况进行导出到本地以文件方式保存和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5</w:t>
            </w:r>
          </w:p>
        </w:tc>
        <w:tc>
          <w:tcPr>
            <w:tcW w:w="876"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故障自动识别与修复功能</w:t>
            </w:r>
          </w:p>
        </w:tc>
        <w:tc>
          <w:tcPr>
            <w:tcW w:w="3608"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对于出现故障的设备，平台需要第一时间识别并记录故障，同时平台应具有修正故障的功能。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6</w:t>
            </w:r>
          </w:p>
        </w:tc>
        <w:tc>
          <w:tcPr>
            <w:tcW w:w="876"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实时显示</w:t>
            </w:r>
          </w:p>
        </w:tc>
        <w:tc>
          <w:tcPr>
            <w:tcW w:w="3608" w:type="pct"/>
            <w:tcBorders>
              <w:top w:val="single" w:color="000000" w:sz="4" w:space="0"/>
              <w:left w:val="single" w:color="000000" w:sz="4" w:space="0"/>
              <w:bottom w:val="single" w:color="000000" w:sz="4" w:space="0"/>
              <w:right w:val="single" w:color="000000" w:sz="4" w:space="0"/>
            </w:tcBorders>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可以实时显示当前的监测数据，包含实时车辆位置，车辆信息列表，设备序列号以及PM</w:t>
            </w:r>
            <w:r>
              <w:rPr>
                <w:rFonts w:hint="eastAsia" w:ascii="楷体" w:hAnsi="楷体" w:eastAsia="楷体" w:cs="楷体"/>
                <w:color w:val="000000"/>
                <w:szCs w:val="24"/>
                <w:highlight w:val="none"/>
                <w:vertAlign w:val="subscript"/>
                <w:lang w:val="zh-CN"/>
              </w:rPr>
              <w:t>2.5</w:t>
            </w:r>
            <w:r>
              <w:rPr>
                <w:rFonts w:hint="eastAsia" w:ascii="楷体" w:hAnsi="楷体" w:eastAsia="楷体" w:cs="楷体"/>
                <w:color w:val="000000"/>
                <w:szCs w:val="24"/>
                <w:highlight w:val="none"/>
                <w:lang w:val="zh-CN"/>
              </w:rPr>
              <w:t>、PM</w:t>
            </w:r>
            <w:r>
              <w:rPr>
                <w:rFonts w:hint="eastAsia" w:ascii="楷体" w:hAnsi="楷体" w:eastAsia="楷体" w:cs="楷体"/>
                <w:color w:val="000000"/>
                <w:szCs w:val="24"/>
                <w:highlight w:val="none"/>
                <w:vertAlign w:val="subscript"/>
                <w:lang w:val="zh-CN"/>
              </w:rPr>
              <w:t>10</w:t>
            </w:r>
            <w:r>
              <w:rPr>
                <w:rFonts w:hint="eastAsia" w:ascii="楷体" w:hAnsi="楷体" w:eastAsia="楷体" w:cs="楷体"/>
                <w:color w:val="000000"/>
                <w:szCs w:val="24"/>
                <w:highlight w:val="none"/>
                <w:lang w:val="zh-CN"/>
              </w:rPr>
              <w:t>监测数据。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7</w:t>
            </w:r>
          </w:p>
        </w:tc>
        <w:tc>
          <w:tcPr>
            <w:tcW w:w="876"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单台设备显示</w:t>
            </w:r>
          </w:p>
        </w:tc>
        <w:tc>
          <w:tcPr>
            <w:tcW w:w="3608" w:type="pct"/>
            <w:tcBorders>
              <w:top w:val="single" w:color="000000" w:sz="4" w:space="0"/>
              <w:left w:val="single" w:color="000000" w:sz="4" w:space="0"/>
              <w:bottom w:val="single" w:color="000000" w:sz="4" w:space="0"/>
              <w:right w:val="single" w:color="000000" w:sz="4" w:space="0"/>
            </w:tcBorders>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可以调出任一台设备的信息，查看当前设备PM</w:t>
            </w:r>
            <w:r>
              <w:rPr>
                <w:rFonts w:hint="eastAsia" w:ascii="楷体" w:hAnsi="楷体" w:eastAsia="楷体" w:cs="楷体"/>
                <w:color w:val="000000"/>
                <w:szCs w:val="24"/>
                <w:highlight w:val="none"/>
                <w:vertAlign w:val="subscript"/>
                <w:lang w:val="zh-CN"/>
              </w:rPr>
              <w:t>2.5</w:t>
            </w:r>
            <w:r>
              <w:rPr>
                <w:rFonts w:hint="eastAsia" w:ascii="楷体" w:hAnsi="楷体" w:eastAsia="楷体" w:cs="楷体"/>
                <w:color w:val="000000"/>
                <w:szCs w:val="24"/>
                <w:highlight w:val="none"/>
                <w:lang w:val="zh-CN"/>
              </w:rPr>
              <w:t>、PM</w:t>
            </w:r>
            <w:r>
              <w:rPr>
                <w:rFonts w:hint="eastAsia" w:ascii="楷体" w:hAnsi="楷体" w:eastAsia="楷体" w:cs="楷体"/>
                <w:color w:val="000000"/>
                <w:szCs w:val="24"/>
                <w:highlight w:val="none"/>
                <w:vertAlign w:val="subscript"/>
                <w:lang w:val="zh-CN"/>
              </w:rPr>
              <w:t>10</w:t>
            </w:r>
            <w:r>
              <w:rPr>
                <w:rFonts w:hint="eastAsia" w:ascii="楷体" w:hAnsi="楷体" w:eastAsia="楷体" w:cs="楷体"/>
                <w:color w:val="000000"/>
                <w:szCs w:val="24"/>
                <w:highlight w:val="none"/>
                <w:lang w:val="zh-CN"/>
              </w:rPr>
              <w:t>、车速当前位置等监测数据，并且可以回放该设备任意时间段的历史监测数据，点击车辆轨迹可显示对应时刻的监测数据。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8</w:t>
            </w:r>
          </w:p>
        </w:tc>
        <w:tc>
          <w:tcPr>
            <w:tcW w:w="876"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数据导出</w:t>
            </w:r>
          </w:p>
        </w:tc>
        <w:tc>
          <w:tcPr>
            <w:tcW w:w="3608" w:type="pct"/>
            <w:tcBorders>
              <w:top w:val="single" w:color="000000" w:sz="4" w:space="0"/>
              <w:left w:val="single" w:color="000000" w:sz="4" w:space="0"/>
              <w:bottom w:val="single" w:color="000000" w:sz="4" w:space="0"/>
              <w:right w:val="single" w:color="000000" w:sz="4" w:space="0"/>
            </w:tcBorders>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支持数据库导出Excel文件，便于查看走航监测的历史记录。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9</w:t>
            </w:r>
          </w:p>
        </w:tc>
        <w:tc>
          <w:tcPr>
            <w:tcW w:w="876"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历史存储</w:t>
            </w:r>
          </w:p>
        </w:tc>
        <w:tc>
          <w:tcPr>
            <w:tcW w:w="3608" w:type="pct"/>
            <w:tcBorders>
              <w:top w:val="single" w:color="000000" w:sz="4" w:space="0"/>
              <w:left w:val="single" w:color="000000" w:sz="4" w:space="0"/>
              <w:bottom w:val="single" w:color="000000" w:sz="4" w:space="0"/>
              <w:right w:val="single" w:color="000000" w:sz="4" w:space="0"/>
            </w:tcBorders>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历史数据至少保存3年，以便后期查询。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10</w:t>
            </w:r>
          </w:p>
        </w:tc>
        <w:tc>
          <w:tcPr>
            <w:tcW w:w="876"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系统容量</w:t>
            </w:r>
          </w:p>
        </w:tc>
        <w:tc>
          <w:tcPr>
            <w:tcW w:w="3608" w:type="pct"/>
            <w:tcBorders>
              <w:top w:val="single" w:color="000000" w:sz="4" w:space="0"/>
              <w:left w:val="single" w:color="000000" w:sz="4" w:space="0"/>
              <w:bottom w:val="single" w:color="000000" w:sz="4" w:space="0"/>
              <w:right w:val="single" w:color="000000" w:sz="4" w:space="0"/>
            </w:tcBorders>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系统可以至少容纳500辆公共车辆数据同时上传。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11</w:t>
            </w:r>
          </w:p>
        </w:tc>
        <w:tc>
          <w:tcPr>
            <w:tcW w:w="876"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公交站点分析</w:t>
            </w:r>
          </w:p>
        </w:tc>
        <w:tc>
          <w:tcPr>
            <w:tcW w:w="3608" w:type="pct"/>
            <w:tcBorders>
              <w:top w:val="single" w:color="000000" w:sz="4" w:space="0"/>
              <w:left w:val="single" w:color="000000" w:sz="4" w:space="0"/>
              <w:bottom w:val="single" w:color="000000" w:sz="4" w:space="0"/>
              <w:right w:val="single" w:color="000000" w:sz="4" w:space="0"/>
            </w:tcBorders>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根据公交车走航数据，根据时、日、周、旬、月等时间跨度，提供全市公交站点污染识别和统计的服务。可以列出该站点所属区县、所属街道以及参与统计的数据量，并在地图上显示出每个公交站点名称、排名、污染数值以及位置，点击站点列表，可以快速定位到该站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12</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分析云图</w:t>
            </w:r>
          </w:p>
        </w:tc>
        <w:tc>
          <w:tcPr>
            <w:tcW w:w="3608"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根据公共车辆走航数据，对不同监测参数按照颜色、网格大小等维度绘制关联分析云图，可快速获取不同分析维度的数据结果。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13</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污染源定量分析</w:t>
            </w:r>
          </w:p>
        </w:tc>
        <w:tc>
          <w:tcPr>
            <w:tcW w:w="3608"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根据公共交通车辆走航数据，结合污染源的位置信息，对污染源排放定量分析，找到城市污染热点，重点监管和治理。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14</w:t>
            </w:r>
          </w:p>
        </w:tc>
        <w:tc>
          <w:tcPr>
            <w:tcW w:w="876"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数据对接</w:t>
            </w:r>
          </w:p>
        </w:tc>
        <w:tc>
          <w:tcPr>
            <w:tcW w:w="3608"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提供以上功能的数据接口，保证监测数据能上传至西安市智慧环保平台。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15</w:t>
            </w:r>
          </w:p>
        </w:tc>
        <w:tc>
          <w:tcPr>
            <w:tcW w:w="876"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走航移动APP</w:t>
            </w:r>
          </w:p>
        </w:tc>
        <w:tc>
          <w:tcPr>
            <w:tcW w:w="3608" w:type="pct"/>
            <w:tcBorders>
              <w:top w:val="single" w:color="000000" w:sz="4" w:space="0"/>
              <w:left w:val="single" w:color="000000" w:sz="4" w:space="0"/>
              <w:bottom w:val="single" w:color="000000" w:sz="4" w:space="0"/>
              <w:right w:val="single" w:color="000000" w:sz="4" w:space="0"/>
            </w:tcBorders>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监测站数据可以同步到手机端，手机App端主要功能包括实时数据、污染云图、数据排名等。提供安卓版本。</w:t>
            </w:r>
          </w:p>
        </w:tc>
      </w:tr>
    </w:tbl>
    <w:p>
      <w:pPr>
        <w:autoSpaceDE w:val="0"/>
        <w:autoSpaceDN w:val="0"/>
        <w:adjustRightInd w:val="0"/>
        <w:spacing w:line="360" w:lineRule="auto"/>
        <w:ind w:firstLine="482"/>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（3）报警派单系统</w:t>
      </w:r>
    </w:p>
    <w:p>
      <w:pPr>
        <w:autoSpaceDE w:val="0"/>
        <w:autoSpaceDN w:val="0"/>
        <w:adjustRightInd w:val="0"/>
        <w:spacing w:line="360" w:lineRule="auto"/>
        <w:ind w:firstLine="482"/>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提供报警派单系统，主要包括污染拍照、报警信息、考核统计等功能，通过各级角色权限分配，协调作业，实现报警及时推送、作业快捷记录、实时统计数据、多种考核排名等功能。实现西安市道路扬尘污染的精准监管、精准治理。</w:t>
      </w:r>
    </w:p>
    <w:p>
      <w:pPr>
        <w:autoSpaceDE w:val="0"/>
        <w:autoSpaceDN w:val="0"/>
        <w:adjustRightInd w:val="0"/>
        <w:spacing w:line="360" w:lineRule="auto"/>
        <w:ind w:firstLine="482"/>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①报警规则设置：根据公共交通车辆走航数据，以全市、各区县和各国省控标准站点周边路段中选择污染最重的道路作为报警路段，协助采购人设置小时报警和日报警机制。全年触发不少于20万条道路扬尘污染报警、派发不少于60万条作业任务。</w:t>
      </w:r>
    </w:p>
    <w:p>
      <w:pPr>
        <w:autoSpaceDE w:val="0"/>
        <w:autoSpaceDN w:val="0"/>
        <w:adjustRightInd w:val="0"/>
        <w:spacing w:line="360" w:lineRule="auto"/>
        <w:ind w:firstLine="482"/>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②报警派单系统功能要求如下：</w:t>
      </w:r>
    </w:p>
    <w:tbl>
      <w:tblPr>
        <w:tblStyle w:val="27"/>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7"/>
        <w:gridCol w:w="1631"/>
        <w:gridCol w:w="6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3" w:type="pct"/>
            <w:tcBorders>
              <w:top w:val="single" w:color="000000" w:sz="4" w:space="0"/>
              <w:left w:val="single" w:color="000000" w:sz="4" w:space="0"/>
              <w:bottom w:val="single" w:color="000000" w:sz="4" w:space="0"/>
              <w:right w:val="single" w:color="000000" w:sz="4" w:space="0"/>
            </w:tcBorders>
          </w:tcPr>
          <w:p>
            <w:pPr>
              <w:adjustRightInd w:val="0"/>
              <w:spacing w:line="360" w:lineRule="auto"/>
              <w:jc w:val="center"/>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序号</w:t>
            </w:r>
          </w:p>
        </w:tc>
        <w:tc>
          <w:tcPr>
            <w:tcW w:w="958" w:type="pct"/>
            <w:tcBorders>
              <w:top w:val="single" w:color="000000" w:sz="4" w:space="0"/>
              <w:left w:val="single" w:color="000000" w:sz="4" w:space="0"/>
              <w:bottom w:val="single" w:color="000000" w:sz="4" w:space="0"/>
              <w:right w:val="single" w:color="000000" w:sz="4" w:space="0"/>
            </w:tcBorders>
          </w:tcPr>
          <w:p>
            <w:pPr>
              <w:adjustRightInd w:val="0"/>
              <w:spacing w:line="360" w:lineRule="auto"/>
              <w:jc w:val="center"/>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项目名称</w:t>
            </w:r>
          </w:p>
        </w:tc>
        <w:tc>
          <w:tcPr>
            <w:tcW w:w="3608" w:type="pct"/>
            <w:tcBorders>
              <w:top w:val="single" w:color="000000" w:sz="4" w:space="0"/>
              <w:left w:val="single" w:color="000000" w:sz="4" w:space="0"/>
              <w:bottom w:val="single" w:color="000000" w:sz="4" w:space="0"/>
              <w:right w:val="single" w:color="000000" w:sz="4" w:space="0"/>
            </w:tcBorders>
          </w:tcPr>
          <w:p>
            <w:pPr>
              <w:adjustRightInd w:val="0"/>
              <w:spacing w:line="360" w:lineRule="auto"/>
              <w:jc w:val="center"/>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3"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1</w:t>
            </w:r>
          </w:p>
        </w:tc>
        <w:tc>
          <w:tcPr>
            <w:tcW w:w="958"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报警任务自动生成</w:t>
            </w:r>
          </w:p>
        </w:tc>
        <w:tc>
          <w:tcPr>
            <w:tcW w:w="3608" w:type="pct"/>
            <w:tcBorders>
              <w:top w:val="single" w:color="000000" w:sz="4" w:space="0"/>
              <w:left w:val="single" w:color="000000" w:sz="4" w:space="0"/>
              <w:bottom w:val="single" w:color="000000" w:sz="4" w:space="0"/>
              <w:right w:val="single" w:color="000000" w:sz="4" w:space="0"/>
            </w:tcBorders>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系统利用报警规则，自动生成小时、日、周、月报警，同时将每条路段的报警信息分解至各街镇，并制定相应负责人进行接警，以便明确分工，责任到人。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3"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2</w:t>
            </w:r>
          </w:p>
        </w:tc>
        <w:tc>
          <w:tcPr>
            <w:tcW w:w="958"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任务自动派发</w:t>
            </w:r>
          </w:p>
        </w:tc>
        <w:tc>
          <w:tcPr>
            <w:tcW w:w="3608" w:type="pct"/>
            <w:tcBorders>
              <w:top w:val="single" w:color="000000" w:sz="4" w:space="0"/>
              <w:left w:val="single" w:color="000000" w:sz="4" w:space="0"/>
              <w:bottom w:val="single" w:color="000000" w:sz="4" w:space="0"/>
              <w:right w:val="single" w:color="000000" w:sz="4" w:space="0"/>
            </w:tcBorders>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根据报警规则，将触发报警的污染路段接警人接警后第一时间推送至路段负责人，以便负责人对该路段进行相应处理。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3"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3</w:t>
            </w:r>
          </w:p>
        </w:tc>
        <w:tc>
          <w:tcPr>
            <w:tcW w:w="958"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监督审核</w:t>
            </w:r>
          </w:p>
        </w:tc>
        <w:tc>
          <w:tcPr>
            <w:tcW w:w="3608" w:type="pct"/>
            <w:tcBorders>
              <w:top w:val="single" w:color="000000" w:sz="4" w:space="0"/>
              <w:left w:val="single" w:color="000000" w:sz="4" w:space="0"/>
              <w:bottom w:val="single" w:color="000000" w:sz="4" w:space="0"/>
              <w:right w:val="single" w:color="000000" w:sz="4" w:space="0"/>
            </w:tcBorders>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根据审核标准，对作业结果进行监督审核跟进，同时利用人工智能算法对污染的处理的情况进行智能识别，提高效率，确保污染路段处理及时有效。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3"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4</w:t>
            </w:r>
          </w:p>
        </w:tc>
        <w:tc>
          <w:tcPr>
            <w:tcW w:w="958" w:type="pc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派单统计</w:t>
            </w:r>
          </w:p>
        </w:tc>
        <w:tc>
          <w:tcPr>
            <w:tcW w:w="3608" w:type="pct"/>
            <w:tcBorders>
              <w:top w:val="single" w:color="000000" w:sz="4" w:space="0"/>
              <w:left w:val="single" w:color="000000" w:sz="4" w:space="0"/>
              <w:bottom w:val="single" w:color="000000" w:sz="4" w:space="0"/>
              <w:right w:val="single" w:color="000000" w:sz="4" w:space="0"/>
            </w:tcBorders>
          </w:tcPr>
          <w:p>
            <w:pPr>
              <w:adjustRightInd w:val="0"/>
              <w:spacing w:line="360" w:lineRule="auto"/>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统计派单的接警率和完成率，对治理成果进行监管和评估。</w:t>
            </w:r>
          </w:p>
        </w:tc>
      </w:tr>
    </w:tbl>
    <w:p>
      <w:pPr>
        <w:autoSpaceDE w:val="0"/>
        <w:autoSpaceDN w:val="0"/>
        <w:adjustRightInd w:val="0"/>
        <w:spacing w:line="360" w:lineRule="auto"/>
        <w:ind w:firstLine="482"/>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（四）服务要求</w:t>
      </w:r>
    </w:p>
    <w:p>
      <w:pPr>
        <w:autoSpaceDE w:val="0"/>
        <w:autoSpaceDN w:val="0"/>
        <w:adjustRightInd w:val="0"/>
        <w:spacing w:line="360" w:lineRule="auto"/>
        <w:ind w:firstLine="482"/>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1）投标人必须在投标时提供详细可行的系统培训计划。培训须针对不同的使用人员和角色进行不同类型的培训方案。系统培训的效果必须以满足甲方人员正常使用和顺利操作为目标，结合真实工作状况进行针对性培训。</w:t>
      </w:r>
    </w:p>
    <w:p>
      <w:pPr>
        <w:autoSpaceDE w:val="0"/>
        <w:autoSpaceDN w:val="0"/>
        <w:adjustRightInd w:val="0"/>
        <w:spacing w:line="360" w:lineRule="auto"/>
        <w:ind w:firstLine="482"/>
        <w:rPr>
          <w:rFonts w:ascii="楷体" w:hAnsi="楷体" w:eastAsia="楷体" w:cs="楷体"/>
          <w:color w:val="000000"/>
          <w:szCs w:val="24"/>
          <w:highlight w:val="none"/>
          <w:lang w:val="zh-CN"/>
        </w:rPr>
      </w:pPr>
      <w:r>
        <w:rPr>
          <w:rFonts w:hint="eastAsia" w:ascii="楷体" w:hAnsi="楷体" w:eastAsia="楷体" w:cs="楷体"/>
          <w:color w:val="000000"/>
          <w:szCs w:val="24"/>
          <w:highlight w:val="none"/>
          <w:lang w:val="zh-CN"/>
        </w:rPr>
        <w:t>（2）投标人提供系统全服务期内的安全保证，系统上线前不能存在高危安全漏洞、不得设置后门程序或者恶意程序。定期进行安全审计和检查，及时发现和解决潜在的安全风险和漏洞，对于系统出现的安全漏洞要在发现后24小时内解决。建立完善的数据安全管理体系和架构，对用户名、密码等敏感数据存储和传输进行加密处理，确保数据的安全性和完整性。</w:t>
      </w:r>
    </w:p>
    <w:p>
      <w:pPr>
        <w:rPr>
          <w:rFonts w:hint="eastAsia" w:ascii="楷体" w:hAnsi="楷体" w:eastAsia="楷体" w:cs="楷体"/>
          <w:b/>
          <w:bCs/>
          <w:kern w:val="2"/>
          <w:sz w:val="36"/>
          <w:szCs w:val="36"/>
          <w:highlight w:val="none"/>
        </w:rPr>
      </w:pPr>
      <w:r>
        <w:rPr>
          <w:rFonts w:hint="eastAsia" w:ascii="楷体" w:hAnsi="楷体" w:eastAsia="楷体" w:cs="楷体"/>
          <w:b/>
          <w:bCs/>
          <w:kern w:val="2"/>
          <w:sz w:val="36"/>
          <w:szCs w:val="36"/>
          <w:highlight w:val="none"/>
        </w:rPr>
        <w:br w:type="page"/>
      </w:r>
    </w:p>
    <w:p>
      <w:pPr>
        <w:jc w:val="center"/>
        <w:rPr>
          <w:rFonts w:ascii="楷体" w:hAnsi="楷体" w:eastAsia="楷体" w:cs="楷体"/>
          <w:highlight w:val="none"/>
        </w:rPr>
      </w:pPr>
      <w:r>
        <w:rPr>
          <w:rFonts w:hint="eastAsia" w:ascii="楷体" w:hAnsi="楷体" w:eastAsia="楷体" w:cs="楷体"/>
          <w:b/>
          <w:bCs/>
          <w:kern w:val="2"/>
          <w:sz w:val="36"/>
          <w:szCs w:val="36"/>
          <w:highlight w:val="none"/>
        </w:rPr>
        <w:t>第五章  评审方法</w:t>
      </w:r>
      <w:bookmarkEnd w:id="89"/>
      <w:bookmarkEnd w:id="90"/>
      <w:bookmarkEnd w:id="91"/>
      <w:bookmarkEnd w:id="92"/>
      <w:bookmarkEnd w:id="93"/>
      <w:bookmarkEnd w:id="94"/>
      <w:bookmarkEnd w:id="95"/>
      <w:bookmarkEnd w:id="96"/>
      <w:bookmarkEnd w:id="97"/>
      <w:bookmarkEnd w:id="98"/>
    </w:p>
    <w:p>
      <w:pPr>
        <w:spacing w:line="360" w:lineRule="auto"/>
        <w:rPr>
          <w:rFonts w:ascii="楷体" w:hAnsi="楷体" w:eastAsia="楷体" w:cs="楷体"/>
          <w:b/>
          <w:sz w:val="28"/>
          <w:szCs w:val="28"/>
          <w:highlight w:val="none"/>
        </w:rPr>
      </w:pPr>
      <w:bookmarkStart w:id="106" w:name="_Toc363463332"/>
      <w:r>
        <w:rPr>
          <w:rFonts w:hint="eastAsia" w:ascii="楷体" w:hAnsi="楷体" w:eastAsia="楷体" w:cs="楷体"/>
          <w:b/>
          <w:sz w:val="28"/>
          <w:szCs w:val="28"/>
          <w:highlight w:val="none"/>
        </w:rPr>
        <w:t>一、评审方法</w:t>
      </w:r>
      <w:bookmarkEnd w:id="106"/>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按照《中华人民共和国政府采购法》和《中华人民共和国政府采购法实施条例》及《政府采购货物和服务招标投标管理办法》（财政部令第87号）等相关法律法规，本次评审采用</w:t>
      </w:r>
      <w:r>
        <w:rPr>
          <w:rFonts w:hint="eastAsia" w:ascii="楷体" w:hAnsi="楷体" w:eastAsia="楷体" w:cs="楷体"/>
          <w:b/>
          <w:bCs/>
          <w:szCs w:val="24"/>
          <w:highlight w:val="none"/>
        </w:rPr>
        <w:t>综合评分法</w:t>
      </w:r>
      <w:r>
        <w:rPr>
          <w:rFonts w:hint="eastAsia" w:ascii="楷体" w:hAnsi="楷体" w:eastAsia="楷体" w:cs="楷体"/>
          <w:szCs w:val="24"/>
          <w:highlight w:val="none"/>
        </w:rPr>
        <w:t>，是指投标文件满足招标文件全部实质性要求，且按照评审因素的量化指标评审得分最高的投标人为中标候选人的评标方法。</w:t>
      </w:r>
      <w:r>
        <w:rPr>
          <w:rFonts w:hint="eastAsia" w:ascii="楷体" w:hAnsi="楷体" w:eastAsia="楷体" w:cs="楷体"/>
          <w:spacing w:val="4"/>
          <w:szCs w:val="24"/>
          <w:highlight w:val="none"/>
        </w:rPr>
        <w:t>（最低报价不是中标的唯一标准）</w:t>
      </w:r>
    </w:p>
    <w:p>
      <w:pPr>
        <w:spacing w:line="360" w:lineRule="auto"/>
        <w:rPr>
          <w:rFonts w:ascii="楷体" w:hAnsi="楷体" w:eastAsia="楷体" w:cs="楷体"/>
          <w:b/>
          <w:sz w:val="28"/>
          <w:szCs w:val="28"/>
          <w:highlight w:val="none"/>
        </w:rPr>
      </w:pPr>
      <w:bookmarkStart w:id="107" w:name="_Toc363463333"/>
      <w:r>
        <w:rPr>
          <w:rFonts w:hint="eastAsia" w:ascii="楷体" w:hAnsi="楷体" w:eastAsia="楷体" w:cs="楷体"/>
          <w:b/>
          <w:sz w:val="28"/>
          <w:szCs w:val="28"/>
          <w:highlight w:val="none"/>
        </w:rPr>
        <w:t>二、评标程序</w:t>
      </w:r>
      <w:bookmarkEnd w:id="107"/>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按照初审（含资格性审查和符合性审查）、综合评估打分、推荐中标候选人名单的工作程序进行评审。在上一步评审中投标人被按无效投标处理的投标人，不进入下一步的评审。</w:t>
      </w:r>
    </w:p>
    <w:p>
      <w:pPr>
        <w:spacing w:line="360" w:lineRule="auto"/>
        <w:ind w:firstLine="498" w:firstLineChars="200"/>
        <w:rPr>
          <w:rFonts w:ascii="楷体" w:hAnsi="楷体" w:eastAsia="楷体" w:cs="楷体"/>
          <w:b/>
          <w:spacing w:val="4"/>
          <w:szCs w:val="24"/>
          <w:highlight w:val="none"/>
        </w:rPr>
      </w:pPr>
      <w:r>
        <w:rPr>
          <w:rFonts w:hint="eastAsia" w:ascii="楷体" w:hAnsi="楷体" w:eastAsia="楷体" w:cs="楷体"/>
          <w:b/>
          <w:spacing w:val="4"/>
          <w:szCs w:val="24"/>
          <w:highlight w:val="none"/>
        </w:rPr>
        <w:t>1、初审：</w:t>
      </w:r>
      <w:r>
        <w:rPr>
          <w:rFonts w:hint="eastAsia" w:ascii="楷体" w:hAnsi="楷体" w:eastAsia="楷体" w:cs="楷体"/>
          <w:szCs w:val="24"/>
          <w:highlight w:val="none"/>
        </w:rPr>
        <w:t>资格性审查和符合性审查</w:t>
      </w:r>
    </w:p>
    <w:p>
      <w:pPr>
        <w:spacing w:line="360" w:lineRule="auto"/>
        <w:ind w:firstLine="498" w:firstLineChars="200"/>
        <w:rPr>
          <w:rFonts w:ascii="楷体" w:hAnsi="楷体" w:eastAsia="楷体" w:cs="楷体"/>
          <w:b/>
          <w:spacing w:val="4"/>
          <w:szCs w:val="24"/>
          <w:highlight w:val="none"/>
        </w:rPr>
      </w:pPr>
      <w:r>
        <w:rPr>
          <w:rFonts w:hint="eastAsia" w:ascii="楷体" w:hAnsi="楷体" w:eastAsia="楷体" w:cs="楷体"/>
          <w:b/>
          <w:spacing w:val="4"/>
          <w:szCs w:val="24"/>
          <w:highlight w:val="none"/>
        </w:rPr>
        <w:t>1.1资格审查：</w:t>
      </w:r>
    </w:p>
    <w:tbl>
      <w:tblPr>
        <w:tblStyle w:val="27"/>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05" w:type="dxa"/>
            <w:vAlign w:val="center"/>
          </w:tcPr>
          <w:p>
            <w:pPr>
              <w:spacing w:line="360" w:lineRule="auto"/>
              <w:jc w:val="center"/>
              <w:rPr>
                <w:rFonts w:ascii="楷体" w:hAnsi="楷体" w:eastAsia="楷体" w:cs="楷体"/>
                <w:b/>
                <w:bCs/>
                <w:szCs w:val="24"/>
                <w:highlight w:val="none"/>
              </w:rPr>
            </w:pPr>
            <w:r>
              <w:rPr>
                <w:rFonts w:hint="eastAsia" w:ascii="楷体" w:hAnsi="楷体" w:eastAsia="楷体" w:cs="楷体"/>
                <w:b/>
                <w:bCs/>
                <w:szCs w:val="24"/>
                <w:highlight w:val="none"/>
              </w:rPr>
              <w:t>序号</w:t>
            </w:r>
          </w:p>
        </w:tc>
        <w:tc>
          <w:tcPr>
            <w:tcW w:w="7907" w:type="dxa"/>
            <w:vAlign w:val="center"/>
          </w:tcPr>
          <w:p>
            <w:pPr>
              <w:spacing w:line="360" w:lineRule="auto"/>
              <w:jc w:val="center"/>
              <w:rPr>
                <w:rFonts w:ascii="楷体" w:hAnsi="楷体" w:eastAsia="楷体" w:cs="楷体"/>
                <w:b/>
                <w:bCs/>
                <w:szCs w:val="24"/>
                <w:highlight w:val="none"/>
              </w:rPr>
            </w:pPr>
            <w:r>
              <w:rPr>
                <w:rFonts w:hint="eastAsia" w:ascii="楷体" w:hAnsi="楷体" w:eastAsia="楷体" w:cs="楷体"/>
                <w:b/>
                <w:bCs/>
                <w:szCs w:val="24"/>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05" w:type="dxa"/>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1</w:t>
            </w:r>
          </w:p>
        </w:tc>
        <w:tc>
          <w:tcPr>
            <w:tcW w:w="7907" w:type="dxa"/>
            <w:vAlign w:val="center"/>
          </w:tcPr>
          <w:p>
            <w:pPr>
              <w:spacing w:line="360" w:lineRule="auto"/>
              <w:jc w:val="left"/>
              <w:rPr>
                <w:rFonts w:ascii="楷体" w:hAnsi="楷体" w:eastAsia="楷体" w:cs="楷体"/>
                <w:szCs w:val="24"/>
                <w:highlight w:val="none"/>
              </w:rPr>
            </w:pPr>
            <w:r>
              <w:rPr>
                <w:rFonts w:hint="eastAsia" w:ascii="楷体" w:hAnsi="楷体" w:eastAsia="楷体" w:cs="楷体"/>
                <w:szCs w:val="24"/>
                <w:highlight w:val="none"/>
              </w:rPr>
              <w:t>投标人具备《中华人民共和国政府采购法》第二十二条规定的资格条件。须提供的证明材料有：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705" w:type="dxa"/>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1.1</w:t>
            </w:r>
          </w:p>
        </w:tc>
        <w:tc>
          <w:tcPr>
            <w:tcW w:w="7907" w:type="dxa"/>
            <w:vAlign w:val="center"/>
          </w:tcPr>
          <w:p>
            <w:pPr>
              <w:spacing w:line="360" w:lineRule="auto"/>
              <w:jc w:val="left"/>
              <w:rPr>
                <w:rFonts w:ascii="楷体" w:hAnsi="楷体" w:eastAsia="楷体" w:cs="楷体"/>
                <w:szCs w:val="24"/>
                <w:highlight w:val="none"/>
              </w:rPr>
            </w:pPr>
            <w:r>
              <w:rPr>
                <w:rFonts w:hint="eastAsia" w:ascii="楷体" w:hAnsi="楷体" w:eastAsia="楷体" w:cs="楷体"/>
                <w:szCs w:val="24"/>
                <w:highlight w:val="none"/>
              </w:rPr>
              <w:t>提供有效合格的具有社会统一信用代码的营业执照，其他组织经营的须提供合法凭证，自然人提供身份证明文件;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705" w:type="dxa"/>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1.2</w:t>
            </w:r>
          </w:p>
        </w:tc>
        <w:tc>
          <w:tcPr>
            <w:tcW w:w="7907" w:type="dxa"/>
            <w:vAlign w:val="center"/>
          </w:tcPr>
          <w:p>
            <w:pPr>
              <w:spacing w:line="360" w:lineRule="auto"/>
              <w:jc w:val="left"/>
              <w:rPr>
                <w:rFonts w:ascii="楷体" w:hAnsi="楷体" w:eastAsia="楷体" w:cs="楷体"/>
                <w:szCs w:val="24"/>
                <w:highlight w:val="none"/>
              </w:rPr>
            </w:pPr>
            <w:r>
              <w:rPr>
                <w:rFonts w:hint="eastAsia" w:ascii="楷体" w:hAnsi="楷体" w:eastAsia="楷体" w:cs="楷体"/>
                <w:szCs w:val="24"/>
                <w:highlight w:val="none"/>
              </w:rPr>
              <w:t>财务状况报告：提供2022年度经审计的完整财务报告或开标日期前三个月内其基本存款账户开户银行出具的资信证明。（如提供资信证明，须同时提供基本存款账户开户许可证或基本账户信息表）；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705" w:type="dxa"/>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1.3</w:t>
            </w:r>
          </w:p>
        </w:tc>
        <w:tc>
          <w:tcPr>
            <w:tcW w:w="7907" w:type="dxa"/>
            <w:vAlign w:val="center"/>
          </w:tcPr>
          <w:p>
            <w:pPr>
              <w:pStyle w:val="24"/>
              <w:spacing w:before="0" w:beforeAutospacing="0" w:after="0" w:afterAutospacing="0" w:line="360" w:lineRule="auto"/>
              <w:rPr>
                <w:rFonts w:ascii="楷体" w:hAnsi="楷体" w:eastAsia="楷体" w:cs="楷体"/>
                <w:highlight w:val="none"/>
              </w:rPr>
            </w:pPr>
            <w:r>
              <w:rPr>
                <w:rFonts w:hint="eastAsia" w:ascii="楷体" w:hAnsi="楷体" w:eastAsia="楷体" w:cs="楷体"/>
                <w:highlight w:val="none"/>
              </w:rPr>
              <w:t>税收缴纳证明：提供2023年1月至今已缴纳的至少一个月的纳税证明，依法免税的单位应提供相关证明材料；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1.4</w:t>
            </w:r>
          </w:p>
        </w:tc>
        <w:tc>
          <w:tcPr>
            <w:tcW w:w="7907" w:type="dxa"/>
            <w:vAlign w:val="center"/>
          </w:tcPr>
          <w:p>
            <w:pPr>
              <w:spacing w:line="360" w:lineRule="auto"/>
              <w:jc w:val="left"/>
              <w:rPr>
                <w:rFonts w:ascii="楷体" w:hAnsi="楷体" w:eastAsia="楷体" w:cs="楷体"/>
                <w:szCs w:val="24"/>
                <w:highlight w:val="none"/>
              </w:rPr>
            </w:pPr>
            <w:r>
              <w:rPr>
                <w:rFonts w:hint="eastAsia" w:ascii="楷体" w:hAnsi="楷体" w:eastAsia="楷体" w:cs="楷体"/>
                <w:szCs w:val="24"/>
                <w:highlight w:val="none"/>
              </w:rPr>
              <w:t>社会保障资金缴纳证明：提供2023年1月至今已缴存的至少一个月的社会保障资金缴存单据或社保机构开具的社会保险参保缴费情况证明，依法不需要缴纳社会保障资金的单位应提供相关证明材料；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5" w:type="dxa"/>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1.5</w:t>
            </w:r>
          </w:p>
        </w:tc>
        <w:tc>
          <w:tcPr>
            <w:tcW w:w="7907" w:type="dxa"/>
            <w:vAlign w:val="center"/>
          </w:tcPr>
          <w:p>
            <w:pPr>
              <w:tabs>
                <w:tab w:val="left" w:pos="0"/>
              </w:tabs>
              <w:suppressAutoHyphens/>
              <w:spacing w:line="360" w:lineRule="auto"/>
              <w:rPr>
                <w:rFonts w:ascii="楷体" w:hAnsi="楷体" w:eastAsia="楷体" w:cs="楷体"/>
                <w:szCs w:val="24"/>
                <w:highlight w:val="none"/>
              </w:rPr>
            </w:pPr>
            <w:r>
              <w:rPr>
                <w:rFonts w:hint="eastAsia" w:ascii="楷体" w:hAnsi="楷体" w:eastAsia="楷体" w:cs="楷体"/>
                <w:szCs w:val="24"/>
                <w:highlight w:val="none"/>
              </w:rPr>
              <w:t>具备履行合同所必须的设备和专业技术能力的书面声明;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05" w:type="dxa"/>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1.6</w:t>
            </w:r>
          </w:p>
        </w:tc>
        <w:tc>
          <w:tcPr>
            <w:tcW w:w="7907" w:type="dxa"/>
            <w:vAlign w:val="center"/>
          </w:tcPr>
          <w:p>
            <w:pPr>
              <w:tabs>
                <w:tab w:val="left" w:pos="0"/>
              </w:tabs>
              <w:suppressAutoHyphens/>
              <w:spacing w:line="360" w:lineRule="auto"/>
              <w:rPr>
                <w:rFonts w:ascii="楷体" w:hAnsi="楷体" w:eastAsia="楷体" w:cs="楷体"/>
                <w:szCs w:val="24"/>
                <w:highlight w:val="none"/>
              </w:rPr>
            </w:pPr>
            <w:r>
              <w:rPr>
                <w:rFonts w:hint="eastAsia" w:ascii="楷体" w:hAnsi="楷体" w:eastAsia="楷体" w:cs="楷体"/>
                <w:szCs w:val="24"/>
                <w:highlight w:val="none"/>
              </w:rPr>
              <w:t>参加政府采购活动前三年内，在经营活动中没有重大违法记录的书面声明；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05" w:type="dxa"/>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2</w:t>
            </w:r>
          </w:p>
        </w:tc>
        <w:tc>
          <w:tcPr>
            <w:tcW w:w="7907" w:type="dxa"/>
            <w:vAlign w:val="center"/>
          </w:tcPr>
          <w:p>
            <w:pPr>
              <w:tabs>
                <w:tab w:val="left" w:pos="0"/>
              </w:tabs>
              <w:suppressAutoHyphens/>
              <w:spacing w:line="360" w:lineRule="auto"/>
              <w:rPr>
                <w:rFonts w:ascii="楷体" w:hAnsi="楷体" w:eastAsia="楷体" w:cs="楷体"/>
                <w:szCs w:val="24"/>
                <w:highlight w:val="none"/>
              </w:rPr>
            </w:pPr>
            <w:r>
              <w:rPr>
                <w:rFonts w:hint="eastAsia" w:ascii="楷体" w:hAnsi="楷体" w:eastAsia="楷体" w:cs="楷体"/>
                <w:szCs w:val="24"/>
                <w:highlight w:val="none"/>
              </w:rPr>
              <w:t>特定资格条件，需要提供的资料有：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5" w:type="dxa"/>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2.1</w:t>
            </w:r>
          </w:p>
        </w:tc>
        <w:tc>
          <w:tcPr>
            <w:tcW w:w="7907" w:type="dxa"/>
            <w:vAlign w:val="center"/>
          </w:tcPr>
          <w:p>
            <w:pPr>
              <w:pStyle w:val="24"/>
              <w:spacing w:before="0" w:beforeAutospacing="0" w:after="0" w:afterAutospacing="0" w:line="360" w:lineRule="auto"/>
              <w:rPr>
                <w:rFonts w:ascii="楷体" w:hAnsi="楷体" w:eastAsia="楷体" w:cs="楷体"/>
                <w:highlight w:val="none"/>
              </w:rPr>
            </w:pPr>
            <w:r>
              <w:rPr>
                <w:rFonts w:hint="eastAsia" w:ascii="楷体" w:hAnsi="楷体" w:eastAsia="楷体" w:cs="楷体"/>
                <w:highlight w:val="none"/>
              </w:rPr>
              <w:t>投标人未被列入信用中国网站(www.creditchina.gov.cn)“失信被执行人、重大税收违法失信主体”；不处于中国政府采购网(www.ccgp.gov.cn)“政府采购严重违法失信行为信息记录”中的禁止参加政府采购活动期间；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5" w:type="dxa"/>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2.2</w:t>
            </w:r>
          </w:p>
        </w:tc>
        <w:tc>
          <w:tcPr>
            <w:tcW w:w="7907" w:type="dxa"/>
            <w:vAlign w:val="center"/>
          </w:tcPr>
          <w:p>
            <w:pPr>
              <w:pStyle w:val="24"/>
              <w:spacing w:before="0" w:beforeAutospacing="0" w:after="0" w:afterAutospacing="0" w:line="360" w:lineRule="auto"/>
              <w:rPr>
                <w:rFonts w:ascii="楷体" w:hAnsi="楷体" w:eastAsia="楷体" w:cs="楷体"/>
                <w:highlight w:val="none"/>
              </w:rPr>
            </w:pPr>
            <w:r>
              <w:rPr>
                <w:rFonts w:hint="eastAsia" w:ascii="楷体" w:hAnsi="楷体" w:eastAsia="楷体" w:cs="楷体"/>
                <w:highlight w:val="none"/>
              </w:rPr>
              <w:t>法定代表人授权委托书、被授权人身份证（法定代表人参加投标时,只需提供法定代表人身份证）；非法人单位参照执行；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5" w:type="dxa"/>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3</w:t>
            </w:r>
          </w:p>
        </w:tc>
        <w:tc>
          <w:tcPr>
            <w:tcW w:w="7907" w:type="dxa"/>
            <w:vAlign w:val="center"/>
          </w:tcPr>
          <w:p>
            <w:pPr>
              <w:pStyle w:val="24"/>
              <w:spacing w:before="0" w:beforeAutospacing="0" w:after="0" w:afterAutospacing="0" w:line="360" w:lineRule="auto"/>
              <w:jc w:val="both"/>
              <w:rPr>
                <w:rFonts w:ascii="楷体" w:hAnsi="楷体" w:eastAsia="楷体" w:cs="楷体"/>
                <w:highlight w:val="none"/>
              </w:rPr>
            </w:pPr>
            <w:r>
              <w:rPr>
                <w:rFonts w:hint="eastAsia" w:ascii="楷体" w:hAnsi="楷体" w:eastAsia="楷体" w:cs="楷体"/>
                <w:highlight w:val="none"/>
              </w:rPr>
              <w:t>落实政府采购政策需满足的资格要求：</w:t>
            </w:r>
            <w:r>
              <w:rPr>
                <w:rFonts w:hint="eastAsia" w:ascii="楷体" w:hAnsi="楷体" w:eastAsia="楷体" w:cs="楷体"/>
                <w:highlight w:val="none"/>
                <w:shd w:val="clear" w:color="auto" w:fill="FFFFFF"/>
              </w:rPr>
              <w:t>本项目专门面向中小企业采购，投标人须为中小微企业或监狱企业或残疾人福利性单位</w:t>
            </w:r>
            <w:r>
              <w:rPr>
                <w:rFonts w:hint="eastAsia" w:ascii="楷体" w:hAnsi="楷体" w:eastAsia="楷体" w:cs="楷体"/>
                <w:highlight w:val="none"/>
              </w:rPr>
              <w:t>，须提供的证明材料有：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5" w:type="dxa"/>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3.1</w:t>
            </w:r>
          </w:p>
        </w:tc>
        <w:tc>
          <w:tcPr>
            <w:tcW w:w="7907" w:type="dxa"/>
            <w:vAlign w:val="center"/>
          </w:tcPr>
          <w:p>
            <w:pPr>
              <w:pStyle w:val="24"/>
              <w:spacing w:before="0" w:beforeAutospacing="0" w:after="0" w:afterAutospacing="0" w:line="360" w:lineRule="auto"/>
              <w:rPr>
                <w:rFonts w:ascii="楷体" w:hAnsi="楷体" w:eastAsia="楷体" w:cs="楷体"/>
                <w:highlight w:val="none"/>
              </w:rPr>
            </w:pPr>
            <w:r>
              <w:rPr>
                <w:rFonts w:hint="eastAsia" w:ascii="楷体" w:hAnsi="楷体" w:eastAsia="楷体" w:cs="楷体"/>
                <w:highlight w:val="none"/>
              </w:rPr>
              <w:t>中小企业声明函（工程、服务）或残疾人福利性单位声明函或监狱企业证明文件。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12" w:type="dxa"/>
            <w:gridSpan w:val="2"/>
            <w:vAlign w:val="center"/>
          </w:tcPr>
          <w:p>
            <w:pPr>
              <w:pStyle w:val="24"/>
              <w:spacing w:before="0" w:beforeAutospacing="0" w:after="0" w:afterAutospacing="0" w:line="360" w:lineRule="auto"/>
              <w:rPr>
                <w:rFonts w:ascii="楷体" w:hAnsi="楷体" w:eastAsia="楷体" w:cs="楷体"/>
                <w:highlight w:val="none"/>
              </w:rPr>
            </w:pPr>
            <w:r>
              <w:rPr>
                <w:rFonts w:hint="eastAsia" w:ascii="楷体" w:hAnsi="楷体" w:eastAsia="楷体" w:cs="楷体"/>
                <w:color w:val="000000"/>
                <w:highlight w:val="none"/>
              </w:rPr>
              <w:t>注：事业单位参与投标时，可不提供财务状况报告、社会保障资金和税收缴纳证明；依法免税或不需要缴纳社会保障资金的投标人，应提供相应证明文件，证明其依法免税或不需要缴纳社会保障资金；自然人（仅限中国公民）参与投标时，只须提供身份证复印件。</w:t>
            </w:r>
          </w:p>
        </w:tc>
      </w:tr>
    </w:tbl>
    <w:p>
      <w:pPr>
        <w:spacing w:line="360" w:lineRule="auto"/>
        <w:ind w:firstLine="498" w:firstLineChars="200"/>
        <w:rPr>
          <w:rFonts w:ascii="楷体" w:hAnsi="楷体" w:eastAsia="楷体" w:cs="楷体"/>
          <w:b/>
          <w:spacing w:val="4"/>
          <w:szCs w:val="24"/>
          <w:highlight w:val="none"/>
        </w:rPr>
      </w:pPr>
      <w:r>
        <w:rPr>
          <w:rFonts w:hint="eastAsia" w:ascii="楷体" w:hAnsi="楷体" w:eastAsia="楷体" w:cs="楷体"/>
          <w:b/>
          <w:spacing w:val="4"/>
          <w:szCs w:val="24"/>
          <w:highlight w:val="none"/>
        </w:rPr>
        <w:t>1.2符合性审查：</w:t>
      </w:r>
    </w:p>
    <w:tbl>
      <w:tblPr>
        <w:tblStyle w:val="27"/>
        <w:tblW w:w="8766" w:type="dxa"/>
        <w:jc w:val="center"/>
        <w:tblLayout w:type="fixed"/>
        <w:tblCellMar>
          <w:top w:w="0" w:type="dxa"/>
          <w:left w:w="108" w:type="dxa"/>
          <w:bottom w:w="0" w:type="dxa"/>
          <w:right w:w="108" w:type="dxa"/>
        </w:tblCellMar>
      </w:tblPr>
      <w:tblGrid>
        <w:gridCol w:w="882"/>
        <w:gridCol w:w="2006"/>
        <w:gridCol w:w="5878"/>
      </w:tblGrid>
      <w:tr>
        <w:tblPrEx>
          <w:tblCellMar>
            <w:top w:w="0" w:type="dxa"/>
            <w:left w:w="108" w:type="dxa"/>
            <w:bottom w:w="0" w:type="dxa"/>
            <w:right w:w="108" w:type="dxa"/>
          </w:tblCellMar>
        </w:tblPrEx>
        <w:trPr>
          <w:trHeight w:val="700"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 w:hAnsi="楷体" w:eastAsia="楷体" w:cs="楷体"/>
                <w:b/>
                <w:bCs/>
                <w:szCs w:val="24"/>
                <w:highlight w:val="none"/>
              </w:rPr>
            </w:pPr>
            <w:r>
              <w:rPr>
                <w:rFonts w:hint="eastAsia" w:ascii="楷体" w:hAnsi="楷体" w:eastAsia="楷体" w:cs="楷体"/>
                <w:b/>
                <w:bCs/>
                <w:szCs w:val="24"/>
                <w:highlight w:val="none"/>
              </w:rPr>
              <w:t>序号</w:t>
            </w:r>
          </w:p>
        </w:tc>
        <w:tc>
          <w:tcPr>
            <w:tcW w:w="2006" w:type="dxa"/>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b/>
                <w:bCs/>
                <w:szCs w:val="24"/>
                <w:highlight w:val="none"/>
              </w:rPr>
            </w:pPr>
            <w:r>
              <w:rPr>
                <w:rFonts w:hint="eastAsia" w:ascii="楷体" w:hAnsi="楷体" w:eastAsia="楷体" w:cs="楷体"/>
                <w:b/>
                <w:bCs/>
                <w:szCs w:val="24"/>
                <w:highlight w:val="none"/>
              </w:rPr>
              <w:t>审查内容</w:t>
            </w:r>
          </w:p>
        </w:tc>
        <w:tc>
          <w:tcPr>
            <w:tcW w:w="5878" w:type="dxa"/>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b/>
                <w:bCs/>
                <w:szCs w:val="24"/>
                <w:highlight w:val="none"/>
              </w:rPr>
            </w:pPr>
            <w:r>
              <w:rPr>
                <w:rFonts w:hint="eastAsia" w:ascii="楷体" w:hAnsi="楷体" w:eastAsia="楷体" w:cs="楷体"/>
                <w:b/>
                <w:bCs/>
                <w:szCs w:val="24"/>
                <w:highlight w:val="none"/>
              </w:rPr>
              <w:t>审查细则</w:t>
            </w:r>
          </w:p>
        </w:tc>
      </w:tr>
      <w:tr>
        <w:tblPrEx>
          <w:tblCellMar>
            <w:top w:w="0" w:type="dxa"/>
            <w:left w:w="108" w:type="dxa"/>
            <w:bottom w:w="0" w:type="dxa"/>
            <w:right w:w="108" w:type="dxa"/>
          </w:tblCellMar>
        </w:tblPrEx>
        <w:trPr>
          <w:trHeight w:val="700" w:hRule="atLeast"/>
          <w:jc w:val="center"/>
        </w:trPr>
        <w:tc>
          <w:tcPr>
            <w:tcW w:w="88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楷体" w:hAnsi="楷体" w:eastAsia="楷体" w:cs="楷体"/>
                <w:szCs w:val="21"/>
                <w:highlight w:val="none"/>
              </w:rPr>
            </w:pPr>
            <w:r>
              <w:rPr>
                <w:rFonts w:hint="eastAsia" w:ascii="楷体" w:hAnsi="楷体" w:eastAsia="楷体" w:cs="楷体"/>
                <w:szCs w:val="21"/>
                <w:highlight w:val="none"/>
              </w:rPr>
              <w:t>符合性审查</w:t>
            </w:r>
          </w:p>
        </w:tc>
        <w:tc>
          <w:tcPr>
            <w:tcW w:w="200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楷体" w:hAnsi="楷体" w:eastAsia="楷体" w:cs="楷体"/>
                <w:szCs w:val="21"/>
                <w:highlight w:val="none"/>
              </w:rPr>
            </w:pPr>
            <w:r>
              <w:rPr>
                <w:rFonts w:hint="eastAsia" w:ascii="楷体" w:hAnsi="楷体" w:eastAsia="楷体" w:cs="楷体"/>
                <w:szCs w:val="21"/>
                <w:highlight w:val="none"/>
              </w:rPr>
              <w:t>投标文件完整性</w:t>
            </w:r>
          </w:p>
        </w:tc>
        <w:tc>
          <w:tcPr>
            <w:tcW w:w="587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楷体" w:hAnsi="楷体" w:eastAsia="楷体" w:cs="楷体"/>
                <w:szCs w:val="21"/>
                <w:highlight w:val="none"/>
              </w:rPr>
            </w:pPr>
            <w:r>
              <w:rPr>
                <w:rFonts w:hint="eastAsia" w:ascii="楷体" w:hAnsi="楷体" w:eastAsia="楷体" w:cs="楷体"/>
                <w:spacing w:val="4"/>
                <w:szCs w:val="24"/>
                <w:highlight w:val="none"/>
              </w:rPr>
              <w:t>投标文件构成无重大缺项，按照招标文件要求的格式编写投标文件；</w:t>
            </w:r>
          </w:p>
        </w:tc>
      </w:tr>
      <w:tr>
        <w:tblPrEx>
          <w:tblCellMar>
            <w:top w:w="0" w:type="dxa"/>
            <w:left w:w="108" w:type="dxa"/>
            <w:bottom w:w="0" w:type="dxa"/>
            <w:right w:w="108" w:type="dxa"/>
          </w:tblCellMar>
        </w:tblPrEx>
        <w:trPr>
          <w:trHeight w:val="700" w:hRule="atLeast"/>
          <w:jc w:val="center"/>
        </w:trPr>
        <w:tc>
          <w:tcPr>
            <w:tcW w:w="88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楷体" w:hAnsi="楷体" w:eastAsia="楷体" w:cs="楷体"/>
                <w:szCs w:val="21"/>
                <w:highlight w:val="none"/>
              </w:rPr>
            </w:pPr>
          </w:p>
        </w:tc>
        <w:tc>
          <w:tcPr>
            <w:tcW w:w="2006" w:type="dxa"/>
            <w:tcBorders>
              <w:top w:val="nil"/>
              <w:left w:val="nil"/>
              <w:bottom w:val="single" w:color="auto" w:sz="4" w:space="0"/>
              <w:right w:val="single" w:color="auto" w:sz="4" w:space="0"/>
            </w:tcBorders>
            <w:vAlign w:val="center"/>
          </w:tcPr>
          <w:p>
            <w:pPr>
              <w:widowControl/>
              <w:spacing w:line="360" w:lineRule="auto"/>
              <w:jc w:val="center"/>
              <w:rPr>
                <w:rFonts w:ascii="楷体" w:hAnsi="楷体" w:eastAsia="楷体" w:cs="楷体"/>
                <w:szCs w:val="21"/>
                <w:highlight w:val="none"/>
              </w:rPr>
            </w:pPr>
            <w:r>
              <w:rPr>
                <w:rFonts w:hint="eastAsia" w:ascii="楷体" w:hAnsi="楷体" w:eastAsia="楷体" w:cs="楷体"/>
                <w:szCs w:val="21"/>
                <w:highlight w:val="none"/>
              </w:rPr>
              <w:t>投标文件报价</w:t>
            </w:r>
          </w:p>
        </w:tc>
        <w:tc>
          <w:tcPr>
            <w:tcW w:w="5878" w:type="dxa"/>
            <w:tcBorders>
              <w:top w:val="nil"/>
              <w:left w:val="nil"/>
              <w:bottom w:val="single" w:color="auto" w:sz="4" w:space="0"/>
              <w:right w:val="single" w:color="auto" w:sz="4" w:space="0"/>
            </w:tcBorders>
            <w:vAlign w:val="center"/>
          </w:tcPr>
          <w:p>
            <w:pPr>
              <w:widowControl/>
              <w:spacing w:line="360" w:lineRule="auto"/>
              <w:jc w:val="left"/>
              <w:rPr>
                <w:rFonts w:ascii="楷体" w:hAnsi="楷体" w:eastAsia="楷体" w:cs="楷体"/>
                <w:szCs w:val="21"/>
                <w:highlight w:val="none"/>
              </w:rPr>
            </w:pPr>
            <w:r>
              <w:rPr>
                <w:rFonts w:hint="eastAsia" w:ascii="楷体" w:hAnsi="楷体" w:eastAsia="楷体" w:cs="楷体"/>
                <w:szCs w:val="21"/>
                <w:highlight w:val="none"/>
              </w:rPr>
              <w:t>报价唯一，且没有低于成本价或高于单价最高限价的；</w:t>
            </w:r>
          </w:p>
        </w:tc>
      </w:tr>
      <w:tr>
        <w:tblPrEx>
          <w:tblCellMar>
            <w:top w:w="0" w:type="dxa"/>
            <w:left w:w="108" w:type="dxa"/>
            <w:bottom w:w="0" w:type="dxa"/>
            <w:right w:w="108" w:type="dxa"/>
          </w:tblCellMar>
        </w:tblPrEx>
        <w:trPr>
          <w:trHeight w:val="700" w:hRule="atLeast"/>
          <w:jc w:val="center"/>
        </w:trPr>
        <w:tc>
          <w:tcPr>
            <w:tcW w:w="88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楷体" w:hAnsi="楷体" w:eastAsia="楷体" w:cs="楷体"/>
                <w:szCs w:val="21"/>
                <w:highlight w:val="none"/>
              </w:rPr>
            </w:pPr>
          </w:p>
        </w:tc>
        <w:tc>
          <w:tcPr>
            <w:tcW w:w="2006" w:type="dxa"/>
            <w:tcBorders>
              <w:top w:val="nil"/>
              <w:left w:val="nil"/>
              <w:bottom w:val="single" w:color="auto" w:sz="4" w:space="0"/>
              <w:right w:val="single" w:color="auto" w:sz="4" w:space="0"/>
            </w:tcBorders>
            <w:vAlign w:val="center"/>
          </w:tcPr>
          <w:p>
            <w:pPr>
              <w:widowControl/>
              <w:spacing w:line="360" w:lineRule="auto"/>
              <w:jc w:val="center"/>
              <w:rPr>
                <w:rFonts w:ascii="楷体" w:hAnsi="楷体" w:eastAsia="楷体" w:cs="楷体"/>
                <w:szCs w:val="21"/>
                <w:highlight w:val="none"/>
              </w:rPr>
            </w:pPr>
            <w:r>
              <w:rPr>
                <w:rFonts w:hint="eastAsia" w:ascii="楷体" w:hAnsi="楷体" w:eastAsia="楷体" w:cs="楷体"/>
                <w:szCs w:val="21"/>
                <w:highlight w:val="none"/>
              </w:rPr>
              <w:t>投标文件有效性</w:t>
            </w:r>
          </w:p>
        </w:tc>
        <w:tc>
          <w:tcPr>
            <w:tcW w:w="5878" w:type="dxa"/>
            <w:tcBorders>
              <w:top w:val="nil"/>
              <w:left w:val="nil"/>
              <w:bottom w:val="single" w:color="auto" w:sz="4" w:space="0"/>
              <w:right w:val="single" w:color="auto" w:sz="4" w:space="0"/>
            </w:tcBorders>
            <w:vAlign w:val="center"/>
          </w:tcPr>
          <w:p>
            <w:pPr>
              <w:widowControl/>
              <w:spacing w:line="360" w:lineRule="auto"/>
              <w:jc w:val="left"/>
              <w:rPr>
                <w:rFonts w:ascii="楷体" w:hAnsi="楷体" w:eastAsia="楷体" w:cs="楷体"/>
                <w:szCs w:val="21"/>
                <w:highlight w:val="none"/>
              </w:rPr>
            </w:pPr>
            <w:r>
              <w:rPr>
                <w:rFonts w:hint="eastAsia" w:ascii="楷体" w:hAnsi="楷体" w:eastAsia="楷体" w:cs="楷体"/>
                <w:szCs w:val="21"/>
                <w:highlight w:val="none"/>
              </w:rPr>
              <w:t>投标文件的签署、盖章符合招标文件要求，投标人递交的投标文件与本项目名称及项目编号一致；</w:t>
            </w:r>
          </w:p>
        </w:tc>
      </w:tr>
      <w:tr>
        <w:tblPrEx>
          <w:tblCellMar>
            <w:top w:w="0" w:type="dxa"/>
            <w:left w:w="108" w:type="dxa"/>
            <w:bottom w:w="0" w:type="dxa"/>
            <w:right w:w="108" w:type="dxa"/>
          </w:tblCellMar>
        </w:tblPrEx>
        <w:trPr>
          <w:trHeight w:val="700" w:hRule="atLeast"/>
          <w:jc w:val="center"/>
        </w:trPr>
        <w:tc>
          <w:tcPr>
            <w:tcW w:w="88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楷体" w:hAnsi="楷体" w:eastAsia="楷体" w:cs="楷体"/>
                <w:szCs w:val="21"/>
                <w:highlight w:val="none"/>
              </w:rPr>
            </w:pPr>
          </w:p>
        </w:tc>
        <w:tc>
          <w:tcPr>
            <w:tcW w:w="2006" w:type="dxa"/>
            <w:tcBorders>
              <w:top w:val="nil"/>
              <w:left w:val="nil"/>
              <w:bottom w:val="single" w:color="auto" w:sz="4" w:space="0"/>
              <w:right w:val="single" w:color="auto" w:sz="4" w:space="0"/>
            </w:tcBorders>
            <w:vAlign w:val="center"/>
          </w:tcPr>
          <w:p>
            <w:pPr>
              <w:widowControl/>
              <w:spacing w:line="360" w:lineRule="auto"/>
              <w:jc w:val="center"/>
              <w:rPr>
                <w:rFonts w:ascii="楷体" w:hAnsi="楷体" w:eastAsia="楷体" w:cs="楷体"/>
                <w:szCs w:val="21"/>
                <w:highlight w:val="none"/>
              </w:rPr>
            </w:pPr>
            <w:r>
              <w:rPr>
                <w:rFonts w:hint="eastAsia" w:ascii="楷体" w:hAnsi="楷体" w:eastAsia="楷体" w:cs="楷体"/>
                <w:szCs w:val="21"/>
                <w:highlight w:val="none"/>
              </w:rPr>
              <w:t>投标有效期、授权有效期</w:t>
            </w:r>
          </w:p>
        </w:tc>
        <w:tc>
          <w:tcPr>
            <w:tcW w:w="5878" w:type="dxa"/>
            <w:tcBorders>
              <w:top w:val="nil"/>
              <w:left w:val="nil"/>
              <w:bottom w:val="single" w:color="auto" w:sz="4" w:space="0"/>
              <w:right w:val="single" w:color="auto" w:sz="4" w:space="0"/>
            </w:tcBorders>
            <w:vAlign w:val="center"/>
          </w:tcPr>
          <w:p>
            <w:pPr>
              <w:widowControl/>
              <w:spacing w:line="360" w:lineRule="auto"/>
              <w:jc w:val="left"/>
              <w:rPr>
                <w:rFonts w:ascii="楷体" w:hAnsi="楷体" w:eastAsia="楷体" w:cs="楷体"/>
                <w:szCs w:val="21"/>
                <w:highlight w:val="none"/>
              </w:rPr>
            </w:pPr>
            <w:r>
              <w:rPr>
                <w:rFonts w:hint="eastAsia" w:ascii="楷体" w:hAnsi="楷体" w:eastAsia="楷体" w:cs="楷体"/>
                <w:szCs w:val="21"/>
                <w:highlight w:val="none"/>
              </w:rPr>
              <w:t>文件递交截止之日起90日历日；</w:t>
            </w:r>
          </w:p>
        </w:tc>
      </w:tr>
      <w:tr>
        <w:tblPrEx>
          <w:tblCellMar>
            <w:top w:w="0" w:type="dxa"/>
            <w:left w:w="108" w:type="dxa"/>
            <w:bottom w:w="0" w:type="dxa"/>
            <w:right w:w="108" w:type="dxa"/>
          </w:tblCellMar>
        </w:tblPrEx>
        <w:trPr>
          <w:trHeight w:val="700" w:hRule="atLeast"/>
          <w:jc w:val="center"/>
        </w:trPr>
        <w:tc>
          <w:tcPr>
            <w:tcW w:w="88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楷体" w:hAnsi="楷体" w:eastAsia="楷体" w:cs="楷体"/>
                <w:szCs w:val="21"/>
                <w:highlight w:val="none"/>
              </w:rPr>
            </w:pPr>
          </w:p>
        </w:tc>
        <w:tc>
          <w:tcPr>
            <w:tcW w:w="2006" w:type="dxa"/>
            <w:tcBorders>
              <w:top w:val="nil"/>
              <w:left w:val="nil"/>
              <w:bottom w:val="single" w:color="auto" w:sz="4" w:space="0"/>
              <w:right w:val="single" w:color="auto" w:sz="4" w:space="0"/>
            </w:tcBorders>
            <w:vAlign w:val="center"/>
          </w:tcPr>
          <w:p>
            <w:pPr>
              <w:widowControl/>
              <w:spacing w:line="360" w:lineRule="auto"/>
              <w:jc w:val="center"/>
              <w:rPr>
                <w:rFonts w:ascii="楷体" w:hAnsi="楷体" w:eastAsia="楷体" w:cs="楷体"/>
                <w:szCs w:val="21"/>
                <w:highlight w:val="none"/>
              </w:rPr>
            </w:pPr>
            <w:r>
              <w:rPr>
                <w:rFonts w:hint="eastAsia" w:ascii="楷体" w:hAnsi="楷体" w:eastAsia="楷体" w:cs="楷体"/>
                <w:szCs w:val="21"/>
                <w:highlight w:val="none"/>
              </w:rPr>
              <w:t>投标文件响应性</w:t>
            </w:r>
          </w:p>
        </w:tc>
        <w:tc>
          <w:tcPr>
            <w:tcW w:w="5878" w:type="dxa"/>
            <w:tcBorders>
              <w:top w:val="nil"/>
              <w:left w:val="nil"/>
              <w:bottom w:val="single" w:color="auto" w:sz="4" w:space="0"/>
              <w:right w:val="single" w:color="auto" w:sz="4" w:space="0"/>
            </w:tcBorders>
            <w:vAlign w:val="center"/>
          </w:tcPr>
          <w:p>
            <w:pPr>
              <w:widowControl/>
              <w:spacing w:line="360" w:lineRule="auto"/>
              <w:jc w:val="left"/>
              <w:rPr>
                <w:rFonts w:ascii="楷体" w:hAnsi="楷体" w:eastAsia="楷体" w:cs="楷体"/>
                <w:szCs w:val="21"/>
                <w:highlight w:val="none"/>
              </w:rPr>
            </w:pPr>
            <w:r>
              <w:rPr>
                <w:rFonts w:hint="eastAsia" w:ascii="楷体" w:hAnsi="楷体" w:eastAsia="楷体" w:cs="楷体"/>
                <w:szCs w:val="21"/>
                <w:highlight w:val="none"/>
              </w:rPr>
              <w:t>服务期</w:t>
            </w:r>
            <w:r>
              <w:rPr>
                <w:rFonts w:hint="eastAsia" w:ascii="楷体" w:hAnsi="楷体" w:eastAsia="楷体" w:cs="楷体"/>
                <w:szCs w:val="21"/>
                <w:highlight w:val="none"/>
                <w:lang w:eastAsia="zh-CN"/>
              </w:rPr>
              <w:t>、交付期</w:t>
            </w:r>
            <w:r>
              <w:rPr>
                <w:rFonts w:hint="eastAsia" w:ascii="楷体" w:hAnsi="楷体" w:eastAsia="楷体" w:cs="楷体"/>
                <w:szCs w:val="21"/>
                <w:highlight w:val="none"/>
              </w:rPr>
              <w:t>响应招标文件要求；</w:t>
            </w:r>
          </w:p>
        </w:tc>
      </w:tr>
      <w:tr>
        <w:tblPrEx>
          <w:tblCellMar>
            <w:top w:w="0" w:type="dxa"/>
            <w:left w:w="108" w:type="dxa"/>
            <w:bottom w:w="0" w:type="dxa"/>
            <w:right w:w="108" w:type="dxa"/>
          </w:tblCellMar>
        </w:tblPrEx>
        <w:trPr>
          <w:trHeight w:val="713" w:hRule="atLeast"/>
          <w:jc w:val="center"/>
        </w:trPr>
        <w:tc>
          <w:tcPr>
            <w:tcW w:w="88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楷体" w:hAnsi="楷体" w:eastAsia="楷体" w:cs="楷体"/>
                <w:szCs w:val="21"/>
                <w:highlight w:val="none"/>
              </w:rPr>
            </w:pPr>
          </w:p>
        </w:tc>
        <w:tc>
          <w:tcPr>
            <w:tcW w:w="2006" w:type="dxa"/>
            <w:tcBorders>
              <w:top w:val="nil"/>
              <w:left w:val="nil"/>
              <w:bottom w:val="single" w:color="auto" w:sz="4" w:space="0"/>
              <w:right w:val="single" w:color="auto" w:sz="4" w:space="0"/>
            </w:tcBorders>
            <w:vAlign w:val="center"/>
          </w:tcPr>
          <w:p>
            <w:pPr>
              <w:pStyle w:val="24"/>
              <w:spacing w:line="266" w:lineRule="atLeast"/>
              <w:jc w:val="center"/>
              <w:rPr>
                <w:rFonts w:ascii="楷体" w:hAnsi="楷体" w:eastAsia="楷体" w:cs="楷体"/>
                <w:szCs w:val="21"/>
                <w:highlight w:val="none"/>
              </w:rPr>
            </w:pPr>
            <w:r>
              <w:rPr>
                <w:rFonts w:hint="eastAsia" w:ascii="楷体" w:hAnsi="楷体" w:eastAsia="楷体" w:cs="楷体"/>
                <w:szCs w:val="21"/>
                <w:highlight w:val="none"/>
              </w:rPr>
              <w:t>其他</w:t>
            </w:r>
          </w:p>
        </w:tc>
        <w:tc>
          <w:tcPr>
            <w:tcW w:w="5878" w:type="dxa"/>
            <w:tcBorders>
              <w:top w:val="nil"/>
              <w:left w:val="nil"/>
              <w:bottom w:val="single" w:color="auto" w:sz="4" w:space="0"/>
              <w:right w:val="single" w:color="auto" w:sz="4" w:space="0"/>
            </w:tcBorders>
            <w:vAlign w:val="center"/>
          </w:tcPr>
          <w:p>
            <w:pPr>
              <w:pStyle w:val="24"/>
              <w:spacing w:line="266" w:lineRule="atLeast"/>
              <w:rPr>
                <w:rFonts w:ascii="楷体" w:hAnsi="楷体" w:eastAsia="楷体" w:cs="楷体"/>
                <w:szCs w:val="21"/>
                <w:highlight w:val="none"/>
              </w:rPr>
            </w:pPr>
            <w:r>
              <w:rPr>
                <w:rFonts w:hint="eastAsia" w:ascii="楷体" w:hAnsi="楷体" w:eastAsia="楷体" w:cs="楷体"/>
                <w:szCs w:val="21"/>
                <w:highlight w:val="none"/>
              </w:rPr>
              <w:t>无招标文件中规定的无效情形。</w:t>
            </w:r>
          </w:p>
        </w:tc>
      </w:tr>
    </w:tbl>
    <w:p>
      <w:pPr>
        <w:numPr>
          <w:ilvl w:val="0"/>
          <w:numId w:val="2"/>
        </w:numPr>
        <w:spacing w:line="360" w:lineRule="auto"/>
        <w:ind w:firstLine="482" w:firstLineChars="200"/>
        <w:rPr>
          <w:rFonts w:ascii="楷体" w:hAnsi="楷体" w:eastAsia="楷体" w:cs="楷体"/>
          <w:b/>
          <w:szCs w:val="24"/>
          <w:highlight w:val="none"/>
        </w:rPr>
      </w:pPr>
      <w:r>
        <w:rPr>
          <w:rFonts w:hint="eastAsia" w:ascii="楷体" w:hAnsi="楷体" w:eastAsia="楷体" w:cs="楷体"/>
          <w:b/>
          <w:szCs w:val="24"/>
          <w:highlight w:val="none"/>
        </w:rPr>
        <w:t>综合评估打分：</w:t>
      </w:r>
    </w:p>
    <w:p>
      <w:pPr>
        <w:pStyle w:val="20"/>
        <w:spacing w:line="360" w:lineRule="auto"/>
        <w:ind w:firstLine="480" w:firstLineChars="200"/>
        <w:rPr>
          <w:rFonts w:ascii="楷体" w:hAnsi="楷体" w:eastAsia="楷体" w:cs="楷体"/>
          <w:highlight w:val="none"/>
        </w:rPr>
      </w:pPr>
      <w:r>
        <w:rPr>
          <w:rFonts w:hint="eastAsia" w:ascii="楷体" w:hAnsi="楷体" w:eastAsia="楷体" w:cs="楷体"/>
          <w:highlight w:val="none"/>
        </w:rPr>
        <w:t>2.1澄清有关问题：对于投标文件中含义不明确、同类问题表述不一致或者有明显文字和计算错误的内容，评标委员会应当以书面形式要求投标人作出必要的澄清、说明或者补正。</w:t>
      </w:r>
    </w:p>
    <w:p>
      <w:pPr>
        <w:tabs>
          <w:tab w:val="left" w:pos="1260"/>
        </w:tabs>
        <w:spacing w:line="360" w:lineRule="auto"/>
        <w:ind w:firstLine="480" w:firstLineChars="200"/>
        <w:rPr>
          <w:rFonts w:ascii="楷体" w:hAnsi="楷体" w:eastAsia="楷体" w:cs="楷体"/>
          <w:b/>
          <w:bCs/>
          <w:szCs w:val="24"/>
          <w:highlight w:val="none"/>
        </w:rPr>
      </w:pPr>
      <w:r>
        <w:rPr>
          <w:rFonts w:hint="eastAsia" w:ascii="楷体" w:hAnsi="楷体" w:eastAsia="楷体" w:cs="楷体"/>
          <w:bCs/>
          <w:szCs w:val="24"/>
          <w:highlight w:val="none"/>
        </w:rPr>
        <w:t>2.2</w:t>
      </w:r>
      <w:r>
        <w:rPr>
          <w:rFonts w:hint="eastAsia" w:ascii="楷体" w:hAnsi="楷体" w:eastAsia="楷体" w:cs="楷体"/>
          <w:b w:val="0"/>
          <w:bCs w:val="0"/>
          <w:szCs w:val="24"/>
          <w:highlight w:val="none"/>
        </w:rPr>
        <w:t>在评标过程中，评标委员会认为</w:t>
      </w:r>
      <w:r>
        <w:rPr>
          <w:rFonts w:hint="eastAsia" w:ascii="楷体" w:hAnsi="楷体" w:eastAsia="楷体" w:cs="楷体"/>
          <w:b w:val="0"/>
          <w:bCs w:val="0"/>
          <w:szCs w:val="24"/>
          <w:highlight w:val="none"/>
          <w:lang w:eastAsia="zh-CN"/>
        </w:rPr>
        <w:t>投标人</w:t>
      </w:r>
      <w:r>
        <w:rPr>
          <w:rFonts w:hint="eastAsia" w:ascii="楷体" w:hAnsi="楷体" w:eastAsia="楷体" w:cs="楷体"/>
          <w:b w:val="0"/>
          <w:bCs w:val="0"/>
          <w:szCs w:val="24"/>
          <w:highlight w:val="none"/>
        </w:rPr>
        <w:t>报价低于采购预算50%或者低于其他有效</w:t>
      </w:r>
      <w:r>
        <w:rPr>
          <w:rFonts w:hint="eastAsia" w:ascii="楷体" w:hAnsi="楷体" w:eastAsia="楷体" w:cs="楷体"/>
          <w:b w:val="0"/>
          <w:bCs w:val="0"/>
          <w:szCs w:val="24"/>
          <w:highlight w:val="none"/>
          <w:lang w:eastAsia="zh-CN"/>
        </w:rPr>
        <w:t>投标人</w:t>
      </w:r>
      <w:r>
        <w:rPr>
          <w:rFonts w:hint="eastAsia" w:ascii="楷体" w:hAnsi="楷体" w:eastAsia="楷体" w:cs="楷体"/>
          <w:b w:val="0"/>
          <w:bCs w:val="0"/>
          <w:szCs w:val="24"/>
          <w:highlight w:val="none"/>
        </w:rPr>
        <w:t>报价算术平均价40%，有可能影响产品质量或者不能诚信履约的，评标委员会应当要求其在30分钟内提供成本构成书面说明，并提交相关证明材料。书面说明应当按照国家财务会计制度的规定要求，逐项就投标人提供的货物、工程和服务的主营业务成本（应根据投标人企业类型予以区别）、税金及附加、销售费用、管理费用、财务费用等成本构成事项详细陈述。投标人提交的相关证明材料，应当加盖供应商（法定名称）鲜章，在评标委员会要求的时间内通过邮箱进行提交，否则提交的相关证明材料无效。投标人不能证明其报价合理性的，评标委员会应当将其投标文件作为无效文件。</w:t>
      </w:r>
    </w:p>
    <w:p>
      <w:pPr>
        <w:spacing w:line="360" w:lineRule="auto"/>
        <w:ind w:firstLine="482" w:firstLineChars="200"/>
        <w:rPr>
          <w:rFonts w:ascii="楷体" w:hAnsi="楷体" w:eastAsia="楷体" w:cs="楷体"/>
          <w:b/>
          <w:szCs w:val="24"/>
          <w:highlight w:val="none"/>
        </w:rPr>
      </w:pPr>
      <w:r>
        <w:rPr>
          <w:rFonts w:hint="eastAsia" w:ascii="楷体" w:hAnsi="楷体" w:eastAsia="楷体" w:cs="楷体"/>
          <w:b/>
          <w:szCs w:val="24"/>
          <w:highlight w:val="none"/>
        </w:rPr>
        <w:t>2.3评审细则(总分100分）</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1"/>
        <w:gridCol w:w="1480"/>
        <w:gridCol w:w="5082"/>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76" w:type="pct"/>
            <w:vAlign w:val="center"/>
          </w:tcPr>
          <w:p>
            <w:pPr>
              <w:spacing w:line="360" w:lineRule="auto"/>
              <w:jc w:val="center"/>
              <w:rPr>
                <w:rFonts w:hint="eastAsia" w:ascii="楷体" w:hAnsi="楷体" w:eastAsia="楷体" w:cs="楷体"/>
                <w:b/>
                <w:bCs/>
                <w:sz w:val="24"/>
                <w:szCs w:val="24"/>
                <w:highlight w:val="none"/>
              </w:rPr>
            </w:pPr>
            <w:r>
              <w:rPr>
                <w:rFonts w:hint="eastAsia" w:ascii="楷体" w:hAnsi="楷体" w:eastAsia="楷体" w:cs="楷体"/>
                <w:b/>
                <w:bCs/>
                <w:sz w:val="24"/>
                <w:szCs w:val="24"/>
                <w:highlight w:val="none"/>
              </w:rPr>
              <w:t>类别</w:t>
            </w:r>
          </w:p>
        </w:tc>
        <w:tc>
          <w:tcPr>
            <w:tcW w:w="869" w:type="pct"/>
            <w:vAlign w:val="center"/>
          </w:tcPr>
          <w:p>
            <w:pPr>
              <w:spacing w:line="360" w:lineRule="auto"/>
              <w:jc w:val="center"/>
              <w:rPr>
                <w:rFonts w:hint="eastAsia" w:ascii="楷体" w:hAnsi="楷体" w:eastAsia="楷体" w:cs="楷体"/>
                <w:b/>
                <w:bCs/>
                <w:sz w:val="24"/>
                <w:szCs w:val="24"/>
                <w:highlight w:val="none"/>
              </w:rPr>
            </w:pPr>
            <w:r>
              <w:rPr>
                <w:rFonts w:hint="eastAsia" w:ascii="楷体" w:hAnsi="楷体" w:eastAsia="楷体" w:cs="楷体"/>
                <w:b/>
                <w:bCs/>
                <w:sz w:val="24"/>
                <w:szCs w:val="24"/>
                <w:highlight w:val="none"/>
              </w:rPr>
              <w:t>总分</w:t>
            </w:r>
          </w:p>
        </w:tc>
        <w:tc>
          <w:tcPr>
            <w:tcW w:w="2984" w:type="pct"/>
            <w:vAlign w:val="center"/>
          </w:tcPr>
          <w:p>
            <w:pPr>
              <w:spacing w:line="360" w:lineRule="auto"/>
              <w:jc w:val="center"/>
              <w:rPr>
                <w:rFonts w:hint="eastAsia" w:ascii="楷体" w:hAnsi="楷体" w:eastAsia="楷体" w:cs="楷体"/>
                <w:b/>
                <w:bCs/>
                <w:sz w:val="24"/>
                <w:szCs w:val="24"/>
                <w:highlight w:val="none"/>
              </w:rPr>
            </w:pPr>
            <w:r>
              <w:rPr>
                <w:rFonts w:hint="eastAsia" w:ascii="楷体" w:hAnsi="楷体" w:eastAsia="楷体" w:cs="楷体"/>
                <w:b/>
                <w:bCs/>
                <w:sz w:val="24"/>
                <w:szCs w:val="24"/>
                <w:highlight w:val="none"/>
              </w:rPr>
              <w:t>评标因素</w:t>
            </w:r>
          </w:p>
        </w:tc>
        <w:tc>
          <w:tcPr>
            <w:tcW w:w="469" w:type="pct"/>
            <w:vAlign w:val="center"/>
          </w:tcPr>
          <w:p>
            <w:pPr>
              <w:spacing w:line="360" w:lineRule="auto"/>
              <w:jc w:val="center"/>
              <w:rPr>
                <w:rFonts w:hint="eastAsia" w:ascii="楷体" w:hAnsi="楷体" w:eastAsia="楷体" w:cs="楷体"/>
                <w:b/>
                <w:bCs/>
                <w:sz w:val="24"/>
                <w:szCs w:val="24"/>
                <w:highlight w:val="none"/>
              </w:rPr>
            </w:pPr>
            <w:r>
              <w:rPr>
                <w:rFonts w:hint="eastAsia" w:ascii="楷体" w:hAnsi="楷体" w:eastAsia="楷体" w:cs="楷体"/>
                <w:b/>
                <w:bCs/>
                <w:sz w:val="24"/>
                <w:szCs w:val="24"/>
                <w:highlight w:val="none"/>
              </w:rPr>
              <w:t>最高</w:t>
            </w:r>
          </w:p>
          <w:p>
            <w:pPr>
              <w:spacing w:line="360" w:lineRule="auto"/>
              <w:jc w:val="center"/>
              <w:rPr>
                <w:rFonts w:hint="eastAsia" w:ascii="楷体" w:hAnsi="楷体" w:eastAsia="楷体" w:cs="楷体"/>
                <w:b/>
                <w:bCs/>
                <w:sz w:val="24"/>
                <w:szCs w:val="24"/>
                <w:highlight w:val="none"/>
              </w:rPr>
            </w:pPr>
            <w:r>
              <w:rPr>
                <w:rFonts w:hint="eastAsia" w:ascii="楷体" w:hAnsi="楷体" w:eastAsia="楷体" w:cs="楷体"/>
                <w:b/>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76" w:type="pct"/>
            <w:vAlign w:val="center"/>
          </w:tcPr>
          <w:p>
            <w:pPr>
              <w:spacing w:line="360" w:lineRule="auto"/>
              <w:jc w:val="center"/>
              <w:rPr>
                <w:rFonts w:hint="eastAsia" w:ascii="楷体" w:hAnsi="楷体" w:eastAsia="楷体" w:cs="楷体"/>
                <w:b/>
                <w:bCs/>
                <w:sz w:val="24"/>
                <w:szCs w:val="24"/>
                <w:highlight w:val="none"/>
              </w:rPr>
            </w:pPr>
            <w:r>
              <w:rPr>
                <w:rFonts w:hint="eastAsia" w:ascii="楷体" w:hAnsi="楷体" w:eastAsia="楷体" w:cs="楷体"/>
                <w:b/>
                <w:bCs/>
                <w:sz w:val="24"/>
                <w:szCs w:val="24"/>
                <w:highlight w:val="none"/>
              </w:rPr>
              <w:t>投标总</w:t>
            </w:r>
          </w:p>
          <w:p>
            <w:pPr>
              <w:spacing w:line="360" w:lineRule="auto"/>
              <w:jc w:val="center"/>
              <w:rPr>
                <w:rFonts w:hint="eastAsia" w:ascii="楷体" w:hAnsi="楷体" w:eastAsia="楷体" w:cs="楷体"/>
                <w:b/>
                <w:bCs/>
                <w:sz w:val="24"/>
                <w:szCs w:val="24"/>
                <w:highlight w:val="none"/>
              </w:rPr>
            </w:pPr>
            <w:r>
              <w:rPr>
                <w:rFonts w:hint="eastAsia" w:ascii="楷体" w:hAnsi="楷体" w:eastAsia="楷体" w:cs="楷体"/>
                <w:b/>
                <w:bCs/>
                <w:sz w:val="24"/>
                <w:szCs w:val="24"/>
                <w:highlight w:val="none"/>
              </w:rPr>
              <w:t>报价</w:t>
            </w:r>
          </w:p>
        </w:tc>
        <w:tc>
          <w:tcPr>
            <w:tcW w:w="869" w:type="pct"/>
            <w:vAlign w:val="center"/>
          </w:tcPr>
          <w:p>
            <w:pPr>
              <w:spacing w:line="360" w:lineRule="auto"/>
              <w:jc w:val="center"/>
              <w:rPr>
                <w:rFonts w:hint="eastAsia" w:ascii="楷体" w:hAnsi="楷体" w:eastAsia="楷体" w:cs="楷体"/>
                <w:b/>
                <w:bCs/>
                <w:sz w:val="24"/>
                <w:szCs w:val="24"/>
                <w:highlight w:val="none"/>
              </w:rPr>
            </w:pPr>
            <w:r>
              <w:rPr>
                <w:rFonts w:hint="eastAsia" w:ascii="楷体" w:hAnsi="楷体" w:eastAsia="楷体" w:cs="楷体"/>
                <w:b/>
                <w:bCs/>
                <w:sz w:val="24"/>
                <w:szCs w:val="24"/>
                <w:highlight w:val="none"/>
              </w:rPr>
              <w:t>10分</w:t>
            </w:r>
          </w:p>
        </w:tc>
        <w:tc>
          <w:tcPr>
            <w:tcW w:w="2984" w:type="pct"/>
            <w:vAlign w:val="center"/>
          </w:tcPr>
          <w:p>
            <w:pPr>
              <w:spacing w:line="360" w:lineRule="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1.经初审合格的投标文件，其投标报价为有效报价。</w:t>
            </w:r>
          </w:p>
          <w:p>
            <w:pPr>
              <w:spacing w:line="360" w:lineRule="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2.满足招标文件实质性要求且最终报价最低的投标人的价格为投标基准价，其价格分为满分10分。</w:t>
            </w:r>
          </w:p>
          <w:p>
            <w:pPr>
              <w:spacing w:line="360" w:lineRule="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3.投标报价得分=（投标基准价/投标报价）×10的公式计算得分。</w:t>
            </w:r>
          </w:p>
          <w:p>
            <w:pPr>
              <w:spacing w:line="360" w:lineRule="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4.投标报价不完整的，不进入评标标准价的计算，本项得0分。</w:t>
            </w:r>
          </w:p>
          <w:p>
            <w:pPr>
              <w:spacing w:line="360" w:lineRule="auto"/>
              <w:rPr>
                <w:rFonts w:hint="eastAsia" w:ascii="楷体" w:hAnsi="楷体" w:eastAsia="楷体" w:cs="楷体"/>
                <w:spacing w:val="-6"/>
                <w:sz w:val="24"/>
                <w:szCs w:val="24"/>
                <w:highlight w:val="none"/>
              </w:rPr>
            </w:pPr>
            <w:r>
              <w:rPr>
                <w:rFonts w:hint="eastAsia" w:ascii="楷体" w:hAnsi="楷体" w:eastAsia="楷体" w:cs="楷体"/>
                <w:bCs/>
                <w:sz w:val="24"/>
                <w:szCs w:val="24"/>
                <w:highlight w:val="none"/>
              </w:rPr>
              <w:t>5.经</w:t>
            </w:r>
            <w:r>
              <w:rPr>
                <w:rFonts w:hint="eastAsia" w:ascii="楷体" w:hAnsi="楷体" w:eastAsia="楷体" w:cs="楷体"/>
                <w:bCs/>
                <w:sz w:val="24"/>
                <w:szCs w:val="24"/>
                <w:highlight w:val="none"/>
                <w:lang w:eastAsia="zh-CN"/>
              </w:rPr>
              <w:t>评标委员会</w:t>
            </w:r>
            <w:r>
              <w:rPr>
                <w:rFonts w:hint="eastAsia" w:ascii="楷体" w:hAnsi="楷体" w:eastAsia="楷体" w:cs="楷体"/>
                <w:bCs/>
                <w:sz w:val="24"/>
                <w:szCs w:val="24"/>
                <w:highlight w:val="none"/>
              </w:rPr>
              <w:t>一致认定，投标人的投标报价低于公认市场成本，或超过采购预算,其投标将被拒绝。</w:t>
            </w:r>
          </w:p>
        </w:tc>
        <w:tc>
          <w:tcPr>
            <w:tcW w:w="469" w:type="pct"/>
            <w:vAlign w:val="center"/>
          </w:tcPr>
          <w:p>
            <w:pPr>
              <w:spacing w:line="360" w:lineRule="auto"/>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76" w:type="pct"/>
            <w:vMerge w:val="restart"/>
            <w:vAlign w:val="center"/>
          </w:tcPr>
          <w:p>
            <w:pPr>
              <w:spacing w:line="360" w:lineRule="auto"/>
              <w:jc w:val="center"/>
              <w:rPr>
                <w:rFonts w:hint="eastAsia" w:ascii="楷体" w:hAnsi="楷体" w:eastAsia="楷体" w:cs="楷体"/>
                <w:b/>
                <w:bCs/>
                <w:sz w:val="24"/>
                <w:szCs w:val="24"/>
                <w:highlight w:val="none"/>
              </w:rPr>
            </w:pPr>
          </w:p>
          <w:p>
            <w:pPr>
              <w:spacing w:line="360" w:lineRule="auto"/>
              <w:jc w:val="center"/>
              <w:rPr>
                <w:rFonts w:hint="eastAsia" w:ascii="楷体" w:hAnsi="楷体" w:eastAsia="楷体" w:cs="楷体"/>
                <w:b/>
                <w:bCs/>
                <w:sz w:val="24"/>
                <w:szCs w:val="24"/>
                <w:highlight w:val="none"/>
              </w:rPr>
            </w:pPr>
          </w:p>
          <w:p>
            <w:pPr>
              <w:spacing w:line="360" w:lineRule="auto"/>
              <w:jc w:val="center"/>
              <w:rPr>
                <w:rFonts w:hint="eastAsia" w:ascii="楷体" w:hAnsi="楷体" w:eastAsia="楷体" w:cs="楷体"/>
                <w:b/>
                <w:bCs/>
                <w:sz w:val="24"/>
                <w:szCs w:val="24"/>
                <w:highlight w:val="none"/>
              </w:rPr>
            </w:pPr>
          </w:p>
          <w:p>
            <w:pPr>
              <w:spacing w:line="360" w:lineRule="auto"/>
              <w:jc w:val="center"/>
              <w:rPr>
                <w:rFonts w:hint="eastAsia" w:ascii="楷体" w:hAnsi="楷体" w:eastAsia="楷体" w:cs="楷体"/>
                <w:b/>
                <w:bCs/>
                <w:sz w:val="24"/>
                <w:szCs w:val="24"/>
                <w:highlight w:val="none"/>
              </w:rPr>
            </w:pPr>
          </w:p>
          <w:p>
            <w:pPr>
              <w:spacing w:line="360" w:lineRule="auto"/>
              <w:jc w:val="center"/>
              <w:rPr>
                <w:rFonts w:hint="eastAsia" w:ascii="楷体" w:hAnsi="楷体" w:eastAsia="楷体" w:cs="楷体"/>
                <w:b/>
                <w:bCs/>
                <w:sz w:val="24"/>
                <w:szCs w:val="24"/>
                <w:highlight w:val="none"/>
              </w:rPr>
            </w:pPr>
          </w:p>
          <w:p>
            <w:pPr>
              <w:spacing w:line="360" w:lineRule="auto"/>
              <w:jc w:val="center"/>
              <w:rPr>
                <w:rFonts w:hint="eastAsia" w:ascii="楷体" w:hAnsi="楷体" w:eastAsia="楷体" w:cs="楷体"/>
                <w:b/>
                <w:bCs/>
                <w:sz w:val="24"/>
                <w:szCs w:val="24"/>
                <w:highlight w:val="none"/>
              </w:rPr>
            </w:pPr>
          </w:p>
          <w:p>
            <w:pPr>
              <w:spacing w:line="360" w:lineRule="auto"/>
              <w:jc w:val="center"/>
              <w:rPr>
                <w:rFonts w:hint="eastAsia" w:ascii="楷体" w:hAnsi="楷体" w:eastAsia="楷体" w:cs="楷体"/>
                <w:b/>
                <w:bCs/>
                <w:sz w:val="24"/>
                <w:szCs w:val="24"/>
                <w:highlight w:val="none"/>
              </w:rPr>
            </w:pPr>
          </w:p>
          <w:p>
            <w:pPr>
              <w:spacing w:line="360" w:lineRule="auto"/>
              <w:jc w:val="center"/>
              <w:rPr>
                <w:rFonts w:hint="eastAsia" w:ascii="楷体" w:hAnsi="楷体" w:eastAsia="楷体" w:cs="楷体"/>
                <w:b/>
                <w:bCs/>
                <w:sz w:val="24"/>
                <w:szCs w:val="24"/>
                <w:highlight w:val="none"/>
              </w:rPr>
            </w:pPr>
          </w:p>
          <w:p>
            <w:pPr>
              <w:spacing w:line="360" w:lineRule="auto"/>
              <w:jc w:val="center"/>
              <w:rPr>
                <w:rFonts w:hint="eastAsia" w:ascii="楷体" w:hAnsi="楷体" w:eastAsia="楷体" w:cs="楷体"/>
                <w:b/>
                <w:bCs/>
                <w:sz w:val="24"/>
                <w:szCs w:val="24"/>
                <w:highlight w:val="none"/>
              </w:rPr>
            </w:pPr>
          </w:p>
          <w:p>
            <w:pPr>
              <w:spacing w:line="360" w:lineRule="auto"/>
              <w:jc w:val="center"/>
              <w:rPr>
                <w:rFonts w:hint="eastAsia" w:ascii="楷体" w:hAnsi="楷体" w:eastAsia="楷体" w:cs="楷体"/>
                <w:b/>
                <w:bCs/>
                <w:sz w:val="24"/>
                <w:szCs w:val="24"/>
                <w:highlight w:val="none"/>
              </w:rPr>
            </w:pPr>
          </w:p>
          <w:p>
            <w:pPr>
              <w:spacing w:line="360" w:lineRule="auto"/>
              <w:jc w:val="center"/>
              <w:rPr>
                <w:rFonts w:hint="eastAsia" w:ascii="楷体" w:hAnsi="楷体" w:eastAsia="楷体" w:cs="楷体"/>
                <w:b/>
                <w:bCs/>
                <w:sz w:val="24"/>
                <w:szCs w:val="24"/>
                <w:highlight w:val="none"/>
              </w:rPr>
            </w:pPr>
          </w:p>
          <w:p>
            <w:pPr>
              <w:spacing w:line="360" w:lineRule="auto"/>
              <w:jc w:val="center"/>
              <w:rPr>
                <w:rFonts w:hint="eastAsia" w:ascii="楷体" w:hAnsi="楷体" w:eastAsia="楷体" w:cs="楷体"/>
                <w:b/>
                <w:bCs/>
                <w:sz w:val="24"/>
                <w:szCs w:val="24"/>
                <w:highlight w:val="none"/>
              </w:rPr>
            </w:pPr>
          </w:p>
          <w:p>
            <w:pPr>
              <w:spacing w:line="360" w:lineRule="auto"/>
              <w:jc w:val="center"/>
              <w:rPr>
                <w:rFonts w:hint="eastAsia" w:ascii="楷体" w:hAnsi="楷体" w:eastAsia="楷体" w:cs="楷体"/>
                <w:b/>
                <w:bCs/>
                <w:sz w:val="24"/>
                <w:szCs w:val="24"/>
                <w:highlight w:val="none"/>
              </w:rPr>
            </w:pPr>
          </w:p>
          <w:p>
            <w:pPr>
              <w:spacing w:line="360" w:lineRule="auto"/>
              <w:jc w:val="center"/>
              <w:rPr>
                <w:rFonts w:hint="eastAsia" w:ascii="楷体" w:hAnsi="楷体" w:eastAsia="楷体" w:cs="楷体"/>
                <w:b/>
                <w:bCs/>
                <w:sz w:val="24"/>
                <w:szCs w:val="24"/>
                <w:highlight w:val="none"/>
              </w:rPr>
            </w:pPr>
          </w:p>
          <w:p>
            <w:pPr>
              <w:spacing w:line="360" w:lineRule="auto"/>
              <w:jc w:val="center"/>
              <w:rPr>
                <w:rFonts w:hint="eastAsia" w:ascii="楷体" w:hAnsi="楷体" w:eastAsia="楷体" w:cs="楷体"/>
                <w:b/>
                <w:bCs/>
                <w:sz w:val="24"/>
                <w:szCs w:val="24"/>
                <w:highlight w:val="none"/>
              </w:rPr>
            </w:pPr>
          </w:p>
          <w:p>
            <w:pPr>
              <w:spacing w:line="360" w:lineRule="auto"/>
              <w:jc w:val="center"/>
              <w:rPr>
                <w:rFonts w:hint="eastAsia" w:ascii="楷体" w:hAnsi="楷体" w:eastAsia="楷体" w:cs="楷体"/>
                <w:b/>
                <w:bCs/>
                <w:sz w:val="24"/>
                <w:szCs w:val="24"/>
                <w:highlight w:val="none"/>
              </w:rPr>
            </w:pPr>
          </w:p>
          <w:p>
            <w:pPr>
              <w:spacing w:line="360" w:lineRule="auto"/>
              <w:jc w:val="center"/>
              <w:rPr>
                <w:rFonts w:hint="eastAsia" w:ascii="楷体" w:hAnsi="楷体" w:eastAsia="楷体" w:cs="楷体"/>
                <w:b/>
                <w:bCs/>
                <w:sz w:val="24"/>
                <w:szCs w:val="24"/>
                <w:highlight w:val="none"/>
              </w:rPr>
            </w:pPr>
          </w:p>
          <w:p>
            <w:pPr>
              <w:spacing w:line="360" w:lineRule="auto"/>
              <w:jc w:val="center"/>
              <w:rPr>
                <w:rFonts w:hint="eastAsia" w:ascii="楷体" w:hAnsi="楷体" w:eastAsia="楷体" w:cs="楷体"/>
                <w:b/>
                <w:bCs/>
                <w:sz w:val="24"/>
                <w:szCs w:val="24"/>
                <w:highlight w:val="none"/>
              </w:rPr>
            </w:pPr>
            <w:r>
              <w:rPr>
                <w:rFonts w:hint="eastAsia" w:ascii="楷体" w:hAnsi="楷体" w:eastAsia="楷体" w:cs="楷体"/>
                <w:b/>
                <w:bCs/>
                <w:sz w:val="24"/>
                <w:szCs w:val="24"/>
                <w:highlight w:val="none"/>
              </w:rPr>
              <w:t>技术</w:t>
            </w:r>
          </w:p>
          <w:p>
            <w:pPr>
              <w:spacing w:line="360" w:lineRule="auto"/>
              <w:jc w:val="center"/>
              <w:rPr>
                <w:rFonts w:hint="eastAsia" w:ascii="楷体" w:hAnsi="楷体" w:eastAsia="楷体" w:cs="楷体"/>
                <w:b/>
                <w:bCs/>
                <w:sz w:val="24"/>
                <w:szCs w:val="24"/>
                <w:highlight w:val="none"/>
              </w:rPr>
            </w:pPr>
            <w:r>
              <w:rPr>
                <w:rFonts w:hint="eastAsia" w:ascii="楷体" w:hAnsi="楷体" w:eastAsia="楷体" w:cs="楷体"/>
                <w:b/>
                <w:bCs/>
                <w:sz w:val="24"/>
                <w:szCs w:val="24"/>
                <w:highlight w:val="none"/>
              </w:rPr>
              <w:t>部分</w:t>
            </w:r>
          </w:p>
        </w:tc>
        <w:tc>
          <w:tcPr>
            <w:tcW w:w="869" w:type="pct"/>
            <w:vAlign w:val="center"/>
          </w:tcPr>
          <w:p>
            <w:pPr>
              <w:spacing w:line="360" w:lineRule="auto"/>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设备的详细配置与技术指标响应</w:t>
            </w:r>
          </w:p>
          <w:p>
            <w:pPr>
              <w:spacing w:line="360" w:lineRule="auto"/>
              <w:jc w:val="center"/>
              <w:rPr>
                <w:rFonts w:hint="eastAsia" w:ascii="楷体" w:hAnsi="楷体" w:eastAsia="楷体" w:cs="楷体"/>
                <w:b/>
                <w:bCs/>
                <w:sz w:val="24"/>
                <w:szCs w:val="24"/>
                <w:highlight w:val="none"/>
              </w:rPr>
            </w:pPr>
            <w:r>
              <w:rPr>
                <w:rFonts w:hint="eastAsia" w:ascii="楷体" w:hAnsi="楷体" w:eastAsia="楷体" w:cs="楷体"/>
                <w:sz w:val="24"/>
                <w:szCs w:val="24"/>
                <w:highlight w:val="none"/>
              </w:rPr>
              <w:t>5分</w:t>
            </w:r>
          </w:p>
        </w:tc>
        <w:tc>
          <w:tcPr>
            <w:tcW w:w="2984" w:type="pct"/>
            <w:vAlign w:val="center"/>
          </w:tcPr>
          <w:p>
            <w:pPr>
              <w:autoSpaceDE w:val="0"/>
              <w:autoSpaceDN w:val="0"/>
              <w:adjustRightInd w:val="0"/>
              <w:spacing w:line="360" w:lineRule="auto"/>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rPr>
              <w:t>根据招标文件</w:t>
            </w:r>
            <w:r>
              <w:rPr>
                <w:rFonts w:hint="eastAsia" w:ascii="楷体" w:hAnsi="楷体" w:eastAsia="楷体" w:cs="楷体"/>
                <w:color w:val="000000"/>
                <w:sz w:val="24"/>
                <w:szCs w:val="24"/>
                <w:highlight w:val="none"/>
                <w:lang w:val="zh-CN"/>
              </w:rPr>
              <w:t>走航监测设备技术指标</w:t>
            </w:r>
            <w:r>
              <w:rPr>
                <w:rFonts w:hint="eastAsia" w:ascii="楷体" w:hAnsi="楷体" w:eastAsia="楷体" w:cs="楷体"/>
                <w:sz w:val="24"/>
                <w:szCs w:val="24"/>
                <w:highlight w:val="none"/>
              </w:rPr>
              <w:t>，投标人提供的设备性能进行逐条响应，综合考虑投标人提供设备详细配置、技术指标响应情况</w:t>
            </w:r>
            <w:r>
              <w:rPr>
                <w:rFonts w:hint="eastAsia" w:ascii="楷体" w:hAnsi="楷体" w:eastAsia="楷体" w:cs="楷体"/>
                <w:strike w:val="0"/>
                <w:dstrike w:val="0"/>
                <w:sz w:val="24"/>
                <w:szCs w:val="24"/>
                <w:highlight w:val="none"/>
              </w:rPr>
              <w:t>，对本项进行评分，满分5分</w:t>
            </w:r>
            <w:r>
              <w:rPr>
                <w:rFonts w:hint="eastAsia" w:ascii="楷体" w:hAnsi="楷体" w:eastAsia="楷体" w:cs="楷体"/>
                <w:strike w:val="0"/>
                <w:sz w:val="24"/>
                <w:szCs w:val="24"/>
                <w:highlight w:val="none"/>
              </w:rPr>
              <w:t>。</w:t>
            </w:r>
            <w:r>
              <w:rPr>
                <w:rFonts w:hint="eastAsia" w:ascii="楷体" w:hAnsi="楷体" w:eastAsia="楷体" w:cs="楷体"/>
                <w:sz w:val="24"/>
                <w:szCs w:val="24"/>
                <w:highlight w:val="none"/>
              </w:rPr>
              <w:t xml:space="preserve">带▲的指标，每有一项不满足扣1分，其他指标每有一项不满足扣0.5分，扣完为止。 </w:t>
            </w:r>
          </w:p>
        </w:tc>
        <w:tc>
          <w:tcPr>
            <w:tcW w:w="469" w:type="pct"/>
            <w:vAlign w:val="center"/>
          </w:tcPr>
          <w:p>
            <w:pPr>
              <w:spacing w:line="360" w:lineRule="auto"/>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676" w:type="pct"/>
            <w:vMerge w:val="continue"/>
            <w:vAlign w:val="center"/>
          </w:tcPr>
          <w:p>
            <w:pPr>
              <w:spacing w:line="360" w:lineRule="auto"/>
              <w:rPr>
                <w:rFonts w:hint="eastAsia" w:ascii="楷体" w:hAnsi="楷体" w:eastAsia="楷体" w:cs="楷体"/>
                <w:b/>
                <w:bCs/>
                <w:sz w:val="24"/>
                <w:szCs w:val="24"/>
                <w:highlight w:val="none"/>
              </w:rPr>
            </w:pPr>
          </w:p>
        </w:tc>
        <w:tc>
          <w:tcPr>
            <w:tcW w:w="869" w:type="pct"/>
            <w:vAlign w:val="center"/>
          </w:tcPr>
          <w:p>
            <w:pPr>
              <w:spacing w:line="360" w:lineRule="auto"/>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走航大气监测平台功能响应情况</w:t>
            </w:r>
          </w:p>
          <w:p>
            <w:pPr>
              <w:spacing w:line="360" w:lineRule="auto"/>
              <w:jc w:val="center"/>
              <w:rPr>
                <w:rFonts w:hint="eastAsia" w:ascii="楷体" w:hAnsi="楷体" w:eastAsia="楷体" w:cs="楷体"/>
                <w:b/>
                <w:bCs/>
                <w:sz w:val="24"/>
                <w:szCs w:val="24"/>
                <w:highlight w:val="none"/>
              </w:rPr>
            </w:pPr>
            <w:r>
              <w:rPr>
                <w:rFonts w:hint="eastAsia" w:ascii="楷体" w:hAnsi="楷体" w:eastAsia="楷体" w:cs="楷体"/>
                <w:sz w:val="24"/>
                <w:szCs w:val="24"/>
                <w:highlight w:val="none"/>
              </w:rPr>
              <w:t>10分</w:t>
            </w:r>
          </w:p>
        </w:tc>
        <w:tc>
          <w:tcPr>
            <w:tcW w:w="2984" w:type="pct"/>
            <w:vAlign w:val="center"/>
          </w:tcPr>
          <w:p>
            <w:pPr>
              <w:spacing w:line="360" w:lineRule="auto"/>
              <w:rPr>
                <w:rFonts w:hint="eastAsia" w:ascii="楷体" w:hAnsi="楷体" w:eastAsia="楷体" w:cs="楷体"/>
                <w:sz w:val="24"/>
                <w:szCs w:val="24"/>
                <w:highlight w:val="none"/>
              </w:rPr>
            </w:pPr>
            <w:r>
              <w:rPr>
                <w:rFonts w:hint="eastAsia" w:ascii="楷体" w:hAnsi="楷体" w:eastAsia="楷体" w:cs="楷体"/>
                <w:sz w:val="24"/>
                <w:szCs w:val="24"/>
                <w:highlight w:val="none"/>
              </w:rPr>
              <w:t>投标人对平台各项功能进行逐条响应，并提供数据校准、污染云图、道路排名、街镇排名、故障自动识别</w:t>
            </w:r>
            <w:r>
              <w:rPr>
                <w:rFonts w:hint="eastAsia" w:ascii="楷体" w:hAnsi="楷体" w:eastAsia="楷体" w:cs="楷体"/>
                <w:sz w:val="24"/>
                <w:szCs w:val="24"/>
                <w:highlight w:val="none"/>
                <w:lang w:eastAsia="zh-CN"/>
              </w:rPr>
              <w:t>与修复</w:t>
            </w:r>
            <w:r>
              <w:rPr>
                <w:rFonts w:hint="eastAsia" w:ascii="楷体" w:hAnsi="楷体" w:eastAsia="楷体" w:cs="楷体"/>
                <w:sz w:val="24"/>
                <w:szCs w:val="24"/>
                <w:highlight w:val="none"/>
              </w:rPr>
              <w:t>、实时显示、单台设备显示、数据导出、公交站点分析、分析云图、污染源定量分析、走航移动APP等功能的同类走航实际案例成熟软件平台对应功能截图，满分10分，每有一项不满足扣1分，扣完为止。</w:t>
            </w:r>
          </w:p>
        </w:tc>
        <w:tc>
          <w:tcPr>
            <w:tcW w:w="469" w:type="pct"/>
            <w:vAlign w:val="center"/>
          </w:tcPr>
          <w:p>
            <w:pPr>
              <w:spacing w:line="360" w:lineRule="auto"/>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6" w:type="pct"/>
            <w:vMerge w:val="continue"/>
            <w:vAlign w:val="center"/>
          </w:tcPr>
          <w:p>
            <w:pPr>
              <w:spacing w:line="360" w:lineRule="auto"/>
              <w:rPr>
                <w:rFonts w:hint="eastAsia" w:ascii="楷体" w:hAnsi="楷体" w:eastAsia="楷体" w:cs="楷体"/>
                <w:b/>
                <w:bCs/>
                <w:sz w:val="24"/>
                <w:szCs w:val="24"/>
                <w:highlight w:val="none"/>
              </w:rPr>
            </w:pPr>
          </w:p>
        </w:tc>
        <w:tc>
          <w:tcPr>
            <w:tcW w:w="869" w:type="pct"/>
            <w:vMerge w:val="restart"/>
            <w:vAlign w:val="center"/>
          </w:tcPr>
          <w:p>
            <w:pPr>
              <w:spacing w:line="360" w:lineRule="auto"/>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产品</w:t>
            </w:r>
          </w:p>
          <w:p>
            <w:pPr>
              <w:spacing w:line="360" w:lineRule="auto"/>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性能</w:t>
            </w:r>
          </w:p>
          <w:p>
            <w:pPr>
              <w:spacing w:line="360" w:lineRule="auto"/>
              <w:jc w:val="center"/>
              <w:rPr>
                <w:rFonts w:hint="eastAsia" w:ascii="楷体" w:hAnsi="楷体" w:eastAsia="楷体" w:cs="楷体"/>
                <w:b/>
                <w:bCs/>
                <w:sz w:val="24"/>
                <w:szCs w:val="24"/>
                <w:highlight w:val="none"/>
              </w:rPr>
            </w:pPr>
            <w:r>
              <w:rPr>
                <w:rFonts w:hint="eastAsia" w:ascii="楷体" w:hAnsi="楷体" w:eastAsia="楷体" w:cs="楷体"/>
                <w:sz w:val="24"/>
                <w:szCs w:val="24"/>
                <w:highlight w:val="none"/>
              </w:rPr>
              <w:t>10分</w:t>
            </w:r>
          </w:p>
        </w:tc>
        <w:tc>
          <w:tcPr>
            <w:tcW w:w="2984" w:type="pct"/>
            <w:vAlign w:val="center"/>
          </w:tcPr>
          <w:p>
            <w:pPr>
              <w:spacing w:line="360" w:lineRule="auto"/>
              <w:rPr>
                <w:rFonts w:hint="eastAsia" w:ascii="楷体" w:hAnsi="楷体" w:eastAsia="楷体" w:cs="楷体"/>
                <w:sz w:val="24"/>
                <w:szCs w:val="24"/>
                <w:highlight w:val="none"/>
              </w:rPr>
            </w:pPr>
            <w:r>
              <w:rPr>
                <w:rFonts w:hint="eastAsia" w:ascii="楷体" w:hAnsi="楷体" w:eastAsia="楷体" w:cs="楷体"/>
                <w:sz w:val="24"/>
                <w:szCs w:val="24"/>
                <w:highlight w:val="none"/>
              </w:rPr>
              <w:t>设备所用颗粒物传感器具有计量部门出具的计量器具型式批准证书，得2分，须提供认证证书原件的扫描件加盖公章，否则不得分；</w:t>
            </w:r>
          </w:p>
        </w:tc>
        <w:tc>
          <w:tcPr>
            <w:tcW w:w="469" w:type="pct"/>
            <w:vAlign w:val="center"/>
          </w:tcPr>
          <w:p>
            <w:pPr>
              <w:spacing w:line="360" w:lineRule="auto"/>
              <w:ind w:left="-108" w:leftChars="-45"/>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76" w:type="pct"/>
            <w:vMerge w:val="continue"/>
            <w:vAlign w:val="center"/>
          </w:tcPr>
          <w:p>
            <w:pPr>
              <w:spacing w:line="360" w:lineRule="auto"/>
              <w:ind w:left="-108" w:leftChars="-45"/>
              <w:jc w:val="center"/>
              <w:rPr>
                <w:rFonts w:hint="eastAsia" w:ascii="楷体" w:hAnsi="楷体" w:eastAsia="楷体" w:cs="楷体"/>
                <w:sz w:val="24"/>
                <w:szCs w:val="24"/>
                <w:highlight w:val="none"/>
              </w:rPr>
            </w:pPr>
          </w:p>
        </w:tc>
        <w:tc>
          <w:tcPr>
            <w:tcW w:w="869" w:type="pct"/>
            <w:vMerge w:val="continue"/>
            <w:vAlign w:val="center"/>
          </w:tcPr>
          <w:p>
            <w:pPr>
              <w:spacing w:line="360" w:lineRule="auto"/>
              <w:ind w:left="-108" w:leftChars="-45"/>
              <w:jc w:val="center"/>
              <w:rPr>
                <w:rFonts w:hint="eastAsia" w:ascii="楷体" w:hAnsi="楷体" w:eastAsia="楷体" w:cs="楷体"/>
                <w:sz w:val="24"/>
                <w:szCs w:val="24"/>
                <w:highlight w:val="none"/>
              </w:rPr>
            </w:pPr>
          </w:p>
        </w:tc>
        <w:tc>
          <w:tcPr>
            <w:tcW w:w="2984" w:type="pct"/>
            <w:vAlign w:val="center"/>
          </w:tcPr>
          <w:p>
            <w:pPr>
              <w:spacing w:line="360" w:lineRule="auto"/>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eastAsia="zh-CN"/>
              </w:rPr>
              <w:t>走航</w:t>
            </w:r>
            <w:r>
              <w:rPr>
                <w:rFonts w:hint="eastAsia" w:ascii="楷体" w:hAnsi="楷体" w:eastAsia="楷体" w:cs="楷体"/>
                <w:sz w:val="24"/>
                <w:szCs w:val="24"/>
                <w:highlight w:val="none"/>
              </w:rPr>
              <w:t>设备主要元件</w:t>
            </w:r>
            <w:r>
              <w:rPr>
                <w:rFonts w:hint="eastAsia" w:ascii="楷体" w:hAnsi="楷体" w:eastAsia="楷体" w:cs="楷体"/>
                <w:sz w:val="24"/>
                <w:szCs w:val="24"/>
                <w:highlight w:val="none"/>
                <w:lang w:eastAsia="zh-CN"/>
              </w:rPr>
              <w:t>颗粒物</w:t>
            </w:r>
            <w:r>
              <w:rPr>
                <w:rFonts w:hint="eastAsia" w:ascii="楷体" w:hAnsi="楷体" w:eastAsia="楷体" w:cs="楷体"/>
                <w:sz w:val="24"/>
                <w:szCs w:val="24"/>
                <w:highlight w:val="none"/>
              </w:rPr>
              <w:t>传感器具有检测机构出具完整的测试报告，符合《大气PM2.5网格化监测技术要求和检测方法技术指南（试行）》中标准监测方法比对测试的要求{进行至少336组（小时值）有效数据比对测试，符合斜率：1±0.20，截距：（0±20）μg/m3，相关系数≥0.85}，提供测试报告原件的扫描件加盖公章，得</w:t>
            </w:r>
            <w:r>
              <w:rPr>
                <w:rFonts w:hint="eastAsia" w:ascii="楷体" w:hAnsi="楷体" w:eastAsia="楷体" w:cs="楷体"/>
                <w:sz w:val="24"/>
                <w:szCs w:val="24"/>
                <w:highlight w:val="none"/>
                <w:lang w:val="en-US" w:eastAsia="zh-CN"/>
              </w:rPr>
              <w:t>3</w:t>
            </w:r>
            <w:r>
              <w:rPr>
                <w:rFonts w:hint="eastAsia" w:ascii="楷体" w:hAnsi="楷体" w:eastAsia="楷体" w:cs="楷体"/>
                <w:sz w:val="24"/>
                <w:szCs w:val="24"/>
                <w:highlight w:val="none"/>
              </w:rPr>
              <w:t>分，否则不得分</w:t>
            </w:r>
            <w:r>
              <w:rPr>
                <w:rFonts w:hint="eastAsia" w:ascii="楷体" w:hAnsi="楷体" w:eastAsia="楷体" w:cs="楷体"/>
                <w:sz w:val="24"/>
                <w:szCs w:val="24"/>
                <w:highlight w:val="none"/>
                <w:lang w:eastAsia="zh-CN"/>
              </w:rPr>
              <w:t>。</w:t>
            </w:r>
          </w:p>
        </w:tc>
        <w:tc>
          <w:tcPr>
            <w:tcW w:w="469" w:type="pct"/>
            <w:vAlign w:val="center"/>
          </w:tcPr>
          <w:p>
            <w:pPr>
              <w:spacing w:line="360" w:lineRule="auto"/>
              <w:ind w:left="-108" w:leftChars="-45"/>
              <w:jc w:val="center"/>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3</w:t>
            </w:r>
            <w:r>
              <w:rPr>
                <w:rFonts w:hint="eastAsia" w:ascii="楷体" w:hAnsi="楷体" w:eastAsia="楷体" w:cs="楷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76" w:type="pct"/>
            <w:vMerge w:val="continue"/>
            <w:vAlign w:val="center"/>
          </w:tcPr>
          <w:p>
            <w:pPr>
              <w:spacing w:line="360" w:lineRule="auto"/>
              <w:ind w:left="-108" w:leftChars="-45"/>
              <w:jc w:val="center"/>
              <w:rPr>
                <w:rFonts w:hint="eastAsia" w:ascii="楷体" w:hAnsi="楷体" w:eastAsia="楷体" w:cs="楷体"/>
                <w:sz w:val="24"/>
                <w:szCs w:val="24"/>
                <w:highlight w:val="none"/>
              </w:rPr>
            </w:pPr>
          </w:p>
        </w:tc>
        <w:tc>
          <w:tcPr>
            <w:tcW w:w="869" w:type="pct"/>
            <w:vMerge w:val="continue"/>
            <w:vAlign w:val="center"/>
          </w:tcPr>
          <w:p>
            <w:pPr>
              <w:spacing w:line="360" w:lineRule="auto"/>
              <w:ind w:left="-108" w:leftChars="-45"/>
              <w:jc w:val="center"/>
              <w:rPr>
                <w:rFonts w:hint="eastAsia" w:ascii="楷体" w:hAnsi="楷体" w:eastAsia="楷体" w:cs="楷体"/>
                <w:sz w:val="24"/>
                <w:szCs w:val="24"/>
                <w:highlight w:val="none"/>
              </w:rPr>
            </w:pPr>
          </w:p>
        </w:tc>
        <w:tc>
          <w:tcPr>
            <w:tcW w:w="2984" w:type="pct"/>
            <w:vAlign w:val="center"/>
          </w:tcPr>
          <w:p>
            <w:pPr>
              <w:spacing w:line="360" w:lineRule="auto"/>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rPr>
              <w:t>颗粒物传感器具有计量检测机构出具的校准证书，提供校准证书原件的扫描件加盖公章，得2分，否则不得分</w:t>
            </w:r>
            <w:r>
              <w:rPr>
                <w:rFonts w:hint="eastAsia" w:ascii="楷体" w:hAnsi="楷体" w:eastAsia="楷体" w:cs="楷体"/>
                <w:sz w:val="24"/>
                <w:szCs w:val="24"/>
                <w:highlight w:val="none"/>
                <w:lang w:eastAsia="zh-CN"/>
              </w:rPr>
              <w:t>。</w:t>
            </w:r>
          </w:p>
        </w:tc>
        <w:tc>
          <w:tcPr>
            <w:tcW w:w="469" w:type="pct"/>
            <w:vAlign w:val="center"/>
          </w:tcPr>
          <w:p>
            <w:pPr>
              <w:spacing w:line="360" w:lineRule="auto"/>
              <w:ind w:left="-108" w:leftChars="-45"/>
              <w:jc w:val="center"/>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2</w:t>
            </w:r>
            <w:r>
              <w:rPr>
                <w:rFonts w:hint="eastAsia" w:ascii="楷体" w:hAnsi="楷体" w:eastAsia="楷体" w:cs="楷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76" w:type="pct"/>
            <w:vMerge w:val="continue"/>
            <w:vAlign w:val="center"/>
          </w:tcPr>
          <w:p>
            <w:pPr>
              <w:spacing w:line="360" w:lineRule="auto"/>
              <w:ind w:left="-108" w:leftChars="-45"/>
              <w:jc w:val="center"/>
              <w:rPr>
                <w:rFonts w:hint="eastAsia" w:ascii="楷体" w:hAnsi="楷体" w:eastAsia="楷体" w:cs="楷体"/>
                <w:sz w:val="24"/>
                <w:szCs w:val="24"/>
                <w:highlight w:val="none"/>
              </w:rPr>
            </w:pPr>
          </w:p>
        </w:tc>
        <w:tc>
          <w:tcPr>
            <w:tcW w:w="869" w:type="pct"/>
            <w:vMerge w:val="continue"/>
            <w:vAlign w:val="center"/>
          </w:tcPr>
          <w:p>
            <w:pPr>
              <w:spacing w:line="360" w:lineRule="auto"/>
              <w:ind w:left="-108" w:leftChars="-45"/>
              <w:jc w:val="center"/>
              <w:rPr>
                <w:rFonts w:hint="eastAsia" w:ascii="楷体" w:hAnsi="楷体" w:eastAsia="楷体" w:cs="楷体"/>
                <w:sz w:val="24"/>
                <w:szCs w:val="24"/>
                <w:highlight w:val="none"/>
              </w:rPr>
            </w:pPr>
          </w:p>
        </w:tc>
        <w:tc>
          <w:tcPr>
            <w:tcW w:w="2984" w:type="pct"/>
            <w:vAlign w:val="center"/>
          </w:tcPr>
          <w:p>
            <w:pPr>
              <w:spacing w:line="360" w:lineRule="auto"/>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eastAsia="zh-CN"/>
              </w:rPr>
              <w:t>走航系统对传感器应具有自动故障识别及修复功能；需要10分钟内发现故障，1小时内修复故障传感器。方案设计合理，可执行性强，得3分；方案设计一般，有一定可执行性：2分；方案设计不合理，可执行性差：1分；无方案的不得分。</w:t>
            </w:r>
          </w:p>
        </w:tc>
        <w:tc>
          <w:tcPr>
            <w:tcW w:w="469" w:type="pct"/>
            <w:vAlign w:val="center"/>
          </w:tcPr>
          <w:p>
            <w:pPr>
              <w:spacing w:line="360" w:lineRule="auto"/>
              <w:ind w:left="-108" w:leftChars="-45"/>
              <w:jc w:val="center"/>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3</w:t>
            </w:r>
            <w:r>
              <w:rPr>
                <w:rFonts w:hint="eastAsia" w:ascii="楷体" w:hAnsi="楷体" w:eastAsia="楷体" w:cs="楷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76" w:type="pct"/>
            <w:vMerge w:val="continue"/>
            <w:vAlign w:val="center"/>
          </w:tcPr>
          <w:p>
            <w:pPr>
              <w:spacing w:line="360" w:lineRule="auto"/>
              <w:ind w:left="-108" w:leftChars="-45"/>
              <w:jc w:val="center"/>
              <w:rPr>
                <w:rFonts w:hint="eastAsia" w:ascii="楷体" w:hAnsi="楷体" w:eastAsia="楷体" w:cs="楷体"/>
                <w:sz w:val="24"/>
                <w:szCs w:val="24"/>
                <w:highlight w:val="none"/>
              </w:rPr>
            </w:pPr>
          </w:p>
        </w:tc>
        <w:tc>
          <w:tcPr>
            <w:tcW w:w="869" w:type="pct"/>
            <w:vMerge w:val="restart"/>
            <w:vAlign w:val="center"/>
          </w:tcPr>
          <w:p>
            <w:pPr>
              <w:spacing w:line="360" w:lineRule="auto"/>
              <w:ind w:left="-108" w:leftChars="-45"/>
              <w:jc w:val="center"/>
              <w:rPr>
                <w:rFonts w:hint="eastAsia" w:ascii="楷体" w:hAnsi="楷体" w:eastAsia="楷体" w:cs="楷体"/>
                <w:sz w:val="24"/>
                <w:szCs w:val="24"/>
                <w:highlight w:val="none"/>
                <w:lang w:eastAsia="en-US"/>
              </w:rPr>
            </w:pPr>
            <w:r>
              <w:rPr>
                <w:rFonts w:hint="eastAsia" w:ascii="楷体" w:hAnsi="楷体" w:eastAsia="楷体" w:cs="楷体"/>
                <w:sz w:val="24"/>
                <w:szCs w:val="24"/>
                <w:highlight w:val="none"/>
                <w:lang w:eastAsia="en-US"/>
              </w:rPr>
              <w:t>实施</w:t>
            </w:r>
          </w:p>
          <w:p>
            <w:pPr>
              <w:spacing w:line="360" w:lineRule="auto"/>
              <w:ind w:left="-108" w:leftChars="-45"/>
              <w:jc w:val="center"/>
              <w:rPr>
                <w:rFonts w:hint="eastAsia" w:ascii="楷体" w:hAnsi="楷体" w:eastAsia="楷体" w:cs="楷体"/>
                <w:sz w:val="24"/>
                <w:szCs w:val="24"/>
                <w:highlight w:val="none"/>
                <w:lang w:eastAsia="en-US"/>
              </w:rPr>
            </w:pPr>
            <w:r>
              <w:rPr>
                <w:rFonts w:hint="eastAsia" w:ascii="楷体" w:hAnsi="楷体" w:eastAsia="楷体" w:cs="楷体"/>
                <w:sz w:val="24"/>
                <w:szCs w:val="24"/>
                <w:highlight w:val="none"/>
                <w:lang w:eastAsia="en-US"/>
              </w:rPr>
              <w:t>方案</w:t>
            </w:r>
          </w:p>
          <w:p>
            <w:pPr>
              <w:spacing w:line="360" w:lineRule="auto"/>
              <w:ind w:left="-108" w:leftChars="-45"/>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13分</w:t>
            </w:r>
          </w:p>
        </w:tc>
        <w:tc>
          <w:tcPr>
            <w:tcW w:w="2984" w:type="pct"/>
            <w:vAlign w:val="center"/>
          </w:tcPr>
          <w:p>
            <w:pPr>
              <w:spacing w:line="360" w:lineRule="auto"/>
              <w:rPr>
                <w:rFonts w:hint="eastAsia" w:ascii="楷体" w:hAnsi="楷体" w:eastAsia="楷体" w:cs="楷体"/>
                <w:sz w:val="24"/>
                <w:szCs w:val="24"/>
                <w:highlight w:val="none"/>
              </w:rPr>
            </w:pPr>
            <w:r>
              <w:rPr>
                <w:rFonts w:hint="eastAsia" w:ascii="楷体" w:hAnsi="楷体" w:eastAsia="楷体" w:cs="楷体"/>
                <w:sz w:val="24"/>
                <w:szCs w:val="24"/>
                <w:highlight w:val="none"/>
              </w:rPr>
              <w:t>根据投标人对项目的背景、工作目的、目标及工作内容熟悉和理解程度，对项目总体情况介绍清楚，分析透彻、全面、科学合理，符合项目需求实际情况，技术路线清晰，人员分工明确合理，落实措施具体全面得3分，其余1.5分，不提供相应内容得0分。</w:t>
            </w:r>
          </w:p>
        </w:tc>
        <w:tc>
          <w:tcPr>
            <w:tcW w:w="469" w:type="pct"/>
            <w:vAlign w:val="center"/>
          </w:tcPr>
          <w:p>
            <w:pPr>
              <w:spacing w:line="360" w:lineRule="auto"/>
              <w:ind w:left="-108" w:leftChars="-45"/>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76" w:type="pct"/>
            <w:vMerge w:val="continue"/>
            <w:vAlign w:val="center"/>
          </w:tcPr>
          <w:p>
            <w:pPr>
              <w:spacing w:line="360" w:lineRule="auto"/>
              <w:ind w:left="-108" w:leftChars="-45"/>
              <w:jc w:val="center"/>
              <w:rPr>
                <w:rFonts w:hint="eastAsia" w:ascii="楷体" w:hAnsi="楷体" w:eastAsia="楷体" w:cs="楷体"/>
                <w:sz w:val="24"/>
                <w:szCs w:val="24"/>
                <w:highlight w:val="none"/>
              </w:rPr>
            </w:pPr>
          </w:p>
        </w:tc>
        <w:tc>
          <w:tcPr>
            <w:tcW w:w="869" w:type="pct"/>
            <w:vMerge w:val="continue"/>
            <w:vAlign w:val="center"/>
          </w:tcPr>
          <w:p>
            <w:pPr>
              <w:spacing w:line="360" w:lineRule="auto"/>
              <w:ind w:left="-108" w:leftChars="-45"/>
              <w:jc w:val="center"/>
              <w:rPr>
                <w:rFonts w:hint="eastAsia" w:ascii="楷体" w:hAnsi="楷体" w:eastAsia="楷体" w:cs="楷体"/>
                <w:sz w:val="24"/>
                <w:szCs w:val="24"/>
                <w:highlight w:val="none"/>
              </w:rPr>
            </w:pPr>
          </w:p>
        </w:tc>
        <w:tc>
          <w:tcPr>
            <w:tcW w:w="2984" w:type="pct"/>
            <w:vAlign w:val="center"/>
          </w:tcPr>
          <w:p>
            <w:pPr>
              <w:spacing w:line="360" w:lineRule="auto"/>
              <w:rPr>
                <w:rFonts w:hint="eastAsia" w:ascii="楷体" w:hAnsi="楷体" w:eastAsia="楷体" w:cs="楷体"/>
                <w:sz w:val="24"/>
                <w:szCs w:val="24"/>
                <w:highlight w:val="none"/>
              </w:rPr>
            </w:pPr>
            <w:r>
              <w:rPr>
                <w:rFonts w:hint="eastAsia" w:ascii="楷体" w:hAnsi="楷体" w:eastAsia="楷体" w:cs="楷体"/>
                <w:sz w:val="24"/>
                <w:szCs w:val="24"/>
                <w:highlight w:val="none"/>
              </w:rPr>
              <w:t>投标人提供的进度完整详细，安排合理，阶段分明，有很强的针对性、合理可行得3分，其余1.5分，不提供相应内容得0分。</w:t>
            </w:r>
          </w:p>
        </w:tc>
        <w:tc>
          <w:tcPr>
            <w:tcW w:w="469" w:type="pct"/>
            <w:vAlign w:val="center"/>
          </w:tcPr>
          <w:p>
            <w:pPr>
              <w:spacing w:line="360" w:lineRule="auto"/>
              <w:ind w:left="-108" w:leftChars="-45"/>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76" w:type="pct"/>
            <w:vMerge w:val="continue"/>
            <w:vAlign w:val="center"/>
          </w:tcPr>
          <w:p>
            <w:pPr>
              <w:spacing w:line="360" w:lineRule="auto"/>
              <w:ind w:left="-108" w:leftChars="-45"/>
              <w:jc w:val="center"/>
              <w:rPr>
                <w:rFonts w:hint="eastAsia" w:ascii="楷体" w:hAnsi="楷体" w:eastAsia="楷体" w:cs="楷体"/>
                <w:sz w:val="24"/>
                <w:szCs w:val="24"/>
                <w:highlight w:val="none"/>
              </w:rPr>
            </w:pPr>
          </w:p>
        </w:tc>
        <w:tc>
          <w:tcPr>
            <w:tcW w:w="869" w:type="pct"/>
            <w:vMerge w:val="continue"/>
            <w:vAlign w:val="center"/>
          </w:tcPr>
          <w:p>
            <w:pPr>
              <w:spacing w:line="360" w:lineRule="auto"/>
              <w:ind w:left="-108" w:leftChars="-45"/>
              <w:jc w:val="center"/>
              <w:rPr>
                <w:rFonts w:hint="eastAsia" w:ascii="楷体" w:hAnsi="楷体" w:eastAsia="楷体" w:cs="楷体"/>
                <w:sz w:val="24"/>
                <w:szCs w:val="24"/>
                <w:highlight w:val="none"/>
              </w:rPr>
            </w:pPr>
          </w:p>
        </w:tc>
        <w:tc>
          <w:tcPr>
            <w:tcW w:w="2984" w:type="pct"/>
            <w:vAlign w:val="center"/>
          </w:tcPr>
          <w:p>
            <w:pPr>
              <w:spacing w:line="360" w:lineRule="auto"/>
              <w:rPr>
                <w:rFonts w:hint="eastAsia" w:ascii="楷体" w:hAnsi="楷体" w:eastAsia="楷体" w:cs="楷体"/>
                <w:sz w:val="24"/>
                <w:szCs w:val="24"/>
                <w:highlight w:val="none"/>
              </w:rPr>
            </w:pPr>
            <w:r>
              <w:rPr>
                <w:rFonts w:hint="eastAsia" w:ascii="楷体" w:hAnsi="楷体" w:eastAsia="楷体" w:cs="楷体"/>
                <w:sz w:val="24"/>
                <w:szCs w:val="24"/>
                <w:highlight w:val="none"/>
              </w:rPr>
              <w:t>投标人提供项目安装方案，包括施工方案与技术措施、实施组织、沟通协调等投入情况，方案完善、科学、可行得3分，其余得1.5分，不提供相应内容得0分。</w:t>
            </w:r>
          </w:p>
        </w:tc>
        <w:tc>
          <w:tcPr>
            <w:tcW w:w="469" w:type="pct"/>
            <w:vAlign w:val="center"/>
          </w:tcPr>
          <w:p>
            <w:pPr>
              <w:spacing w:line="360" w:lineRule="auto"/>
              <w:ind w:left="-108" w:leftChars="-45"/>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76" w:type="pct"/>
            <w:vMerge w:val="continue"/>
            <w:vAlign w:val="center"/>
          </w:tcPr>
          <w:p>
            <w:pPr>
              <w:spacing w:line="360" w:lineRule="auto"/>
              <w:ind w:left="-108" w:leftChars="-45"/>
              <w:jc w:val="center"/>
              <w:rPr>
                <w:rFonts w:hint="eastAsia" w:ascii="楷体" w:hAnsi="楷体" w:eastAsia="楷体" w:cs="楷体"/>
                <w:sz w:val="24"/>
                <w:szCs w:val="24"/>
                <w:highlight w:val="none"/>
              </w:rPr>
            </w:pPr>
          </w:p>
        </w:tc>
        <w:tc>
          <w:tcPr>
            <w:tcW w:w="869" w:type="pct"/>
            <w:vMerge w:val="continue"/>
            <w:vAlign w:val="center"/>
          </w:tcPr>
          <w:p>
            <w:pPr>
              <w:spacing w:line="360" w:lineRule="auto"/>
              <w:ind w:left="-108" w:leftChars="-45"/>
              <w:jc w:val="center"/>
              <w:rPr>
                <w:rFonts w:hint="eastAsia" w:ascii="楷体" w:hAnsi="楷体" w:eastAsia="楷体" w:cs="楷体"/>
                <w:sz w:val="24"/>
                <w:szCs w:val="24"/>
                <w:highlight w:val="none"/>
              </w:rPr>
            </w:pPr>
          </w:p>
        </w:tc>
        <w:tc>
          <w:tcPr>
            <w:tcW w:w="2984" w:type="pct"/>
            <w:vAlign w:val="center"/>
          </w:tcPr>
          <w:p>
            <w:pPr>
              <w:spacing w:line="360" w:lineRule="auto"/>
              <w:rPr>
                <w:rFonts w:hint="eastAsia" w:ascii="楷体" w:hAnsi="楷体" w:eastAsia="楷体" w:cs="楷体"/>
                <w:sz w:val="24"/>
                <w:szCs w:val="24"/>
                <w:highlight w:val="none"/>
              </w:rPr>
            </w:pPr>
            <w:r>
              <w:rPr>
                <w:rFonts w:hint="eastAsia" w:ascii="楷体" w:hAnsi="楷体" w:eastAsia="楷体" w:cs="楷体"/>
                <w:sz w:val="24"/>
                <w:szCs w:val="24"/>
                <w:highlight w:val="none"/>
              </w:rPr>
              <w:t>投标人提供的公交车走航路线设计合理且符合本项目要求，选择的公交线路保证国控站点周边重点路段</w:t>
            </w:r>
            <w:bookmarkStart w:id="150" w:name="_GoBack"/>
            <w:bookmarkEnd w:id="150"/>
            <w:r>
              <w:rPr>
                <w:rFonts w:hint="eastAsia" w:ascii="楷体" w:hAnsi="楷体" w:eastAsia="楷体" w:cs="楷体"/>
                <w:sz w:val="24"/>
                <w:szCs w:val="24"/>
                <w:highlight w:val="none"/>
              </w:rPr>
              <w:t>大气颗粒物连续监测。组织实施方案详细、可行得4分，组织实施方案有待完善，基本可行得3分，其余得2分，不提供相应内容得0分。</w:t>
            </w:r>
          </w:p>
        </w:tc>
        <w:tc>
          <w:tcPr>
            <w:tcW w:w="469" w:type="pct"/>
            <w:vAlign w:val="center"/>
          </w:tcPr>
          <w:p>
            <w:pPr>
              <w:spacing w:line="360" w:lineRule="auto"/>
              <w:ind w:left="-108" w:leftChars="-45"/>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76" w:type="pct"/>
            <w:vMerge w:val="continue"/>
            <w:vAlign w:val="center"/>
          </w:tcPr>
          <w:p>
            <w:pPr>
              <w:spacing w:line="360" w:lineRule="auto"/>
              <w:ind w:left="-108" w:leftChars="-45"/>
              <w:jc w:val="center"/>
              <w:rPr>
                <w:rFonts w:hint="eastAsia" w:ascii="楷体" w:hAnsi="楷体" w:eastAsia="楷体" w:cs="楷体"/>
                <w:sz w:val="24"/>
                <w:szCs w:val="24"/>
                <w:highlight w:val="none"/>
              </w:rPr>
            </w:pPr>
          </w:p>
        </w:tc>
        <w:tc>
          <w:tcPr>
            <w:tcW w:w="869" w:type="pct"/>
            <w:vMerge w:val="restart"/>
            <w:vAlign w:val="center"/>
          </w:tcPr>
          <w:p>
            <w:pPr>
              <w:spacing w:line="360" w:lineRule="auto"/>
              <w:ind w:left="-108" w:leftChars="-45"/>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项目服务方案10分</w:t>
            </w:r>
          </w:p>
        </w:tc>
        <w:tc>
          <w:tcPr>
            <w:tcW w:w="2984" w:type="pct"/>
            <w:vAlign w:val="center"/>
          </w:tcPr>
          <w:p>
            <w:pPr>
              <w:spacing w:line="360" w:lineRule="auto"/>
              <w:rPr>
                <w:rFonts w:hint="eastAsia" w:ascii="楷体" w:hAnsi="楷体" w:eastAsia="楷体" w:cs="楷体"/>
                <w:sz w:val="24"/>
                <w:szCs w:val="24"/>
                <w:highlight w:val="none"/>
              </w:rPr>
            </w:pPr>
            <w:r>
              <w:rPr>
                <w:rFonts w:hint="eastAsia" w:ascii="楷体" w:hAnsi="楷体" w:eastAsia="楷体" w:cs="楷体"/>
                <w:sz w:val="24"/>
                <w:szCs w:val="24"/>
                <w:highlight w:val="none"/>
              </w:rPr>
              <w:t>依据投标人提供的运维服务方案，运维规章制度制定、运维方法、运维目标、运维内容、仪器故障解决方案、记录表格的填写等方面提供详细运维计划，售后服务方案及时性、有效性、专业性和数据处理等内容制定，方案全面、有针对性、并提供较合理可行应对措施的得3分，其余得1.5分，不提供相应内容得0分。</w:t>
            </w:r>
          </w:p>
        </w:tc>
        <w:tc>
          <w:tcPr>
            <w:tcW w:w="469" w:type="pct"/>
            <w:vAlign w:val="center"/>
          </w:tcPr>
          <w:p>
            <w:pPr>
              <w:spacing w:line="360" w:lineRule="auto"/>
              <w:ind w:left="-108" w:leftChars="-45"/>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6" w:type="pct"/>
            <w:vMerge w:val="continue"/>
            <w:vAlign w:val="center"/>
          </w:tcPr>
          <w:p>
            <w:pPr>
              <w:spacing w:line="360" w:lineRule="auto"/>
              <w:ind w:left="-108" w:leftChars="-45"/>
              <w:jc w:val="center"/>
              <w:rPr>
                <w:rFonts w:hint="eastAsia" w:ascii="楷体" w:hAnsi="楷体" w:eastAsia="楷体" w:cs="楷体"/>
                <w:sz w:val="24"/>
                <w:szCs w:val="24"/>
                <w:highlight w:val="none"/>
              </w:rPr>
            </w:pPr>
          </w:p>
        </w:tc>
        <w:tc>
          <w:tcPr>
            <w:tcW w:w="869" w:type="pct"/>
            <w:vMerge w:val="continue"/>
            <w:vAlign w:val="center"/>
          </w:tcPr>
          <w:p>
            <w:pPr>
              <w:spacing w:line="360" w:lineRule="auto"/>
              <w:ind w:left="-108" w:leftChars="-45"/>
              <w:jc w:val="center"/>
              <w:rPr>
                <w:rFonts w:hint="eastAsia" w:ascii="楷体" w:hAnsi="楷体" w:eastAsia="楷体" w:cs="楷体"/>
                <w:sz w:val="24"/>
                <w:szCs w:val="24"/>
                <w:highlight w:val="none"/>
              </w:rPr>
            </w:pPr>
          </w:p>
        </w:tc>
        <w:tc>
          <w:tcPr>
            <w:tcW w:w="2984" w:type="pct"/>
            <w:vAlign w:val="center"/>
          </w:tcPr>
          <w:p>
            <w:pPr>
              <w:spacing w:line="360" w:lineRule="auto"/>
              <w:rPr>
                <w:rFonts w:hint="eastAsia" w:ascii="楷体" w:hAnsi="楷体" w:eastAsia="楷体" w:cs="楷体"/>
                <w:sz w:val="24"/>
                <w:szCs w:val="24"/>
                <w:highlight w:val="none"/>
              </w:rPr>
            </w:pPr>
            <w:r>
              <w:rPr>
                <w:rFonts w:hint="eastAsia" w:ascii="楷体" w:hAnsi="楷体" w:eastAsia="楷体" w:cs="楷体"/>
                <w:sz w:val="24"/>
                <w:szCs w:val="24"/>
                <w:highlight w:val="none"/>
              </w:rPr>
              <w:t>投标人需根据招标文件确定的要求制定数据分析方案，具有一定数据信息的积累，分析方案内容设定科学、完整、深入完全满足采购需求，数据统计、分析符合规范，成果提供能符合相关规定的得3分，其余1.5分，不提供相应内容得0分。</w:t>
            </w:r>
          </w:p>
        </w:tc>
        <w:tc>
          <w:tcPr>
            <w:tcW w:w="469" w:type="pct"/>
            <w:vAlign w:val="center"/>
          </w:tcPr>
          <w:p>
            <w:pPr>
              <w:spacing w:line="360" w:lineRule="auto"/>
              <w:ind w:left="-108" w:leftChars="-45"/>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76" w:type="pct"/>
            <w:vMerge w:val="continue"/>
            <w:vAlign w:val="center"/>
          </w:tcPr>
          <w:p>
            <w:pPr>
              <w:spacing w:line="360" w:lineRule="auto"/>
              <w:ind w:left="-108" w:leftChars="-45"/>
              <w:jc w:val="center"/>
              <w:rPr>
                <w:rFonts w:hint="eastAsia" w:ascii="楷体" w:hAnsi="楷体" w:eastAsia="楷体" w:cs="楷体"/>
                <w:sz w:val="24"/>
                <w:szCs w:val="24"/>
                <w:highlight w:val="none"/>
              </w:rPr>
            </w:pPr>
          </w:p>
        </w:tc>
        <w:tc>
          <w:tcPr>
            <w:tcW w:w="869" w:type="pct"/>
            <w:vMerge w:val="continue"/>
            <w:vAlign w:val="center"/>
          </w:tcPr>
          <w:p>
            <w:pPr>
              <w:spacing w:line="360" w:lineRule="auto"/>
              <w:ind w:left="-108" w:leftChars="-45"/>
              <w:jc w:val="center"/>
              <w:rPr>
                <w:rFonts w:hint="eastAsia" w:ascii="楷体" w:hAnsi="楷体" w:eastAsia="楷体" w:cs="楷体"/>
                <w:sz w:val="24"/>
                <w:szCs w:val="24"/>
                <w:highlight w:val="none"/>
              </w:rPr>
            </w:pPr>
          </w:p>
        </w:tc>
        <w:tc>
          <w:tcPr>
            <w:tcW w:w="2984" w:type="pct"/>
            <w:vAlign w:val="center"/>
          </w:tcPr>
          <w:p>
            <w:pPr>
              <w:spacing w:line="360" w:lineRule="auto"/>
              <w:rPr>
                <w:rFonts w:hint="eastAsia" w:ascii="楷体" w:hAnsi="楷体" w:eastAsia="楷体" w:cs="楷体"/>
                <w:sz w:val="24"/>
                <w:szCs w:val="24"/>
                <w:highlight w:val="none"/>
              </w:rPr>
            </w:pPr>
            <w:r>
              <w:rPr>
                <w:rFonts w:hint="eastAsia" w:ascii="楷体" w:hAnsi="楷体" w:eastAsia="楷体" w:cs="楷体"/>
                <w:sz w:val="24"/>
                <w:szCs w:val="24"/>
                <w:highlight w:val="none"/>
              </w:rPr>
              <w:t>本项目应具有完善的污染路段派单系统方案，能及时发现污染路段，将污染状况第一时间推送至路段负责人，并对污染的处理的情况进行实时跟进，对治理成果进行及时评估。组织实施方案详细、可行性强的得4分，方案有待完善、基本可行得2分，其余得1分，不提供相应内容得0分。</w:t>
            </w:r>
          </w:p>
        </w:tc>
        <w:tc>
          <w:tcPr>
            <w:tcW w:w="469" w:type="pct"/>
            <w:vAlign w:val="center"/>
          </w:tcPr>
          <w:p>
            <w:pPr>
              <w:spacing w:line="360" w:lineRule="auto"/>
              <w:ind w:left="-108" w:leftChars="-45"/>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76" w:type="pct"/>
            <w:vMerge w:val="continue"/>
            <w:vAlign w:val="center"/>
          </w:tcPr>
          <w:p>
            <w:pPr>
              <w:spacing w:line="360" w:lineRule="auto"/>
              <w:rPr>
                <w:rFonts w:hint="eastAsia" w:ascii="楷体" w:hAnsi="楷体" w:eastAsia="楷体" w:cs="楷体"/>
                <w:sz w:val="24"/>
                <w:szCs w:val="24"/>
                <w:highlight w:val="none"/>
                <w:lang w:eastAsia="en-US"/>
              </w:rPr>
            </w:pPr>
          </w:p>
        </w:tc>
        <w:tc>
          <w:tcPr>
            <w:tcW w:w="869" w:type="pct"/>
            <w:vMerge w:val="restart"/>
            <w:vAlign w:val="center"/>
          </w:tcPr>
          <w:p>
            <w:pPr>
              <w:spacing w:line="360" w:lineRule="auto"/>
              <w:jc w:val="center"/>
              <w:rPr>
                <w:rFonts w:hint="eastAsia" w:ascii="楷体" w:hAnsi="楷体" w:eastAsia="楷体" w:cs="楷体"/>
                <w:sz w:val="24"/>
                <w:szCs w:val="24"/>
                <w:highlight w:val="none"/>
              </w:rPr>
            </w:pPr>
            <w:r>
              <w:rPr>
                <w:rFonts w:hint="eastAsia" w:ascii="楷体" w:hAnsi="楷体" w:eastAsia="楷体" w:cs="楷体"/>
                <w:sz w:val="24"/>
                <w:szCs w:val="24"/>
                <w:highlight w:val="none"/>
                <w:lang w:eastAsia="en-US"/>
              </w:rPr>
              <w:t>服务保障措施</w:t>
            </w:r>
            <w:r>
              <w:rPr>
                <w:rFonts w:hint="eastAsia" w:ascii="楷体" w:hAnsi="楷体" w:eastAsia="楷体" w:cs="楷体"/>
                <w:sz w:val="24"/>
                <w:szCs w:val="24"/>
                <w:highlight w:val="none"/>
              </w:rPr>
              <w:t>12分</w:t>
            </w:r>
          </w:p>
        </w:tc>
        <w:tc>
          <w:tcPr>
            <w:tcW w:w="2984" w:type="pct"/>
            <w:vAlign w:val="center"/>
          </w:tcPr>
          <w:p>
            <w:pPr>
              <w:spacing w:line="360" w:lineRule="auto"/>
              <w:rPr>
                <w:rFonts w:hint="eastAsia" w:ascii="楷体" w:hAnsi="楷体" w:eastAsia="楷体" w:cs="楷体"/>
                <w:sz w:val="24"/>
                <w:szCs w:val="24"/>
                <w:highlight w:val="none"/>
              </w:rPr>
            </w:pPr>
            <w:r>
              <w:rPr>
                <w:rFonts w:hint="eastAsia" w:ascii="楷体" w:hAnsi="楷体" w:eastAsia="楷体" w:cs="楷体"/>
                <w:sz w:val="24"/>
                <w:szCs w:val="24"/>
                <w:highlight w:val="none"/>
              </w:rPr>
              <w:t>对本项目实施过程质量保障的合理性进行赋分：项目实施管理规范，项目实施过程质量保障措施合理可行得3分，其余得1.5分，不提供相应内容得0分。</w:t>
            </w:r>
          </w:p>
        </w:tc>
        <w:tc>
          <w:tcPr>
            <w:tcW w:w="469" w:type="pct"/>
            <w:vAlign w:val="center"/>
          </w:tcPr>
          <w:p>
            <w:pPr>
              <w:spacing w:line="360" w:lineRule="auto"/>
              <w:ind w:left="-108" w:leftChars="-45"/>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76" w:type="pct"/>
            <w:vMerge w:val="continue"/>
            <w:vAlign w:val="center"/>
          </w:tcPr>
          <w:p>
            <w:pPr>
              <w:spacing w:line="360" w:lineRule="auto"/>
              <w:ind w:left="-108" w:leftChars="-45"/>
              <w:jc w:val="center"/>
              <w:rPr>
                <w:rFonts w:hint="eastAsia" w:ascii="楷体" w:hAnsi="楷体" w:eastAsia="楷体" w:cs="楷体"/>
                <w:sz w:val="24"/>
                <w:szCs w:val="24"/>
                <w:highlight w:val="none"/>
              </w:rPr>
            </w:pPr>
          </w:p>
        </w:tc>
        <w:tc>
          <w:tcPr>
            <w:tcW w:w="869" w:type="pct"/>
            <w:vMerge w:val="continue"/>
            <w:vAlign w:val="center"/>
          </w:tcPr>
          <w:p>
            <w:pPr>
              <w:spacing w:line="360" w:lineRule="auto"/>
              <w:ind w:left="-108" w:leftChars="-45"/>
              <w:jc w:val="center"/>
              <w:rPr>
                <w:rFonts w:hint="eastAsia" w:ascii="楷体" w:hAnsi="楷体" w:eastAsia="楷体" w:cs="楷体"/>
                <w:sz w:val="24"/>
                <w:szCs w:val="24"/>
                <w:highlight w:val="none"/>
              </w:rPr>
            </w:pPr>
          </w:p>
        </w:tc>
        <w:tc>
          <w:tcPr>
            <w:tcW w:w="2984" w:type="pct"/>
            <w:vAlign w:val="center"/>
          </w:tcPr>
          <w:p>
            <w:pPr>
              <w:spacing w:line="360" w:lineRule="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投标人针对本项目具有可行的技术培训方案，培训计划合理、有针对性，能够使采购单位指定的管理人员和技术人员独立对产品运行操作，管理日常维护等工作。培训方案内容完善且有针对性得3分，其余1.5分，不提供相应内容得0分。</w:t>
            </w:r>
          </w:p>
        </w:tc>
        <w:tc>
          <w:tcPr>
            <w:tcW w:w="469" w:type="pct"/>
            <w:vAlign w:val="center"/>
          </w:tcPr>
          <w:p>
            <w:pPr>
              <w:spacing w:line="360" w:lineRule="auto"/>
              <w:ind w:left="-108" w:leftChars="-45"/>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76" w:type="pct"/>
            <w:vMerge w:val="continue"/>
            <w:vAlign w:val="center"/>
          </w:tcPr>
          <w:p>
            <w:pPr>
              <w:spacing w:line="360" w:lineRule="auto"/>
              <w:ind w:left="-108" w:leftChars="-45"/>
              <w:jc w:val="center"/>
              <w:rPr>
                <w:rFonts w:hint="eastAsia" w:ascii="楷体" w:hAnsi="楷体" w:eastAsia="楷体" w:cs="楷体"/>
                <w:sz w:val="24"/>
                <w:szCs w:val="24"/>
                <w:highlight w:val="none"/>
              </w:rPr>
            </w:pPr>
          </w:p>
        </w:tc>
        <w:tc>
          <w:tcPr>
            <w:tcW w:w="869" w:type="pct"/>
            <w:vMerge w:val="continue"/>
            <w:vAlign w:val="center"/>
          </w:tcPr>
          <w:p>
            <w:pPr>
              <w:spacing w:line="360" w:lineRule="auto"/>
              <w:ind w:left="-108" w:leftChars="-45"/>
              <w:jc w:val="center"/>
              <w:rPr>
                <w:rFonts w:hint="eastAsia" w:ascii="楷体" w:hAnsi="楷体" w:eastAsia="楷体" w:cs="楷体"/>
                <w:sz w:val="24"/>
                <w:szCs w:val="24"/>
                <w:highlight w:val="none"/>
              </w:rPr>
            </w:pPr>
          </w:p>
        </w:tc>
        <w:tc>
          <w:tcPr>
            <w:tcW w:w="2984" w:type="pct"/>
            <w:vAlign w:val="center"/>
          </w:tcPr>
          <w:p>
            <w:pPr>
              <w:spacing w:line="360" w:lineRule="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投标人应根据招标文件要求制定数据安全保护措施，保护措施具体详细、针对性强的得3分，其余1.5分，不提供相应内容得0分。</w:t>
            </w:r>
          </w:p>
        </w:tc>
        <w:tc>
          <w:tcPr>
            <w:tcW w:w="469" w:type="pct"/>
            <w:vAlign w:val="center"/>
          </w:tcPr>
          <w:p>
            <w:pPr>
              <w:spacing w:line="360" w:lineRule="auto"/>
              <w:ind w:left="-108" w:leftChars="-45"/>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76" w:type="pct"/>
            <w:vMerge w:val="continue"/>
            <w:vAlign w:val="center"/>
          </w:tcPr>
          <w:p>
            <w:pPr>
              <w:spacing w:line="360" w:lineRule="auto"/>
              <w:ind w:left="-108" w:leftChars="-45"/>
              <w:jc w:val="center"/>
              <w:rPr>
                <w:rFonts w:hint="eastAsia" w:ascii="楷体" w:hAnsi="楷体" w:eastAsia="楷体" w:cs="楷体"/>
                <w:sz w:val="24"/>
                <w:szCs w:val="24"/>
                <w:highlight w:val="none"/>
              </w:rPr>
            </w:pPr>
          </w:p>
        </w:tc>
        <w:tc>
          <w:tcPr>
            <w:tcW w:w="869" w:type="pct"/>
            <w:vMerge w:val="continue"/>
            <w:vAlign w:val="center"/>
          </w:tcPr>
          <w:p>
            <w:pPr>
              <w:spacing w:line="360" w:lineRule="auto"/>
              <w:ind w:left="-108" w:leftChars="-45"/>
              <w:jc w:val="center"/>
              <w:rPr>
                <w:rFonts w:hint="eastAsia" w:ascii="楷体" w:hAnsi="楷体" w:eastAsia="楷体" w:cs="楷体"/>
                <w:sz w:val="24"/>
                <w:szCs w:val="24"/>
                <w:highlight w:val="none"/>
              </w:rPr>
            </w:pPr>
          </w:p>
        </w:tc>
        <w:tc>
          <w:tcPr>
            <w:tcW w:w="2984" w:type="pct"/>
            <w:vAlign w:val="center"/>
          </w:tcPr>
          <w:p>
            <w:pPr>
              <w:spacing w:line="360" w:lineRule="auto"/>
              <w:rPr>
                <w:rFonts w:hint="eastAsia" w:ascii="楷体" w:hAnsi="楷体" w:eastAsia="楷体" w:cs="楷体"/>
                <w:sz w:val="24"/>
                <w:szCs w:val="24"/>
                <w:highlight w:val="none"/>
              </w:rPr>
            </w:pPr>
            <w:r>
              <w:rPr>
                <w:rFonts w:hint="eastAsia" w:ascii="楷体" w:hAnsi="楷体" w:eastAsia="楷体" w:cs="楷体"/>
                <w:sz w:val="24"/>
                <w:szCs w:val="24"/>
                <w:highlight w:val="none"/>
                <w:lang w:eastAsia="zh-CN"/>
              </w:rPr>
              <w:t>投</w:t>
            </w:r>
            <w:r>
              <w:rPr>
                <w:rFonts w:hint="eastAsia" w:ascii="楷体" w:hAnsi="楷体" w:eastAsia="楷体" w:cs="楷体"/>
                <w:sz w:val="24"/>
                <w:szCs w:val="24"/>
                <w:highlight w:val="none"/>
              </w:rPr>
              <w:t>标人提供</w:t>
            </w:r>
            <w:r>
              <w:rPr>
                <w:rFonts w:hint="eastAsia" w:ascii="楷体" w:hAnsi="楷体" w:eastAsia="楷体" w:cs="楷体"/>
                <w:sz w:val="24"/>
                <w:szCs w:val="24"/>
                <w:highlight w:val="none"/>
                <w:lang w:eastAsia="zh-CN"/>
              </w:rPr>
              <w:t>本项目</w:t>
            </w:r>
            <w:r>
              <w:rPr>
                <w:rFonts w:hint="eastAsia" w:ascii="楷体" w:hAnsi="楷体" w:eastAsia="楷体" w:cs="楷体"/>
                <w:sz w:val="24"/>
                <w:szCs w:val="24"/>
                <w:highlight w:val="none"/>
              </w:rPr>
              <w:t>应急预案，针对突发情况在补救措施及响应时间等方面，具备详细的服务措施及承诺，并制定异常数据监控制度和处理处置方法。对项目实施过程中的应急情况有预案并有明确保障方案的得3分，其余1.5分，不提供相应内容得0分。</w:t>
            </w:r>
          </w:p>
        </w:tc>
        <w:tc>
          <w:tcPr>
            <w:tcW w:w="469" w:type="pct"/>
            <w:vAlign w:val="center"/>
          </w:tcPr>
          <w:p>
            <w:pPr>
              <w:spacing w:line="360" w:lineRule="auto"/>
              <w:ind w:left="-108" w:leftChars="-45"/>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76" w:type="pct"/>
            <w:vMerge w:val="continue"/>
            <w:vAlign w:val="center"/>
          </w:tcPr>
          <w:p>
            <w:pPr>
              <w:spacing w:line="360" w:lineRule="auto"/>
              <w:ind w:left="-108" w:leftChars="-45"/>
              <w:jc w:val="center"/>
              <w:rPr>
                <w:rFonts w:hint="eastAsia" w:ascii="楷体" w:hAnsi="楷体" w:eastAsia="楷体" w:cs="楷体"/>
                <w:sz w:val="24"/>
                <w:szCs w:val="24"/>
                <w:highlight w:val="none"/>
              </w:rPr>
            </w:pPr>
          </w:p>
        </w:tc>
        <w:tc>
          <w:tcPr>
            <w:tcW w:w="869" w:type="pct"/>
            <w:vMerge w:val="restart"/>
            <w:vAlign w:val="center"/>
          </w:tcPr>
          <w:p>
            <w:pPr>
              <w:spacing w:line="360" w:lineRule="auto"/>
              <w:ind w:left="-108" w:leftChars="-45"/>
              <w:jc w:val="center"/>
              <w:rPr>
                <w:rFonts w:hint="eastAsia" w:ascii="楷体" w:hAnsi="楷体" w:eastAsia="楷体" w:cs="楷体"/>
                <w:sz w:val="24"/>
                <w:szCs w:val="24"/>
                <w:highlight w:val="none"/>
              </w:rPr>
            </w:pPr>
            <w:r>
              <w:rPr>
                <w:rFonts w:hint="eastAsia" w:ascii="楷体" w:hAnsi="楷体" w:eastAsia="楷体" w:cs="楷体"/>
                <w:sz w:val="24"/>
                <w:szCs w:val="24"/>
                <w:highlight w:val="none"/>
                <w:lang w:eastAsia="en-US"/>
              </w:rPr>
              <w:t>项目服务团队</w:t>
            </w:r>
            <w:r>
              <w:rPr>
                <w:rFonts w:hint="eastAsia" w:ascii="楷体" w:hAnsi="楷体" w:eastAsia="楷体" w:cs="楷体"/>
                <w:sz w:val="24"/>
                <w:szCs w:val="24"/>
                <w:highlight w:val="none"/>
              </w:rPr>
              <w:t>10分</w:t>
            </w:r>
          </w:p>
        </w:tc>
        <w:tc>
          <w:tcPr>
            <w:tcW w:w="2984" w:type="pct"/>
            <w:vAlign w:val="center"/>
          </w:tcPr>
          <w:p>
            <w:pPr>
              <w:spacing w:line="360" w:lineRule="auto"/>
              <w:ind w:firstLine="480" w:firstLineChars="200"/>
              <w:jc w:val="left"/>
              <w:rPr>
                <w:rFonts w:hint="eastAsia" w:ascii="楷体" w:hAnsi="楷体" w:eastAsia="楷体" w:cs="楷体"/>
                <w:sz w:val="24"/>
                <w:szCs w:val="24"/>
                <w:highlight w:val="none"/>
              </w:rPr>
            </w:pPr>
            <w:r>
              <w:rPr>
                <w:rFonts w:hint="eastAsia" w:ascii="楷体" w:hAnsi="楷体" w:eastAsia="楷体" w:cs="楷体"/>
                <w:sz w:val="24"/>
                <w:szCs w:val="24"/>
                <w:highlight w:val="none"/>
              </w:rPr>
              <w:t>1、投标人需为本项目配置不少于15人的项目实施团队，得2分，否则本项不得分。</w:t>
            </w:r>
          </w:p>
          <w:p>
            <w:pPr>
              <w:spacing w:line="360" w:lineRule="auto"/>
              <w:ind w:firstLine="480" w:firstLineChars="2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注：（1）同一人仅按照最高职称计分，一人多证仅认可其中一证；</w:t>
            </w:r>
          </w:p>
          <w:p>
            <w:pPr>
              <w:spacing w:line="360" w:lineRule="auto"/>
              <w:ind w:firstLine="480" w:firstLineChars="200"/>
              <w:jc w:val="left"/>
              <w:rPr>
                <w:rFonts w:hint="eastAsia" w:ascii="楷体" w:hAnsi="楷体" w:eastAsia="楷体" w:cs="楷体"/>
                <w:sz w:val="24"/>
                <w:szCs w:val="24"/>
                <w:highlight w:val="none"/>
              </w:rPr>
            </w:pPr>
            <w:r>
              <w:rPr>
                <w:rFonts w:hint="eastAsia" w:ascii="楷体" w:hAnsi="楷体" w:eastAsia="楷体" w:cs="楷体"/>
                <w:color w:val="auto"/>
                <w:sz w:val="24"/>
                <w:szCs w:val="24"/>
                <w:highlight w:val="none"/>
              </w:rPr>
              <w:t>（2）以下须提供人员的加盖公章的相关证书原件扫描件和2023年4月-9月在本单位缴纳社会保险的有效凭证扫描件，否则该团队成员不计分</w:t>
            </w:r>
            <w:r>
              <w:rPr>
                <w:rFonts w:hint="eastAsia" w:ascii="楷体" w:hAnsi="楷体" w:eastAsia="楷体" w:cs="楷体"/>
                <w:sz w:val="24"/>
                <w:szCs w:val="24"/>
                <w:highlight w:val="none"/>
              </w:rPr>
              <w:t>。</w:t>
            </w:r>
          </w:p>
        </w:tc>
        <w:tc>
          <w:tcPr>
            <w:tcW w:w="469" w:type="pct"/>
            <w:vAlign w:val="center"/>
          </w:tcPr>
          <w:p>
            <w:pPr>
              <w:spacing w:line="360" w:lineRule="auto"/>
              <w:ind w:left="-108" w:leftChars="-45"/>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76" w:type="pct"/>
            <w:vMerge w:val="continue"/>
            <w:vAlign w:val="center"/>
          </w:tcPr>
          <w:p>
            <w:pPr>
              <w:spacing w:line="360" w:lineRule="auto"/>
              <w:ind w:left="-108" w:leftChars="-45"/>
              <w:jc w:val="center"/>
              <w:rPr>
                <w:rFonts w:hint="eastAsia" w:ascii="楷体" w:hAnsi="楷体" w:eastAsia="楷体" w:cs="楷体"/>
                <w:sz w:val="24"/>
                <w:szCs w:val="24"/>
                <w:highlight w:val="none"/>
              </w:rPr>
            </w:pPr>
          </w:p>
        </w:tc>
        <w:tc>
          <w:tcPr>
            <w:tcW w:w="869" w:type="pct"/>
            <w:vMerge w:val="continue"/>
            <w:vAlign w:val="center"/>
          </w:tcPr>
          <w:p>
            <w:pPr>
              <w:spacing w:line="360" w:lineRule="auto"/>
              <w:ind w:left="-108" w:leftChars="-45"/>
              <w:jc w:val="center"/>
              <w:rPr>
                <w:rFonts w:hint="eastAsia" w:ascii="楷体" w:hAnsi="楷体" w:eastAsia="楷体" w:cs="楷体"/>
                <w:sz w:val="24"/>
                <w:szCs w:val="24"/>
                <w:highlight w:val="none"/>
              </w:rPr>
            </w:pPr>
          </w:p>
        </w:tc>
        <w:tc>
          <w:tcPr>
            <w:tcW w:w="2984" w:type="pct"/>
            <w:vAlign w:val="center"/>
          </w:tcPr>
          <w:p>
            <w:pPr>
              <w:spacing w:line="360" w:lineRule="auto"/>
              <w:ind w:firstLine="480" w:firstLineChars="200"/>
              <w:jc w:val="left"/>
              <w:rPr>
                <w:rFonts w:hint="eastAsia" w:ascii="楷体" w:hAnsi="楷体" w:eastAsia="楷体" w:cs="楷体"/>
                <w:sz w:val="24"/>
                <w:szCs w:val="24"/>
                <w:highlight w:val="none"/>
              </w:rPr>
            </w:pPr>
            <w:r>
              <w:rPr>
                <w:rFonts w:hint="eastAsia" w:ascii="楷体" w:hAnsi="楷体" w:eastAsia="楷体" w:cs="楷体"/>
                <w:sz w:val="24"/>
                <w:szCs w:val="24"/>
                <w:highlight w:val="none"/>
              </w:rPr>
              <w:t>2、项目负责人具有环境专业相关高级职称得2分，否则不得分。</w:t>
            </w:r>
          </w:p>
        </w:tc>
        <w:tc>
          <w:tcPr>
            <w:tcW w:w="469" w:type="pct"/>
            <w:vAlign w:val="center"/>
          </w:tcPr>
          <w:p>
            <w:pPr>
              <w:spacing w:line="360" w:lineRule="auto"/>
              <w:ind w:left="-108" w:leftChars="-45"/>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76" w:type="pct"/>
            <w:vMerge w:val="continue"/>
            <w:vAlign w:val="center"/>
          </w:tcPr>
          <w:p>
            <w:pPr>
              <w:spacing w:line="360" w:lineRule="auto"/>
              <w:ind w:left="-108" w:leftChars="-45"/>
              <w:jc w:val="center"/>
              <w:rPr>
                <w:rFonts w:hint="eastAsia" w:ascii="楷体" w:hAnsi="楷体" w:eastAsia="楷体" w:cs="楷体"/>
                <w:sz w:val="24"/>
                <w:szCs w:val="24"/>
                <w:highlight w:val="none"/>
              </w:rPr>
            </w:pPr>
          </w:p>
        </w:tc>
        <w:tc>
          <w:tcPr>
            <w:tcW w:w="869" w:type="pct"/>
            <w:vMerge w:val="continue"/>
            <w:vAlign w:val="center"/>
          </w:tcPr>
          <w:p>
            <w:pPr>
              <w:spacing w:line="360" w:lineRule="auto"/>
              <w:ind w:left="-108" w:leftChars="-45"/>
              <w:jc w:val="center"/>
              <w:rPr>
                <w:rFonts w:hint="eastAsia" w:ascii="楷体" w:hAnsi="楷体" w:eastAsia="楷体" w:cs="楷体"/>
                <w:sz w:val="24"/>
                <w:szCs w:val="24"/>
                <w:highlight w:val="none"/>
              </w:rPr>
            </w:pPr>
          </w:p>
        </w:tc>
        <w:tc>
          <w:tcPr>
            <w:tcW w:w="2984" w:type="pct"/>
            <w:vAlign w:val="center"/>
          </w:tcPr>
          <w:p>
            <w:pPr>
              <w:spacing w:line="360" w:lineRule="auto"/>
              <w:ind w:firstLine="480" w:firstLineChars="200"/>
              <w:jc w:val="left"/>
              <w:rPr>
                <w:rFonts w:hint="eastAsia" w:ascii="楷体" w:hAnsi="楷体" w:eastAsia="楷体" w:cs="楷体"/>
                <w:sz w:val="24"/>
                <w:szCs w:val="24"/>
                <w:highlight w:val="none"/>
              </w:rPr>
            </w:pPr>
            <w:r>
              <w:rPr>
                <w:rFonts w:hint="eastAsia" w:ascii="楷体" w:hAnsi="楷体" w:eastAsia="楷体" w:cs="楷体"/>
                <w:sz w:val="24"/>
                <w:szCs w:val="24"/>
                <w:highlight w:val="none"/>
              </w:rPr>
              <w:t>3、团队人员（不含项目负责人）具有环境保护相关的自动监控运行工证书，每提供一人得1分，本项最高得2分。</w:t>
            </w:r>
          </w:p>
        </w:tc>
        <w:tc>
          <w:tcPr>
            <w:tcW w:w="469" w:type="pct"/>
            <w:vAlign w:val="center"/>
          </w:tcPr>
          <w:p>
            <w:pPr>
              <w:spacing w:line="360" w:lineRule="auto"/>
              <w:ind w:left="-108" w:leftChars="-45"/>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76" w:type="pct"/>
            <w:vMerge w:val="continue"/>
            <w:vAlign w:val="center"/>
          </w:tcPr>
          <w:p>
            <w:pPr>
              <w:spacing w:line="360" w:lineRule="auto"/>
              <w:ind w:left="-108" w:leftChars="-45"/>
              <w:jc w:val="center"/>
              <w:rPr>
                <w:rFonts w:hint="eastAsia" w:ascii="楷体" w:hAnsi="楷体" w:eastAsia="楷体" w:cs="楷体"/>
                <w:sz w:val="24"/>
                <w:szCs w:val="24"/>
                <w:highlight w:val="none"/>
              </w:rPr>
            </w:pPr>
          </w:p>
        </w:tc>
        <w:tc>
          <w:tcPr>
            <w:tcW w:w="869" w:type="pct"/>
            <w:vMerge w:val="continue"/>
            <w:vAlign w:val="center"/>
          </w:tcPr>
          <w:p>
            <w:pPr>
              <w:spacing w:line="360" w:lineRule="auto"/>
              <w:ind w:left="-108" w:leftChars="-45"/>
              <w:jc w:val="center"/>
              <w:rPr>
                <w:rFonts w:hint="eastAsia" w:ascii="楷体" w:hAnsi="楷体" w:eastAsia="楷体" w:cs="楷体"/>
                <w:sz w:val="24"/>
                <w:szCs w:val="24"/>
                <w:highlight w:val="none"/>
              </w:rPr>
            </w:pPr>
          </w:p>
        </w:tc>
        <w:tc>
          <w:tcPr>
            <w:tcW w:w="2984" w:type="pct"/>
            <w:vAlign w:val="center"/>
          </w:tcPr>
          <w:p>
            <w:pPr>
              <w:spacing w:line="360" w:lineRule="auto"/>
              <w:ind w:firstLine="480" w:firstLineChars="200"/>
              <w:jc w:val="left"/>
              <w:rPr>
                <w:rFonts w:hint="eastAsia" w:ascii="楷体" w:hAnsi="楷体" w:eastAsia="楷体" w:cs="楷体"/>
                <w:sz w:val="24"/>
                <w:szCs w:val="24"/>
                <w:highlight w:val="none"/>
              </w:rPr>
            </w:pPr>
            <w:r>
              <w:rPr>
                <w:rFonts w:hint="eastAsia" w:ascii="楷体" w:hAnsi="楷体" w:eastAsia="楷体" w:cs="楷体"/>
                <w:sz w:val="24"/>
                <w:szCs w:val="24"/>
                <w:highlight w:val="none"/>
              </w:rPr>
              <w:t>4、团队人员具有信息系统项目管理师高级证书（不含项目负责人），每提供一人得1分，本项最高得2分。</w:t>
            </w:r>
          </w:p>
        </w:tc>
        <w:tc>
          <w:tcPr>
            <w:tcW w:w="469" w:type="pct"/>
            <w:vAlign w:val="center"/>
          </w:tcPr>
          <w:p>
            <w:pPr>
              <w:spacing w:line="360" w:lineRule="auto"/>
              <w:ind w:left="-108" w:leftChars="-45"/>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76" w:type="pct"/>
            <w:vMerge w:val="continue"/>
            <w:vAlign w:val="center"/>
          </w:tcPr>
          <w:p>
            <w:pPr>
              <w:spacing w:line="360" w:lineRule="auto"/>
              <w:ind w:left="-108" w:leftChars="-45"/>
              <w:jc w:val="center"/>
              <w:rPr>
                <w:rFonts w:hint="eastAsia" w:ascii="楷体" w:hAnsi="楷体" w:eastAsia="楷体" w:cs="楷体"/>
                <w:sz w:val="24"/>
                <w:szCs w:val="24"/>
                <w:highlight w:val="none"/>
              </w:rPr>
            </w:pPr>
          </w:p>
        </w:tc>
        <w:tc>
          <w:tcPr>
            <w:tcW w:w="869" w:type="pct"/>
            <w:vMerge w:val="continue"/>
            <w:vAlign w:val="center"/>
          </w:tcPr>
          <w:p>
            <w:pPr>
              <w:spacing w:line="360" w:lineRule="auto"/>
              <w:ind w:left="-108" w:leftChars="-45"/>
              <w:jc w:val="center"/>
              <w:rPr>
                <w:rFonts w:hint="eastAsia" w:ascii="楷体" w:hAnsi="楷体" w:eastAsia="楷体" w:cs="楷体"/>
                <w:sz w:val="24"/>
                <w:szCs w:val="24"/>
                <w:highlight w:val="none"/>
              </w:rPr>
            </w:pPr>
          </w:p>
        </w:tc>
        <w:tc>
          <w:tcPr>
            <w:tcW w:w="2984" w:type="pct"/>
            <w:vAlign w:val="center"/>
          </w:tcPr>
          <w:p>
            <w:pPr>
              <w:spacing w:line="360" w:lineRule="auto"/>
              <w:ind w:firstLine="480" w:firstLineChars="200"/>
              <w:jc w:val="left"/>
              <w:rPr>
                <w:rFonts w:hint="eastAsia" w:ascii="楷体" w:hAnsi="楷体" w:eastAsia="楷体" w:cs="楷体"/>
                <w:sz w:val="24"/>
                <w:szCs w:val="24"/>
                <w:highlight w:val="none"/>
              </w:rPr>
            </w:pPr>
            <w:r>
              <w:rPr>
                <w:rFonts w:hint="eastAsia" w:ascii="楷体" w:hAnsi="楷体" w:eastAsia="楷体" w:cs="楷体"/>
                <w:sz w:val="24"/>
                <w:szCs w:val="24"/>
                <w:highlight w:val="none"/>
              </w:rPr>
              <w:t>5、团队人员具有环境专业相关中级及以上职称的（不含</w:t>
            </w:r>
            <w:r>
              <w:rPr>
                <w:rFonts w:hint="eastAsia" w:ascii="楷体" w:hAnsi="楷体" w:eastAsia="楷体" w:cs="楷体"/>
                <w:sz w:val="24"/>
                <w:szCs w:val="24"/>
                <w:highlight w:val="none"/>
                <w:lang w:eastAsia="zh-CN"/>
              </w:rPr>
              <w:t>项目</w:t>
            </w:r>
            <w:r>
              <w:rPr>
                <w:rFonts w:hint="eastAsia" w:ascii="楷体" w:hAnsi="楷体" w:eastAsia="楷体" w:cs="楷体"/>
                <w:sz w:val="24"/>
                <w:szCs w:val="24"/>
                <w:highlight w:val="none"/>
              </w:rPr>
              <w:t>负责人），每提供一人得1分，本项最高得2分。</w:t>
            </w:r>
          </w:p>
        </w:tc>
        <w:tc>
          <w:tcPr>
            <w:tcW w:w="469" w:type="pct"/>
            <w:vAlign w:val="center"/>
          </w:tcPr>
          <w:p>
            <w:pPr>
              <w:spacing w:line="360" w:lineRule="auto"/>
              <w:ind w:left="-108" w:leftChars="-45"/>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676" w:type="pct"/>
            <w:vAlign w:val="center"/>
          </w:tcPr>
          <w:p>
            <w:pPr>
              <w:spacing w:line="360" w:lineRule="auto"/>
              <w:jc w:val="center"/>
              <w:rPr>
                <w:rFonts w:hint="eastAsia" w:ascii="楷体" w:hAnsi="楷体" w:eastAsia="楷体" w:cs="楷体"/>
                <w:b/>
                <w:bCs/>
                <w:color w:val="auto"/>
                <w:sz w:val="24"/>
                <w:szCs w:val="24"/>
                <w:highlight w:val="none"/>
              </w:rPr>
            </w:pPr>
            <w:r>
              <w:rPr>
                <w:rFonts w:hint="eastAsia" w:ascii="楷体" w:hAnsi="楷体" w:eastAsia="楷体" w:cs="楷体"/>
                <w:color w:val="auto"/>
                <w:sz w:val="24"/>
                <w:szCs w:val="24"/>
                <w:highlight w:val="none"/>
                <w:lang w:eastAsia="en-US"/>
              </w:rPr>
              <w:t>企业综合实力</w:t>
            </w:r>
          </w:p>
        </w:tc>
        <w:tc>
          <w:tcPr>
            <w:tcW w:w="869" w:type="pct"/>
            <w:vAlign w:val="center"/>
          </w:tcPr>
          <w:p>
            <w:pPr>
              <w:spacing w:line="360" w:lineRule="auto"/>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8分</w:t>
            </w:r>
          </w:p>
        </w:tc>
        <w:tc>
          <w:tcPr>
            <w:tcW w:w="2984" w:type="pct"/>
            <w:vAlign w:val="center"/>
          </w:tcPr>
          <w:p>
            <w:pPr>
              <w:spacing w:line="360" w:lineRule="auto"/>
              <w:ind w:firstLine="480" w:firstLineChars="2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1.投标人具有质量管理体系认证证书、环境管理体系认证证书、职业健康安全管理体系认证证书，全部提供且在有效期内得3分，每缺1项扣1分；</w:t>
            </w:r>
          </w:p>
          <w:p>
            <w:pPr>
              <w:spacing w:line="360" w:lineRule="auto"/>
              <w:ind w:firstLine="480" w:firstLineChars="2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2.投标人具有信息技术服务管理体系认证证书、信息安全管理体系认证证书全部提供且在有效期内得2分，每缺1项扣1分；</w:t>
            </w:r>
          </w:p>
          <w:p>
            <w:pPr>
              <w:spacing w:line="360" w:lineRule="auto"/>
              <w:ind w:firstLine="480" w:firstLineChars="2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3.投标人具有符合GB/T27922认证的商品售后服务认证证书，五星级得3分，四星级得2分，三星级得1分，不提供不得分。</w:t>
            </w:r>
          </w:p>
        </w:tc>
        <w:tc>
          <w:tcPr>
            <w:tcW w:w="469" w:type="pct"/>
            <w:vAlign w:val="center"/>
          </w:tcPr>
          <w:p>
            <w:pPr>
              <w:spacing w:line="360" w:lineRule="auto"/>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676" w:type="pct"/>
            <w:vAlign w:val="center"/>
          </w:tcPr>
          <w:p>
            <w:pPr>
              <w:spacing w:line="360" w:lineRule="auto"/>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类似</w:t>
            </w:r>
          </w:p>
          <w:p>
            <w:pPr>
              <w:spacing w:line="360" w:lineRule="auto"/>
              <w:jc w:val="center"/>
              <w:rPr>
                <w:rFonts w:hint="eastAsia" w:ascii="楷体" w:hAnsi="楷体" w:eastAsia="楷体" w:cs="楷体"/>
                <w:b/>
                <w:bCs/>
                <w:color w:val="auto"/>
                <w:sz w:val="24"/>
                <w:szCs w:val="24"/>
                <w:highlight w:val="none"/>
              </w:rPr>
            </w:pPr>
            <w:r>
              <w:rPr>
                <w:rFonts w:hint="eastAsia" w:ascii="楷体" w:hAnsi="楷体" w:eastAsia="楷体" w:cs="楷体"/>
                <w:color w:val="auto"/>
                <w:sz w:val="24"/>
                <w:szCs w:val="24"/>
                <w:highlight w:val="none"/>
              </w:rPr>
              <w:t>业绩</w:t>
            </w:r>
          </w:p>
        </w:tc>
        <w:tc>
          <w:tcPr>
            <w:tcW w:w="869" w:type="pct"/>
            <w:vAlign w:val="center"/>
          </w:tcPr>
          <w:p>
            <w:pPr>
              <w:spacing w:line="360" w:lineRule="auto"/>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12分</w:t>
            </w:r>
          </w:p>
        </w:tc>
        <w:tc>
          <w:tcPr>
            <w:tcW w:w="2984" w:type="pct"/>
            <w:vAlign w:val="center"/>
          </w:tcPr>
          <w:p>
            <w:pPr>
              <w:spacing w:line="360" w:lineRule="auto"/>
              <w:ind w:firstLine="480" w:firstLineChars="2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自2020年1月1日至本项目开标之日止已独立完成的类似公共交通车辆走航大气监测数据服务项目，每有一项得2分，满分12分。须提供加盖公章的合同原件的扫描件和中标(成交)通知书原件的扫描件，否则不得分。承接时间以合同签署时间为准。</w:t>
            </w:r>
          </w:p>
        </w:tc>
        <w:tc>
          <w:tcPr>
            <w:tcW w:w="469" w:type="pct"/>
            <w:vAlign w:val="center"/>
          </w:tcPr>
          <w:p>
            <w:pPr>
              <w:spacing w:line="360" w:lineRule="auto"/>
              <w:ind w:left="-108" w:leftChars="-45"/>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676" w:type="pct"/>
            <w:vAlign w:val="center"/>
          </w:tcPr>
          <w:p>
            <w:pPr>
              <w:spacing w:line="360" w:lineRule="auto"/>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备注</w:t>
            </w:r>
          </w:p>
        </w:tc>
        <w:tc>
          <w:tcPr>
            <w:tcW w:w="4323" w:type="pct"/>
            <w:gridSpan w:val="3"/>
            <w:vAlign w:val="center"/>
          </w:tcPr>
          <w:p>
            <w:pPr>
              <w:spacing w:line="360" w:lineRule="auto"/>
              <w:rPr>
                <w:rFonts w:hint="eastAsia" w:ascii="楷体" w:hAnsi="楷体" w:eastAsia="楷体" w:cs="楷体"/>
                <w:sz w:val="24"/>
                <w:szCs w:val="24"/>
                <w:highlight w:val="none"/>
              </w:rPr>
            </w:pPr>
            <w:r>
              <w:rPr>
                <w:rFonts w:hint="eastAsia" w:ascii="楷体" w:hAnsi="楷体" w:eastAsia="楷体" w:cs="楷体"/>
                <w:sz w:val="24"/>
                <w:szCs w:val="24"/>
                <w:highlight w:val="none"/>
              </w:rPr>
              <w:t>1）各评委独立打分。</w:t>
            </w:r>
          </w:p>
          <w:p>
            <w:pPr>
              <w:spacing w:line="360" w:lineRule="auto"/>
              <w:rPr>
                <w:rFonts w:hint="eastAsia" w:ascii="楷体" w:hAnsi="楷体" w:eastAsia="楷体" w:cs="楷体"/>
                <w:sz w:val="24"/>
                <w:szCs w:val="24"/>
                <w:highlight w:val="none"/>
              </w:rPr>
            </w:pPr>
            <w:r>
              <w:rPr>
                <w:rFonts w:hint="eastAsia" w:ascii="楷体" w:hAnsi="楷体" w:eastAsia="楷体" w:cs="楷体"/>
                <w:sz w:val="24"/>
                <w:szCs w:val="24"/>
                <w:highlight w:val="none"/>
              </w:rPr>
              <w:t>2）评委打分超过得分界限或未按本表规定赋分时，该评委的打分作废，</w:t>
            </w:r>
          </w:p>
          <w:p>
            <w:pPr>
              <w:spacing w:line="360" w:lineRule="auto"/>
              <w:rPr>
                <w:rFonts w:hint="eastAsia" w:ascii="楷体" w:hAnsi="楷体" w:eastAsia="楷体" w:cs="楷体"/>
                <w:sz w:val="24"/>
                <w:szCs w:val="24"/>
                <w:highlight w:val="none"/>
              </w:rPr>
            </w:pPr>
            <w:r>
              <w:rPr>
                <w:rFonts w:hint="eastAsia" w:ascii="楷体" w:hAnsi="楷体" w:eastAsia="楷体" w:cs="楷体"/>
                <w:sz w:val="24"/>
                <w:szCs w:val="24"/>
                <w:highlight w:val="none"/>
              </w:rPr>
              <w:t>不计入汇总分。</w:t>
            </w:r>
          </w:p>
          <w:p>
            <w:pPr>
              <w:spacing w:line="360" w:lineRule="auto"/>
              <w:rPr>
                <w:rFonts w:hint="eastAsia" w:ascii="楷体" w:hAnsi="楷体" w:eastAsia="楷体" w:cs="楷体"/>
                <w:sz w:val="24"/>
                <w:szCs w:val="24"/>
                <w:highlight w:val="none"/>
              </w:rPr>
            </w:pPr>
            <w:r>
              <w:rPr>
                <w:rFonts w:hint="eastAsia" w:ascii="楷体" w:hAnsi="楷体" w:eastAsia="楷体" w:cs="楷体"/>
                <w:sz w:val="24"/>
                <w:szCs w:val="24"/>
                <w:highlight w:val="none"/>
              </w:rPr>
              <w:t>3）若出现综合得分并列时，比较价格得分，此分项得分高者排序在前；若价格得分仍相同，比较技术得分，此分项得分高者排序在前；若技术得分仍相同，则由全体评标委员会成员无记名投票，得票高者排序在前。</w:t>
            </w:r>
          </w:p>
          <w:p>
            <w:pPr>
              <w:spacing w:line="360" w:lineRule="auto"/>
              <w:rPr>
                <w:rFonts w:hint="eastAsia" w:ascii="楷体" w:hAnsi="楷体" w:eastAsia="楷体" w:cs="楷体"/>
                <w:sz w:val="24"/>
                <w:szCs w:val="24"/>
                <w:highlight w:val="none"/>
              </w:rPr>
            </w:pPr>
            <w:r>
              <w:rPr>
                <w:rFonts w:hint="eastAsia" w:ascii="楷体" w:hAnsi="楷体" w:eastAsia="楷体" w:cs="楷体"/>
                <w:sz w:val="24"/>
                <w:szCs w:val="24"/>
                <w:highlight w:val="none"/>
              </w:rPr>
              <w:t>4）各种计算采用插入法，数字均保留一位小数，第二位“四舍五入”。</w:t>
            </w:r>
          </w:p>
          <w:p>
            <w:pPr>
              <w:spacing w:line="360" w:lineRule="auto"/>
              <w:rPr>
                <w:rFonts w:hint="eastAsia" w:ascii="楷体" w:hAnsi="楷体" w:eastAsia="楷体" w:cs="楷体"/>
                <w:sz w:val="24"/>
                <w:szCs w:val="24"/>
                <w:highlight w:val="none"/>
              </w:rPr>
            </w:pPr>
            <w:r>
              <w:rPr>
                <w:rFonts w:hint="eastAsia" w:ascii="楷体" w:hAnsi="楷体" w:eastAsia="楷体" w:cs="楷体"/>
                <w:sz w:val="24"/>
                <w:szCs w:val="24"/>
                <w:highlight w:val="none"/>
              </w:rPr>
              <w:t xml:space="preserve">5）评标过程中，若出现特殊情况时，由评标委员会决定暂停评标，并提出具体处理意见。 </w:t>
            </w:r>
          </w:p>
        </w:tc>
      </w:tr>
    </w:tbl>
    <w:p>
      <w:pPr>
        <w:numPr>
          <w:ilvl w:val="0"/>
          <w:numId w:val="2"/>
        </w:numPr>
        <w:spacing w:line="360" w:lineRule="auto"/>
        <w:ind w:firstLine="482" w:firstLineChars="200"/>
        <w:rPr>
          <w:rFonts w:ascii="楷体" w:hAnsi="楷体" w:eastAsia="楷体" w:cs="楷体"/>
          <w:szCs w:val="24"/>
          <w:highlight w:val="none"/>
        </w:rPr>
      </w:pPr>
      <w:r>
        <w:rPr>
          <w:rFonts w:hint="eastAsia" w:ascii="楷体" w:hAnsi="楷体" w:eastAsia="楷体" w:cs="楷体"/>
          <w:b/>
          <w:szCs w:val="24"/>
          <w:highlight w:val="none"/>
        </w:rPr>
        <w:t>推荐中标候选人名单：</w:t>
      </w:r>
      <w:r>
        <w:rPr>
          <w:rFonts w:hint="eastAsia" w:ascii="楷体" w:hAnsi="楷体" w:eastAsia="楷体" w:cs="楷体"/>
          <w:szCs w:val="24"/>
          <w:highlight w:val="none"/>
        </w:rPr>
        <w:t>评标结果按评审后得分由高到低顺序排列。得分相同的，按投标报价由低到高顺序排列。得分且投标报价相同的并列。</w:t>
      </w:r>
    </w:p>
    <w:p>
      <w:pPr>
        <w:spacing w:line="360" w:lineRule="auto"/>
        <w:ind w:firstLine="562" w:firstLineChars="200"/>
        <w:jc w:val="left"/>
        <w:rPr>
          <w:rFonts w:ascii="楷体" w:hAnsi="楷体" w:eastAsia="楷体" w:cs="楷体"/>
          <w:b/>
          <w:sz w:val="28"/>
          <w:szCs w:val="28"/>
          <w:highlight w:val="none"/>
        </w:rPr>
      </w:pPr>
      <w:r>
        <w:rPr>
          <w:rFonts w:hint="eastAsia" w:ascii="楷体" w:hAnsi="楷体" w:eastAsia="楷体" w:cs="楷体"/>
          <w:b/>
          <w:sz w:val="28"/>
          <w:szCs w:val="28"/>
          <w:highlight w:val="none"/>
        </w:rPr>
        <w:t>三、需要落实的政府采购政策</w:t>
      </w:r>
    </w:p>
    <w:bookmarkEnd w:id="99"/>
    <w:bookmarkEnd w:id="100"/>
    <w:bookmarkEnd w:id="101"/>
    <w:bookmarkEnd w:id="102"/>
    <w:bookmarkEnd w:id="103"/>
    <w:bookmarkEnd w:id="104"/>
    <w:bookmarkEnd w:id="105"/>
    <w:p>
      <w:pPr>
        <w:spacing w:line="360" w:lineRule="auto"/>
        <w:ind w:firstLine="480" w:firstLineChars="200"/>
        <w:rPr>
          <w:rFonts w:ascii="楷体" w:hAnsi="楷体" w:eastAsia="楷体" w:cs="楷体"/>
          <w:szCs w:val="24"/>
          <w:highlight w:val="none"/>
        </w:rPr>
      </w:pPr>
      <w:bookmarkStart w:id="108" w:name="_Toc29083"/>
      <w:r>
        <w:rPr>
          <w:rFonts w:hint="eastAsia" w:ascii="楷体" w:hAnsi="楷体" w:eastAsia="楷体" w:cs="楷体"/>
          <w:szCs w:val="24"/>
          <w:highlight w:val="none"/>
        </w:rPr>
        <w:t>根据《陕西省财政厅关于政府采购有关问题的通知》（陕财办采资（2016）53号）对政府采购相关政策落实如下：</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1、财政部、工业和信息化部《关于印发&lt;政府采购促进中小企业发展管理办法&gt;的通知》(财库〔2020〕46号)</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根据《政府采购促进中小企业发展管理办法》（财库〔2020〕46号）规定，符合本办法规定的参加政府采购活动的中小企业应当提供《中小企业声明函》（附件4），否则不得享受相关中小企业扶持政策。投标人提供的《中小企业声明函》必须真实，否则，按照有关规定予以处理。</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评标委员会根据《财政部关于进一步加大政府采购支持中小企业力度的通知》（财库【2022】19号）规定的小微企业（监狱企业视同小型、微型企业）的相关规定，对小微企业报价给予10%的扣除，用扣除后的价格参与评审。</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 xml:space="preserve">（2）《财政部 司法部关于政府采购支持监狱企业发展有关问题的通知》—财库[2014]68号 </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根据《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评标委员会对监狱企业的价格给予10%的扣除，用扣除后的价格参与评审。</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3、《财政部民政部中国残疾人联合会关于促进残疾人就业政府采购政策的通知》—财库[2017]141号</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根据《财政部民政部中国残疾人联合会关于促进残疾人就业政府采购政策的通知》（财库[2017]141号）规定，在政府采购活动中，残疾人福利性单位视同小型、微型企业，享受预留份额、评审中价格扣除等促进中小企业发展的政府采购政策。</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符合条件的残疾人福利性单位在参加政府采购活动时，应当提供本通知规定的《残疾人福利性单位声明函》，并对声明的真实性负责。</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评标委员会对投标人提供的残疾人福利性单位的证明文件进行核实后，根据相关规定，对残疾人福利性单位的价格给予10%的扣除，用扣除后的价格参与评审。</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4、《国务院办公厅关于建立政府强制采购节能产品制度的通知》--国办发[2007]51号</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各级政府机构使用财政性资金进行政府采购活动时，在技术、服务等指标满足采购需求的前提下，要优先采购节能产品，对部分节能效果、性能等达到要求的产品，实行强制采购。</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5、《节能产品政府采购实施意见》--财库[2004]185号</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根据《节能产品政府采购实施意见》--（财库[2004]185号）规定，产品属于品目清单范围中实施政府强制采购的，需提供依据国家确定的认证机构出具的、处于有效期之内的节能产品认证证书，属于品目清单范围中实施政府优先采购的，依据提供的品目清单和认证证书实施政府优先采购。</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投标人应提供有效证明材料（证明材料须加盖投标人红色公章）。（注：节能产品是指由财政部、国家发改委颁布的“节能产品政府采购清单”中的有效期内的产品）。</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6、《环境标志产品政府采购实施的意见》—财库[2006]90号</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根据《环境标志产品政府采购实施的意见》--财库[2006]90号规定，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投标人应提供有效证明材料（证明材料须加盖投标人红色公章）。（注：环境标志产品是指由财政部、国家环境保护总局颁布的“环境标志产品政府采购清单”中的有效期内的产品）。</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7、《财政部 农业农村部 国家乡村振兴局关于运用政府采购政策支持乡村产业振兴的通知》财库〔2021〕19号</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自2021年起，各级预算单位应当按照不低于10%的比例预留年度食堂食材采购份额，通过脱贫地区农副产品网络销售平台（原贫困地区农副产品网络销售平台）采购脱贫地区农副产品。</w:t>
      </w:r>
    </w:p>
    <w:p>
      <w:pPr>
        <w:pStyle w:val="2"/>
        <w:keepNext w:val="0"/>
        <w:keepLines/>
        <w:pageBreakBefore/>
        <w:spacing w:line="360" w:lineRule="auto"/>
        <w:jc w:val="center"/>
        <w:rPr>
          <w:rFonts w:ascii="楷体" w:hAnsi="楷体" w:eastAsia="楷体" w:cs="楷体"/>
          <w:bCs/>
          <w:sz w:val="36"/>
          <w:szCs w:val="36"/>
          <w:highlight w:val="none"/>
        </w:rPr>
      </w:pPr>
      <w:bookmarkStart w:id="109" w:name="_Toc12153"/>
      <w:bookmarkStart w:id="110" w:name="_Toc27122"/>
      <w:bookmarkStart w:id="111" w:name="_Toc16426"/>
      <w:bookmarkStart w:id="112" w:name="_Toc25437"/>
      <w:bookmarkStart w:id="113" w:name="_Toc31426"/>
      <w:bookmarkStart w:id="114" w:name="_Toc5943"/>
      <w:r>
        <w:rPr>
          <w:rFonts w:hint="eastAsia" w:ascii="楷体" w:hAnsi="楷体" w:eastAsia="楷体" w:cs="楷体"/>
          <w:bCs/>
          <w:sz w:val="36"/>
          <w:szCs w:val="36"/>
          <w:highlight w:val="none"/>
        </w:rPr>
        <w:t>第六章  投标文件格式</w:t>
      </w:r>
      <w:bookmarkEnd w:id="83"/>
      <w:bookmarkEnd w:id="108"/>
      <w:bookmarkEnd w:id="109"/>
      <w:bookmarkEnd w:id="110"/>
      <w:bookmarkEnd w:id="111"/>
      <w:bookmarkEnd w:id="112"/>
      <w:bookmarkEnd w:id="113"/>
      <w:bookmarkEnd w:id="114"/>
    </w:p>
    <w:p>
      <w:pPr>
        <w:jc w:val="center"/>
        <w:rPr>
          <w:rFonts w:ascii="楷体" w:hAnsi="楷体" w:eastAsia="楷体" w:cs="楷体"/>
          <w:highlight w:val="none"/>
        </w:rPr>
      </w:pPr>
    </w:p>
    <w:p>
      <w:pPr>
        <w:spacing w:line="360" w:lineRule="auto"/>
        <w:jc w:val="center"/>
        <w:rPr>
          <w:rFonts w:ascii="楷体" w:hAnsi="楷体" w:eastAsia="楷体" w:cs="楷体"/>
          <w:b/>
          <w:sz w:val="32"/>
          <w:szCs w:val="32"/>
          <w:highlight w:val="none"/>
        </w:rPr>
      </w:pPr>
      <w:r>
        <w:rPr>
          <w:rFonts w:hint="eastAsia" w:ascii="楷体" w:hAnsi="楷体" w:eastAsia="楷体" w:cs="楷体"/>
          <w:b/>
          <w:sz w:val="32"/>
          <w:szCs w:val="32"/>
          <w:highlight w:val="none"/>
        </w:rPr>
        <w:t>投标文件编制说明</w:t>
      </w:r>
    </w:p>
    <w:p>
      <w:pPr>
        <w:spacing w:line="360" w:lineRule="auto"/>
        <w:rPr>
          <w:rFonts w:ascii="楷体" w:hAnsi="楷体" w:eastAsia="楷体" w:cs="楷体"/>
          <w:szCs w:val="24"/>
          <w:highlight w:val="none"/>
        </w:rPr>
      </w:pPr>
    </w:p>
    <w:p>
      <w:pPr>
        <w:spacing w:line="360" w:lineRule="auto"/>
        <w:ind w:left="120" w:leftChars="50" w:firstLine="491" w:firstLineChars="205"/>
        <w:rPr>
          <w:rFonts w:ascii="楷体" w:hAnsi="楷体" w:eastAsia="楷体" w:cs="楷体"/>
          <w:szCs w:val="24"/>
          <w:highlight w:val="none"/>
        </w:rPr>
      </w:pPr>
      <w:r>
        <w:rPr>
          <w:rFonts w:hint="eastAsia" w:ascii="楷体" w:hAnsi="楷体" w:eastAsia="楷体" w:cs="楷体"/>
          <w:szCs w:val="24"/>
          <w:highlight w:val="none"/>
        </w:rPr>
        <w:t>1、招标文件中提供的投标文件格式，起到样式作用，编制投标文件前，请详细阅读招标文件，理解文件中的每一项要求。</w:t>
      </w:r>
    </w:p>
    <w:p>
      <w:pPr>
        <w:spacing w:line="360" w:lineRule="auto"/>
        <w:ind w:left="120" w:leftChars="50" w:firstLine="491" w:firstLineChars="205"/>
        <w:rPr>
          <w:rFonts w:ascii="楷体" w:hAnsi="楷体" w:eastAsia="楷体" w:cs="楷体"/>
          <w:b/>
          <w:bCs/>
          <w:sz w:val="32"/>
          <w:szCs w:val="32"/>
          <w:highlight w:val="none"/>
        </w:rPr>
        <w:sectPr>
          <w:headerReference r:id="rId6" w:type="default"/>
          <w:footerReference r:id="rId7" w:type="default"/>
          <w:pgSz w:w="11906" w:h="16838"/>
          <w:pgMar w:top="1440" w:right="1803" w:bottom="1440" w:left="1803" w:header="851" w:footer="992" w:gutter="0"/>
          <w:pgNumType w:start="1"/>
          <w:cols w:space="720" w:num="1"/>
          <w:docGrid w:type="lines" w:linePitch="312" w:charSpace="0"/>
        </w:sectPr>
      </w:pPr>
      <w:r>
        <w:rPr>
          <w:rFonts w:hint="eastAsia" w:ascii="楷体" w:hAnsi="楷体" w:eastAsia="楷体" w:cs="楷体"/>
          <w:szCs w:val="24"/>
          <w:highlight w:val="none"/>
        </w:rPr>
        <w:t>2、投标文件的编制应按照样本格式提供的内容，做出逐一明确的答复；投标人认为有必要，还可以做其它补充说明。</w:t>
      </w:r>
      <w:bookmarkEnd w:id="84"/>
      <w:bookmarkEnd w:id="85"/>
      <w:bookmarkEnd w:id="86"/>
      <w:bookmarkEnd w:id="87"/>
      <w:bookmarkEnd w:id="88"/>
    </w:p>
    <w:p>
      <w:pPr>
        <w:rPr>
          <w:rFonts w:ascii="楷体" w:hAnsi="楷体" w:eastAsia="楷体" w:cs="楷体"/>
          <w:b/>
          <w:bCs/>
          <w:sz w:val="32"/>
          <w:szCs w:val="32"/>
          <w:highlight w:val="none"/>
        </w:rPr>
      </w:pPr>
      <w:r>
        <w:rPr>
          <w:rFonts w:hint="eastAsia" w:ascii="楷体" w:hAnsi="楷体" w:eastAsia="楷体" w:cs="楷体"/>
          <w:b/>
          <w:bCs/>
          <w:sz w:val="32"/>
          <w:szCs w:val="32"/>
          <w:highlight w:val="none"/>
        </w:rPr>
        <w:t>项目编号：ZYZB2023-GK1219</w:t>
      </w:r>
    </w:p>
    <w:p>
      <w:pPr>
        <w:ind w:firstLine="4343" w:firstLineChars="1352"/>
        <w:rPr>
          <w:rFonts w:ascii="楷体" w:hAnsi="楷体" w:eastAsia="楷体" w:cs="楷体"/>
          <w:b/>
          <w:sz w:val="32"/>
          <w:szCs w:val="32"/>
          <w:highlight w:val="none"/>
        </w:rPr>
      </w:pPr>
      <w:r>
        <w:rPr>
          <w:rFonts w:hint="eastAsia" w:ascii="楷体" w:hAnsi="楷体" w:eastAsia="楷体" w:cs="楷体"/>
          <w:b/>
          <w:bCs/>
          <w:sz w:val="32"/>
          <w:szCs w:val="32"/>
          <w:highlight w:val="none"/>
        </w:rPr>
        <w:t xml:space="preserve">          </w:t>
      </w:r>
    </w:p>
    <w:p>
      <w:pPr>
        <w:jc w:val="center"/>
        <w:rPr>
          <w:rFonts w:ascii="楷体" w:hAnsi="楷体" w:eastAsia="楷体" w:cs="楷体"/>
          <w:b/>
          <w:sz w:val="32"/>
          <w:szCs w:val="32"/>
          <w:highlight w:val="none"/>
        </w:rPr>
      </w:pPr>
    </w:p>
    <w:p>
      <w:pPr>
        <w:jc w:val="center"/>
        <w:rPr>
          <w:rFonts w:ascii="楷体" w:hAnsi="楷体" w:eastAsia="楷体" w:cs="楷体"/>
          <w:b/>
          <w:kern w:val="2"/>
          <w:sz w:val="48"/>
          <w:szCs w:val="48"/>
          <w:highlight w:val="none"/>
        </w:rPr>
      </w:pPr>
      <w:r>
        <w:rPr>
          <w:rFonts w:hint="eastAsia" w:ascii="楷体" w:hAnsi="楷体" w:eastAsia="楷体" w:cs="楷体"/>
          <w:b/>
          <w:kern w:val="2"/>
          <w:sz w:val="48"/>
          <w:szCs w:val="48"/>
          <w:highlight w:val="none"/>
        </w:rPr>
        <w:t>公共交通车辆走航大气监测数据服务</w:t>
      </w:r>
    </w:p>
    <w:p>
      <w:pPr>
        <w:jc w:val="center"/>
        <w:rPr>
          <w:rFonts w:ascii="楷体" w:hAnsi="楷体" w:eastAsia="楷体" w:cs="楷体"/>
          <w:b/>
          <w:kern w:val="2"/>
          <w:sz w:val="48"/>
          <w:szCs w:val="48"/>
          <w:highlight w:val="none"/>
        </w:rPr>
      </w:pPr>
      <w:r>
        <w:rPr>
          <w:rFonts w:hint="eastAsia" w:ascii="楷体" w:hAnsi="楷体" w:eastAsia="楷体" w:cs="楷体"/>
          <w:b/>
          <w:kern w:val="2"/>
          <w:sz w:val="48"/>
          <w:szCs w:val="48"/>
          <w:highlight w:val="none"/>
        </w:rPr>
        <w:t>项目</w:t>
      </w:r>
    </w:p>
    <w:p>
      <w:pPr>
        <w:jc w:val="center"/>
        <w:rPr>
          <w:rFonts w:ascii="楷体" w:hAnsi="楷体" w:eastAsia="楷体" w:cs="楷体"/>
          <w:b/>
          <w:kern w:val="2"/>
          <w:sz w:val="72"/>
          <w:szCs w:val="72"/>
          <w:highlight w:val="none"/>
        </w:rPr>
      </w:pPr>
    </w:p>
    <w:p>
      <w:pPr>
        <w:pStyle w:val="25"/>
        <w:ind w:firstLine="723"/>
        <w:rPr>
          <w:rFonts w:ascii="楷体" w:hAnsi="楷体" w:eastAsia="楷体" w:cs="楷体"/>
          <w:b/>
          <w:sz w:val="72"/>
          <w:szCs w:val="72"/>
          <w:highlight w:val="none"/>
        </w:rPr>
      </w:pPr>
    </w:p>
    <w:p>
      <w:pPr>
        <w:pStyle w:val="21"/>
        <w:ind w:left="2400"/>
        <w:rPr>
          <w:highlight w:val="none"/>
        </w:rPr>
      </w:pPr>
    </w:p>
    <w:p>
      <w:pPr>
        <w:jc w:val="center"/>
        <w:rPr>
          <w:rFonts w:ascii="楷体" w:hAnsi="楷体" w:eastAsia="楷体" w:cs="楷体"/>
          <w:b/>
          <w:kern w:val="2"/>
          <w:sz w:val="72"/>
          <w:szCs w:val="72"/>
          <w:highlight w:val="none"/>
        </w:rPr>
      </w:pPr>
      <w:r>
        <w:rPr>
          <w:rFonts w:hint="eastAsia" w:ascii="楷体" w:hAnsi="楷体" w:eastAsia="楷体" w:cs="楷体"/>
          <w:b/>
          <w:kern w:val="2"/>
          <w:sz w:val="72"/>
          <w:szCs w:val="72"/>
          <w:highlight w:val="none"/>
        </w:rPr>
        <w:t>投标文件</w:t>
      </w:r>
    </w:p>
    <w:p>
      <w:pPr>
        <w:pStyle w:val="21"/>
        <w:ind w:left="2400"/>
        <w:rPr>
          <w:rFonts w:ascii="楷体" w:hAnsi="楷体" w:eastAsia="楷体" w:cs="楷体"/>
          <w:b/>
          <w:sz w:val="36"/>
          <w:szCs w:val="36"/>
          <w:highlight w:val="none"/>
        </w:rPr>
      </w:pPr>
    </w:p>
    <w:p>
      <w:pPr>
        <w:rPr>
          <w:rFonts w:ascii="楷体" w:hAnsi="楷体" w:eastAsia="楷体" w:cs="楷体"/>
          <w:b/>
          <w:sz w:val="36"/>
          <w:szCs w:val="36"/>
          <w:highlight w:val="none"/>
        </w:rPr>
      </w:pPr>
    </w:p>
    <w:p>
      <w:pPr>
        <w:pStyle w:val="11"/>
        <w:rPr>
          <w:rFonts w:ascii="楷体" w:hAnsi="楷体" w:eastAsia="楷体" w:cs="楷体"/>
          <w:b/>
          <w:sz w:val="36"/>
          <w:szCs w:val="36"/>
          <w:highlight w:val="none"/>
        </w:rPr>
      </w:pPr>
    </w:p>
    <w:p>
      <w:pPr>
        <w:rPr>
          <w:rFonts w:ascii="楷体" w:hAnsi="楷体" w:eastAsia="楷体" w:cs="楷体"/>
          <w:b/>
          <w:sz w:val="36"/>
          <w:szCs w:val="36"/>
          <w:highlight w:val="none"/>
        </w:rPr>
      </w:pPr>
    </w:p>
    <w:p>
      <w:pPr>
        <w:pStyle w:val="11"/>
        <w:rPr>
          <w:highlight w:val="none"/>
        </w:rPr>
      </w:pPr>
    </w:p>
    <w:p>
      <w:pPr>
        <w:pStyle w:val="25"/>
        <w:ind w:firstLine="180"/>
        <w:rPr>
          <w:highlight w:val="none"/>
        </w:rPr>
      </w:pPr>
    </w:p>
    <w:p>
      <w:pPr>
        <w:tabs>
          <w:tab w:val="center" w:pos="5346"/>
        </w:tabs>
        <w:spacing w:line="480" w:lineRule="auto"/>
        <w:ind w:left="1603" w:leftChars="534" w:hanging="321" w:hangingChars="100"/>
        <w:rPr>
          <w:rFonts w:ascii="楷体" w:hAnsi="楷体" w:eastAsia="楷体" w:cs="楷体"/>
          <w:b/>
          <w:sz w:val="32"/>
          <w:szCs w:val="32"/>
          <w:highlight w:val="none"/>
        </w:rPr>
      </w:pPr>
      <w:r>
        <w:rPr>
          <w:rFonts w:hint="eastAsia" w:ascii="楷体" w:hAnsi="楷体" w:eastAsia="楷体" w:cs="楷体"/>
          <w:b/>
          <w:sz w:val="32"/>
          <w:szCs w:val="32"/>
          <w:highlight w:val="none"/>
        </w:rPr>
        <w:t>投标人名称（公章）：</w:t>
      </w:r>
    </w:p>
    <w:p>
      <w:pPr>
        <w:tabs>
          <w:tab w:val="center" w:pos="5346"/>
        </w:tabs>
        <w:spacing w:line="480" w:lineRule="auto"/>
        <w:ind w:left="1603" w:leftChars="534" w:hanging="321" w:hangingChars="100"/>
        <w:rPr>
          <w:rFonts w:ascii="楷体" w:hAnsi="楷体" w:eastAsia="楷体" w:cs="楷体"/>
          <w:b/>
          <w:sz w:val="32"/>
          <w:szCs w:val="32"/>
          <w:highlight w:val="none"/>
        </w:rPr>
      </w:pPr>
      <w:r>
        <w:rPr>
          <w:rFonts w:hint="eastAsia" w:ascii="楷体" w:hAnsi="楷体" w:eastAsia="楷体" w:cs="楷体"/>
          <w:b/>
          <w:sz w:val="32"/>
          <w:szCs w:val="32"/>
          <w:highlight w:val="none"/>
        </w:rPr>
        <w:t>法定代表人/被授权人（签字或盖章）：</w:t>
      </w:r>
    </w:p>
    <w:p>
      <w:pPr>
        <w:tabs>
          <w:tab w:val="center" w:pos="5346"/>
        </w:tabs>
        <w:spacing w:line="480" w:lineRule="auto"/>
        <w:ind w:left="1603" w:leftChars="534" w:hanging="321" w:hangingChars="100"/>
        <w:rPr>
          <w:rFonts w:ascii="楷体" w:hAnsi="楷体" w:eastAsia="楷体" w:cs="楷体"/>
          <w:b/>
          <w:sz w:val="32"/>
          <w:szCs w:val="32"/>
          <w:highlight w:val="none"/>
        </w:rPr>
      </w:pPr>
      <w:r>
        <w:rPr>
          <w:rFonts w:hint="eastAsia" w:ascii="楷体" w:hAnsi="楷体" w:eastAsia="楷体" w:cs="楷体"/>
          <w:b/>
          <w:sz w:val="32"/>
          <w:szCs w:val="32"/>
          <w:highlight w:val="none"/>
        </w:rPr>
        <w:t>时间：</w:t>
      </w:r>
      <w:r>
        <w:rPr>
          <w:rFonts w:hint="eastAsia" w:ascii="楷体" w:hAnsi="楷体" w:eastAsia="楷体" w:cs="楷体"/>
          <w:b/>
          <w:sz w:val="32"/>
          <w:szCs w:val="32"/>
          <w:highlight w:val="none"/>
          <w:u w:val="single"/>
        </w:rPr>
        <w:t>2023</w:t>
      </w:r>
      <w:r>
        <w:rPr>
          <w:rFonts w:hint="eastAsia" w:ascii="楷体" w:hAnsi="楷体" w:eastAsia="楷体" w:cs="楷体"/>
          <w:b/>
          <w:sz w:val="32"/>
          <w:szCs w:val="32"/>
          <w:highlight w:val="none"/>
        </w:rPr>
        <w:t>年</w:t>
      </w:r>
      <w:r>
        <w:rPr>
          <w:rFonts w:hint="eastAsia" w:ascii="楷体" w:hAnsi="楷体" w:eastAsia="楷体" w:cs="楷体"/>
          <w:b/>
          <w:sz w:val="32"/>
          <w:szCs w:val="32"/>
          <w:highlight w:val="none"/>
          <w:u w:val="single"/>
        </w:rPr>
        <w:t xml:space="preserve">   </w:t>
      </w:r>
      <w:r>
        <w:rPr>
          <w:rFonts w:hint="eastAsia" w:ascii="楷体" w:hAnsi="楷体" w:eastAsia="楷体" w:cs="楷体"/>
          <w:b/>
          <w:sz w:val="32"/>
          <w:szCs w:val="32"/>
          <w:highlight w:val="none"/>
        </w:rPr>
        <w:t>月</w:t>
      </w:r>
      <w:r>
        <w:rPr>
          <w:rFonts w:hint="eastAsia" w:ascii="楷体" w:hAnsi="楷体" w:eastAsia="楷体" w:cs="楷体"/>
          <w:b/>
          <w:sz w:val="32"/>
          <w:szCs w:val="32"/>
          <w:highlight w:val="none"/>
          <w:u w:val="single"/>
        </w:rPr>
        <w:t xml:space="preserve">   </w:t>
      </w:r>
      <w:r>
        <w:rPr>
          <w:rFonts w:hint="eastAsia" w:ascii="楷体" w:hAnsi="楷体" w:eastAsia="楷体" w:cs="楷体"/>
          <w:b/>
          <w:sz w:val="32"/>
          <w:szCs w:val="32"/>
          <w:highlight w:val="none"/>
        </w:rPr>
        <w:t>日</w:t>
      </w:r>
    </w:p>
    <w:p>
      <w:pPr>
        <w:jc w:val="center"/>
        <w:rPr>
          <w:rFonts w:ascii="楷体" w:hAnsi="楷体" w:eastAsia="楷体" w:cs="楷体"/>
          <w:b/>
          <w:sz w:val="44"/>
          <w:highlight w:val="none"/>
        </w:rPr>
      </w:pPr>
      <w:r>
        <w:rPr>
          <w:rFonts w:hint="eastAsia" w:ascii="楷体" w:hAnsi="楷体" w:eastAsia="楷体" w:cs="楷体"/>
          <w:bCs/>
          <w:sz w:val="44"/>
          <w:highlight w:val="none"/>
        </w:rPr>
        <w:br w:type="page"/>
      </w:r>
      <w:bookmarkStart w:id="115" w:name="_Toc344572156"/>
      <w:r>
        <w:rPr>
          <w:rFonts w:hint="eastAsia" w:ascii="楷体" w:hAnsi="楷体" w:eastAsia="楷体" w:cs="楷体"/>
          <w:b/>
          <w:sz w:val="44"/>
          <w:highlight w:val="none"/>
        </w:rPr>
        <w:t>目  录</w:t>
      </w:r>
    </w:p>
    <w:p>
      <w:pPr>
        <w:jc w:val="center"/>
        <w:rPr>
          <w:rFonts w:ascii="楷体" w:hAnsi="楷体" w:eastAsia="楷体" w:cs="楷体"/>
          <w:b/>
          <w:sz w:val="44"/>
          <w:highlight w:val="none"/>
        </w:rPr>
      </w:pPr>
    </w:p>
    <w:p>
      <w:pPr>
        <w:pStyle w:val="7"/>
        <w:ind w:firstLine="0" w:firstLineChars="0"/>
        <w:jc w:val="center"/>
        <w:rPr>
          <w:rFonts w:ascii="楷体" w:hAnsi="楷体" w:eastAsia="楷体" w:cs="楷体"/>
          <w:sz w:val="28"/>
          <w:szCs w:val="28"/>
          <w:highlight w:val="none"/>
        </w:rPr>
      </w:pPr>
      <w:r>
        <w:rPr>
          <w:rFonts w:hint="eastAsia" w:ascii="楷体" w:hAnsi="楷体" w:eastAsia="楷体" w:cs="楷体"/>
          <w:sz w:val="28"/>
          <w:szCs w:val="28"/>
          <w:highlight w:val="none"/>
        </w:rPr>
        <w:t>（格式自拟）</w:t>
      </w:r>
    </w:p>
    <w:p>
      <w:pPr>
        <w:pStyle w:val="7"/>
        <w:rPr>
          <w:rFonts w:ascii="楷体" w:hAnsi="楷体" w:eastAsia="楷体" w:cs="楷体"/>
          <w:highlight w:val="none"/>
        </w:rPr>
      </w:pPr>
    </w:p>
    <w:p>
      <w:pPr>
        <w:pStyle w:val="7"/>
        <w:rPr>
          <w:rFonts w:ascii="楷体" w:hAnsi="楷体" w:eastAsia="楷体" w:cs="楷体"/>
          <w:highlight w:val="none"/>
        </w:rPr>
      </w:pPr>
    </w:p>
    <w:p>
      <w:pPr>
        <w:pStyle w:val="7"/>
        <w:rPr>
          <w:rFonts w:ascii="楷体" w:hAnsi="楷体" w:eastAsia="楷体" w:cs="楷体"/>
          <w:highlight w:val="none"/>
        </w:rPr>
      </w:pPr>
    </w:p>
    <w:p>
      <w:pPr>
        <w:pStyle w:val="7"/>
        <w:rPr>
          <w:rFonts w:ascii="楷体" w:hAnsi="楷体" w:eastAsia="楷体" w:cs="楷体"/>
          <w:highlight w:val="none"/>
        </w:rPr>
      </w:pPr>
    </w:p>
    <w:p>
      <w:pPr>
        <w:pStyle w:val="7"/>
        <w:rPr>
          <w:rFonts w:ascii="楷体" w:hAnsi="楷体" w:eastAsia="楷体" w:cs="楷体"/>
          <w:highlight w:val="none"/>
        </w:rPr>
      </w:pPr>
    </w:p>
    <w:p>
      <w:pPr>
        <w:pStyle w:val="7"/>
        <w:rPr>
          <w:rFonts w:ascii="楷体" w:hAnsi="楷体" w:eastAsia="楷体" w:cs="楷体"/>
          <w:highlight w:val="none"/>
        </w:rPr>
      </w:pPr>
    </w:p>
    <w:p>
      <w:pPr>
        <w:pStyle w:val="7"/>
        <w:rPr>
          <w:rFonts w:ascii="楷体" w:hAnsi="楷体" w:eastAsia="楷体" w:cs="楷体"/>
          <w:highlight w:val="none"/>
        </w:rPr>
      </w:pPr>
    </w:p>
    <w:p>
      <w:pPr>
        <w:pStyle w:val="7"/>
        <w:rPr>
          <w:rFonts w:ascii="楷体" w:hAnsi="楷体" w:eastAsia="楷体" w:cs="楷体"/>
          <w:highlight w:val="none"/>
        </w:rPr>
      </w:pPr>
    </w:p>
    <w:p>
      <w:pPr>
        <w:pStyle w:val="7"/>
        <w:rPr>
          <w:rFonts w:ascii="楷体" w:hAnsi="楷体" w:eastAsia="楷体" w:cs="楷体"/>
          <w:highlight w:val="none"/>
        </w:rPr>
      </w:pPr>
    </w:p>
    <w:p>
      <w:pPr>
        <w:pStyle w:val="7"/>
        <w:rPr>
          <w:rFonts w:ascii="楷体" w:hAnsi="楷体" w:eastAsia="楷体" w:cs="楷体"/>
          <w:highlight w:val="none"/>
        </w:rPr>
      </w:pPr>
    </w:p>
    <w:bookmarkEnd w:id="115"/>
    <w:p>
      <w:pPr>
        <w:pStyle w:val="4"/>
        <w:spacing w:before="0" w:beforeLines="0" w:line="360" w:lineRule="auto"/>
        <w:rPr>
          <w:rFonts w:ascii="楷体" w:hAnsi="楷体" w:eastAsia="楷体" w:cs="楷体"/>
          <w:sz w:val="32"/>
          <w:szCs w:val="32"/>
          <w:highlight w:val="none"/>
        </w:rPr>
      </w:pPr>
      <w:bookmarkStart w:id="116" w:name="_Toc204524343"/>
      <w:r>
        <w:rPr>
          <w:rFonts w:hint="eastAsia" w:ascii="楷体" w:hAnsi="楷体" w:eastAsia="楷体" w:cs="楷体"/>
          <w:sz w:val="32"/>
          <w:szCs w:val="32"/>
          <w:highlight w:val="none"/>
        </w:rPr>
        <w:br w:type="page"/>
      </w:r>
      <w:bookmarkStart w:id="117" w:name="_Toc9887"/>
      <w:bookmarkStart w:id="118" w:name="_Toc12329"/>
      <w:bookmarkStart w:id="119" w:name="_Toc5831"/>
      <w:bookmarkStart w:id="120" w:name="_Toc15715"/>
      <w:bookmarkStart w:id="121" w:name="_Toc3881"/>
      <w:r>
        <w:rPr>
          <w:rFonts w:hint="eastAsia" w:ascii="楷体" w:hAnsi="楷体" w:eastAsia="楷体" w:cs="楷体"/>
          <w:sz w:val="32"/>
          <w:szCs w:val="32"/>
          <w:highlight w:val="none"/>
        </w:rPr>
        <w:t>一、投标函</w:t>
      </w:r>
      <w:bookmarkEnd w:id="117"/>
      <w:bookmarkEnd w:id="118"/>
      <w:bookmarkEnd w:id="119"/>
      <w:bookmarkEnd w:id="120"/>
      <w:bookmarkEnd w:id="121"/>
    </w:p>
    <w:p>
      <w:pPr>
        <w:spacing w:line="360" w:lineRule="auto"/>
        <w:jc w:val="left"/>
        <w:rPr>
          <w:rFonts w:ascii="楷体" w:hAnsi="楷体" w:eastAsia="楷体" w:cs="楷体"/>
          <w:b/>
          <w:highlight w:val="none"/>
        </w:rPr>
      </w:pPr>
      <w:bookmarkStart w:id="122" w:name="_Toc403077649"/>
      <w:bookmarkStart w:id="123" w:name="_Toc363474028"/>
      <w:r>
        <w:rPr>
          <w:rFonts w:hint="eastAsia" w:ascii="楷体" w:hAnsi="楷体" w:eastAsia="楷体" w:cs="楷体"/>
          <w:b/>
          <w:highlight w:val="none"/>
        </w:rPr>
        <w:t>致：</w:t>
      </w:r>
      <w:r>
        <w:rPr>
          <w:rFonts w:hint="eastAsia" w:ascii="楷体" w:hAnsi="楷体" w:eastAsia="楷体" w:cs="楷体"/>
          <w:b/>
          <w:spacing w:val="4"/>
          <w:szCs w:val="24"/>
          <w:highlight w:val="none"/>
        </w:rPr>
        <w:t>采购人/</w:t>
      </w:r>
      <w:r>
        <w:rPr>
          <w:rFonts w:hint="eastAsia" w:ascii="楷体" w:hAnsi="楷体" w:eastAsia="楷体" w:cs="楷体"/>
          <w:b/>
          <w:highlight w:val="none"/>
        </w:rPr>
        <w:t>陕西正翼项目管理咨询有限公司</w:t>
      </w:r>
    </w:p>
    <w:p>
      <w:pPr>
        <w:spacing w:line="360" w:lineRule="auto"/>
        <w:ind w:firstLine="496" w:firstLineChars="200"/>
        <w:jc w:val="left"/>
        <w:rPr>
          <w:rFonts w:ascii="楷体" w:hAnsi="楷体" w:eastAsia="楷体" w:cs="楷体"/>
          <w:spacing w:val="4"/>
          <w:szCs w:val="24"/>
          <w:highlight w:val="none"/>
        </w:rPr>
      </w:pPr>
      <w:r>
        <w:rPr>
          <w:rFonts w:hint="eastAsia" w:ascii="楷体" w:hAnsi="楷体" w:eastAsia="楷体" w:cs="楷体"/>
          <w:spacing w:val="4"/>
          <w:szCs w:val="24"/>
          <w:highlight w:val="none"/>
        </w:rPr>
        <w:t>根据贵方项目名称：</w:t>
      </w:r>
      <w:r>
        <w:rPr>
          <w:rFonts w:hint="eastAsia" w:ascii="楷体" w:hAnsi="楷体" w:eastAsia="楷体" w:cs="楷体"/>
          <w:spacing w:val="4"/>
          <w:szCs w:val="24"/>
          <w:highlight w:val="none"/>
          <w:u w:val="single"/>
        </w:rPr>
        <w:t xml:space="preserve">                  </w:t>
      </w:r>
      <w:r>
        <w:rPr>
          <w:rFonts w:hint="eastAsia" w:ascii="楷体" w:hAnsi="楷体" w:eastAsia="楷体" w:cs="楷体"/>
          <w:spacing w:val="4"/>
          <w:szCs w:val="24"/>
          <w:highlight w:val="none"/>
        </w:rPr>
        <w:t>(项目编号：</w:t>
      </w:r>
      <w:r>
        <w:rPr>
          <w:rFonts w:hint="eastAsia" w:ascii="楷体" w:hAnsi="楷体" w:eastAsia="楷体" w:cs="楷体"/>
          <w:spacing w:val="4"/>
          <w:szCs w:val="24"/>
          <w:highlight w:val="none"/>
          <w:u w:val="single"/>
        </w:rPr>
        <w:t xml:space="preserve">         </w:t>
      </w:r>
      <w:r>
        <w:rPr>
          <w:rFonts w:hint="eastAsia" w:ascii="楷体" w:hAnsi="楷体" w:eastAsia="楷体" w:cs="楷体"/>
          <w:spacing w:val="4"/>
          <w:szCs w:val="24"/>
          <w:highlight w:val="none"/>
        </w:rPr>
        <w:t>）的招标文件，签字代表</w:t>
      </w:r>
      <w:r>
        <w:rPr>
          <w:rFonts w:hint="eastAsia" w:ascii="楷体" w:hAnsi="楷体" w:eastAsia="楷体" w:cs="楷体"/>
          <w:spacing w:val="4"/>
          <w:szCs w:val="24"/>
          <w:highlight w:val="none"/>
          <w:u w:val="single"/>
        </w:rPr>
        <w:t>（全名、职务</w:t>
      </w:r>
      <w:r>
        <w:rPr>
          <w:rFonts w:hint="eastAsia" w:ascii="楷体" w:hAnsi="楷体" w:eastAsia="楷体" w:cs="楷体"/>
          <w:spacing w:val="4"/>
          <w:szCs w:val="24"/>
          <w:highlight w:val="none"/>
        </w:rPr>
        <w:t>）经正式授权并代表投标人</w:t>
      </w:r>
      <w:r>
        <w:rPr>
          <w:rFonts w:hint="eastAsia" w:ascii="楷体" w:hAnsi="楷体" w:eastAsia="楷体" w:cs="楷体"/>
          <w:spacing w:val="4"/>
          <w:szCs w:val="24"/>
          <w:highlight w:val="none"/>
          <w:u w:val="single"/>
        </w:rPr>
        <w:t xml:space="preserve">  (投标人名称)</w:t>
      </w:r>
      <w:r>
        <w:rPr>
          <w:rFonts w:hint="eastAsia" w:ascii="楷体" w:hAnsi="楷体" w:eastAsia="楷体" w:cs="楷体"/>
          <w:spacing w:val="4"/>
          <w:szCs w:val="24"/>
          <w:highlight w:val="none"/>
        </w:rPr>
        <w:t>提交投标文件。</w:t>
      </w:r>
    </w:p>
    <w:p>
      <w:pPr>
        <w:spacing w:line="360" w:lineRule="auto"/>
        <w:jc w:val="left"/>
        <w:rPr>
          <w:rFonts w:ascii="楷体" w:hAnsi="楷体" w:eastAsia="楷体" w:cs="楷体"/>
          <w:spacing w:val="4"/>
          <w:szCs w:val="24"/>
          <w:highlight w:val="none"/>
        </w:rPr>
      </w:pPr>
      <w:r>
        <w:rPr>
          <w:rFonts w:hint="eastAsia" w:ascii="楷体" w:hAnsi="楷体" w:eastAsia="楷体" w:cs="楷体"/>
          <w:spacing w:val="4"/>
          <w:szCs w:val="24"/>
          <w:highlight w:val="none"/>
        </w:rPr>
        <w:t>我方承诺如下：</w:t>
      </w:r>
    </w:p>
    <w:p>
      <w:pPr>
        <w:tabs>
          <w:tab w:val="left" w:pos="2160"/>
        </w:tabs>
        <w:spacing w:line="360" w:lineRule="auto"/>
        <w:ind w:firstLine="496" w:firstLineChars="200"/>
        <w:jc w:val="left"/>
        <w:rPr>
          <w:rFonts w:ascii="楷体" w:hAnsi="楷体" w:eastAsia="楷体" w:cs="楷体"/>
          <w:spacing w:val="4"/>
          <w:szCs w:val="24"/>
          <w:highlight w:val="none"/>
        </w:rPr>
      </w:pPr>
      <w:r>
        <w:rPr>
          <w:rFonts w:hint="eastAsia" w:ascii="楷体" w:hAnsi="楷体" w:eastAsia="楷体" w:cs="楷体"/>
          <w:spacing w:val="4"/>
          <w:szCs w:val="24"/>
          <w:highlight w:val="none"/>
        </w:rPr>
        <w:t>1.投标报价为：人民币：</w:t>
      </w:r>
      <w:r>
        <w:rPr>
          <w:rFonts w:hint="eastAsia" w:ascii="楷体" w:hAnsi="楷体" w:eastAsia="楷体" w:cs="楷体"/>
          <w:spacing w:val="4"/>
          <w:szCs w:val="24"/>
          <w:highlight w:val="none"/>
          <w:u w:val="single"/>
        </w:rPr>
        <w:t xml:space="preserve">                </w:t>
      </w:r>
      <w:r>
        <w:rPr>
          <w:rFonts w:hint="eastAsia" w:ascii="楷体" w:hAnsi="楷体" w:eastAsia="楷体" w:cs="楷体"/>
          <w:spacing w:val="4"/>
          <w:szCs w:val="24"/>
          <w:highlight w:val="none"/>
        </w:rPr>
        <w:t>（￥</w:t>
      </w:r>
      <w:r>
        <w:rPr>
          <w:rFonts w:hint="eastAsia" w:ascii="楷体" w:hAnsi="楷体" w:eastAsia="楷体" w:cs="楷体"/>
          <w:spacing w:val="4"/>
          <w:szCs w:val="24"/>
          <w:highlight w:val="none"/>
          <w:u w:val="single"/>
        </w:rPr>
        <w:t xml:space="preserve">        </w:t>
      </w:r>
      <w:r>
        <w:rPr>
          <w:rFonts w:hint="eastAsia" w:ascii="楷体" w:hAnsi="楷体" w:eastAsia="楷体" w:cs="楷体"/>
          <w:spacing w:val="4"/>
          <w:szCs w:val="24"/>
          <w:highlight w:val="none"/>
        </w:rPr>
        <w:t>元）。</w:t>
      </w:r>
    </w:p>
    <w:p>
      <w:pPr>
        <w:tabs>
          <w:tab w:val="left" w:pos="2160"/>
        </w:tabs>
        <w:spacing w:line="360" w:lineRule="auto"/>
        <w:ind w:firstLine="496" w:firstLineChars="200"/>
        <w:jc w:val="left"/>
        <w:rPr>
          <w:rFonts w:ascii="楷体" w:hAnsi="楷体" w:eastAsia="楷体" w:cs="楷体"/>
          <w:spacing w:val="4"/>
          <w:szCs w:val="24"/>
          <w:highlight w:val="none"/>
        </w:rPr>
      </w:pPr>
      <w:r>
        <w:rPr>
          <w:rFonts w:hint="eastAsia" w:ascii="楷体" w:hAnsi="楷体" w:eastAsia="楷体" w:cs="楷体"/>
          <w:spacing w:val="4"/>
          <w:szCs w:val="24"/>
          <w:highlight w:val="none"/>
        </w:rPr>
        <w:t>2.如果中标，我们根据招标文件的规定，履行合同的责任和义务并将投标文件有效期延长至合同履行完毕。</w:t>
      </w:r>
    </w:p>
    <w:p>
      <w:pPr>
        <w:tabs>
          <w:tab w:val="left" w:pos="2160"/>
        </w:tabs>
        <w:spacing w:line="360" w:lineRule="auto"/>
        <w:ind w:firstLine="496" w:firstLineChars="200"/>
        <w:jc w:val="left"/>
        <w:rPr>
          <w:rFonts w:ascii="楷体" w:hAnsi="楷体" w:eastAsia="楷体" w:cs="楷体"/>
          <w:spacing w:val="4"/>
          <w:szCs w:val="24"/>
          <w:highlight w:val="none"/>
        </w:rPr>
      </w:pPr>
      <w:r>
        <w:rPr>
          <w:rFonts w:hint="eastAsia" w:ascii="楷体" w:hAnsi="楷体" w:eastAsia="楷体" w:cs="楷体"/>
          <w:spacing w:val="4"/>
          <w:szCs w:val="24"/>
          <w:highlight w:val="none"/>
        </w:rPr>
        <w:t>3.我们已详细阅读和审核全部招标文件（含修改部分）及有关附件，我们知道必须放弃提出含糊不清或误解的问题的权利。</w:t>
      </w:r>
    </w:p>
    <w:p>
      <w:pPr>
        <w:tabs>
          <w:tab w:val="left" w:pos="2160"/>
        </w:tabs>
        <w:spacing w:line="360" w:lineRule="auto"/>
        <w:ind w:firstLine="496" w:firstLineChars="200"/>
        <w:jc w:val="left"/>
        <w:rPr>
          <w:rFonts w:ascii="楷体" w:hAnsi="楷体" w:eastAsia="楷体" w:cs="楷体"/>
          <w:spacing w:val="4"/>
          <w:szCs w:val="24"/>
          <w:highlight w:val="none"/>
        </w:rPr>
      </w:pPr>
      <w:r>
        <w:rPr>
          <w:rFonts w:hint="eastAsia" w:ascii="楷体" w:hAnsi="楷体" w:eastAsia="楷体" w:cs="楷体"/>
          <w:spacing w:val="4"/>
          <w:szCs w:val="24"/>
          <w:highlight w:val="none"/>
        </w:rPr>
        <w:t>4.我们同意在投标有效期内（自递交投标文件截止之日起</w:t>
      </w:r>
      <w:r>
        <w:rPr>
          <w:rFonts w:hint="eastAsia" w:ascii="楷体" w:hAnsi="楷体" w:eastAsia="楷体" w:cs="楷体"/>
          <w:spacing w:val="4"/>
          <w:szCs w:val="24"/>
          <w:highlight w:val="none"/>
          <w:u w:val="single"/>
        </w:rPr>
        <w:t xml:space="preserve">     </w:t>
      </w:r>
      <w:r>
        <w:rPr>
          <w:rFonts w:hint="eastAsia" w:ascii="楷体" w:hAnsi="楷体" w:eastAsia="楷体" w:cs="楷体"/>
          <w:spacing w:val="4"/>
          <w:szCs w:val="24"/>
          <w:highlight w:val="none"/>
        </w:rPr>
        <w:t>天内），本投标函对我方具有约束力。</w:t>
      </w:r>
    </w:p>
    <w:p>
      <w:pPr>
        <w:tabs>
          <w:tab w:val="left" w:pos="2160"/>
        </w:tabs>
        <w:spacing w:line="360" w:lineRule="auto"/>
        <w:ind w:firstLine="496" w:firstLineChars="200"/>
        <w:jc w:val="left"/>
        <w:rPr>
          <w:rFonts w:ascii="楷体" w:hAnsi="楷体" w:eastAsia="楷体" w:cs="楷体"/>
          <w:spacing w:val="4"/>
          <w:szCs w:val="24"/>
          <w:highlight w:val="none"/>
        </w:rPr>
      </w:pPr>
      <w:r>
        <w:rPr>
          <w:rFonts w:hint="eastAsia" w:ascii="楷体" w:hAnsi="楷体" w:eastAsia="楷体" w:cs="楷体"/>
          <w:spacing w:val="4"/>
          <w:szCs w:val="24"/>
          <w:highlight w:val="none"/>
        </w:rPr>
        <w:t>5.我方完全理解最低报价不是中标的唯一条件，并尊重评标委员会的评审结论和采购人的定标结果。</w:t>
      </w:r>
    </w:p>
    <w:p>
      <w:pPr>
        <w:tabs>
          <w:tab w:val="left" w:pos="2160"/>
        </w:tabs>
        <w:spacing w:line="360" w:lineRule="auto"/>
        <w:ind w:firstLine="496" w:firstLineChars="200"/>
        <w:jc w:val="left"/>
        <w:rPr>
          <w:rFonts w:ascii="楷体" w:hAnsi="楷体" w:eastAsia="楷体" w:cs="楷体"/>
          <w:spacing w:val="4"/>
          <w:szCs w:val="24"/>
          <w:highlight w:val="none"/>
        </w:rPr>
      </w:pPr>
      <w:r>
        <w:rPr>
          <w:rFonts w:hint="eastAsia" w:ascii="楷体" w:hAnsi="楷体" w:eastAsia="楷体" w:cs="楷体"/>
          <w:spacing w:val="4"/>
          <w:szCs w:val="24"/>
          <w:highlight w:val="none"/>
        </w:rPr>
        <w:t>6.我方愿意向贵方提供任何与本次招标有关的数据、情况、样品（如涉及）和技术资料，若贵方需要，我方愿意提供我方做出的一切承诺的证明材料。</w:t>
      </w:r>
    </w:p>
    <w:p>
      <w:pPr>
        <w:tabs>
          <w:tab w:val="left" w:pos="2160"/>
        </w:tabs>
        <w:spacing w:line="360" w:lineRule="auto"/>
        <w:ind w:firstLine="496" w:firstLineChars="200"/>
        <w:jc w:val="left"/>
        <w:rPr>
          <w:rFonts w:ascii="楷体" w:hAnsi="楷体" w:eastAsia="楷体" w:cs="楷体"/>
          <w:spacing w:val="4"/>
          <w:szCs w:val="24"/>
          <w:highlight w:val="none"/>
        </w:rPr>
      </w:pPr>
      <w:r>
        <w:rPr>
          <w:rFonts w:hint="eastAsia" w:ascii="楷体" w:hAnsi="楷体" w:eastAsia="楷体" w:cs="楷体"/>
          <w:spacing w:val="4"/>
          <w:szCs w:val="24"/>
          <w:highlight w:val="none"/>
        </w:rPr>
        <w:t>7.我们同意按招标文件规定，遵守贵公司有关规定和收费标准。</w:t>
      </w:r>
    </w:p>
    <w:p>
      <w:pPr>
        <w:tabs>
          <w:tab w:val="left" w:pos="2160"/>
        </w:tabs>
        <w:spacing w:line="360" w:lineRule="auto"/>
        <w:ind w:firstLine="496" w:firstLineChars="200"/>
        <w:jc w:val="left"/>
        <w:rPr>
          <w:rFonts w:ascii="楷体" w:hAnsi="楷体" w:eastAsia="楷体" w:cs="楷体"/>
          <w:spacing w:val="4"/>
          <w:szCs w:val="24"/>
          <w:highlight w:val="none"/>
        </w:rPr>
      </w:pPr>
      <w:r>
        <w:rPr>
          <w:rFonts w:hint="eastAsia" w:ascii="楷体" w:hAnsi="楷体" w:eastAsia="楷体" w:cs="楷体"/>
          <w:spacing w:val="4"/>
          <w:szCs w:val="24"/>
          <w:highlight w:val="none"/>
        </w:rPr>
        <w:t>8与本投标有关的一切正式往来通讯为：</w:t>
      </w:r>
    </w:p>
    <w:p>
      <w:pPr>
        <w:spacing w:line="360" w:lineRule="auto"/>
        <w:ind w:firstLine="424" w:firstLineChars="171"/>
        <w:jc w:val="left"/>
        <w:rPr>
          <w:rFonts w:ascii="楷体" w:hAnsi="楷体" w:eastAsia="楷体" w:cs="楷体"/>
          <w:spacing w:val="4"/>
          <w:szCs w:val="24"/>
          <w:highlight w:val="none"/>
          <w:u w:val="single"/>
        </w:rPr>
      </w:pPr>
      <w:r>
        <w:rPr>
          <w:rFonts w:hint="eastAsia" w:ascii="楷体" w:hAnsi="楷体" w:eastAsia="楷体" w:cs="楷体"/>
          <w:spacing w:val="4"/>
          <w:szCs w:val="24"/>
          <w:highlight w:val="none"/>
        </w:rPr>
        <w:t>联系地址：</w:t>
      </w:r>
      <w:r>
        <w:rPr>
          <w:rFonts w:hint="eastAsia" w:ascii="楷体" w:hAnsi="楷体" w:eastAsia="楷体" w:cs="楷体"/>
          <w:spacing w:val="4"/>
          <w:szCs w:val="24"/>
          <w:highlight w:val="none"/>
          <w:u w:val="single"/>
        </w:rPr>
        <w:t xml:space="preserve">                             </w:t>
      </w:r>
    </w:p>
    <w:p>
      <w:pPr>
        <w:spacing w:line="360" w:lineRule="auto"/>
        <w:ind w:firstLine="424" w:firstLineChars="171"/>
        <w:jc w:val="left"/>
        <w:rPr>
          <w:rFonts w:ascii="楷体" w:hAnsi="楷体" w:eastAsia="楷体" w:cs="楷体"/>
          <w:spacing w:val="4"/>
          <w:szCs w:val="24"/>
          <w:highlight w:val="none"/>
          <w:u w:val="single"/>
        </w:rPr>
      </w:pPr>
      <w:r>
        <w:rPr>
          <w:rFonts w:hint="eastAsia" w:ascii="楷体" w:hAnsi="楷体" w:eastAsia="楷体" w:cs="楷体"/>
          <w:spacing w:val="4"/>
          <w:szCs w:val="24"/>
          <w:highlight w:val="none"/>
        </w:rPr>
        <w:t>电    话（手机）：</w:t>
      </w:r>
      <w:r>
        <w:rPr>
          <w:rFonts w:hint="eastAsia" w:ascii="楷体" w:hAnsi="楷体" w:eastAsia="楷体" w:cs="楷体"/>
          <w:spacing w:val="4"/>
          <w:szCs w:val="24"/>
          <w:highlight w:val="none"/>
          <w:u w:val="single"/>
        </w:rPr>
        <w:t xml:space="preserve">                      </w:t>
      </w:r>
    </w:p>
    <w:p>
      <w:pPr>
        <w:spacing w:line="360" w:lineRule="auto"/>
        <w:ind w:firstLine="424" w:firstLineChars="171"/>
        <w:jc w:val="left"/>
        <w:rPr>
          <w:rFonts w:ascii="楷体" w:hAnsi="楷体" w:eastAsia="楷体" w:cs="楷体"/>
          <w:spacing w:val="4"/>
          <w:szCs w:val="24"/>
          <w:highlight w:val="none"/>
          <w:u w:val="single"/>
        </w:rPr>
      </w:pPr>
      <w:r>
        <w:rPr>
          <w:rFonts w:hint="eastAsia" w:ascii="楷体" w:hAnsi="楷体" w:eastAsia="楷体" w:cs="楷体"/>
          <w:spacing w:val="4"/>
          <w:szCs w:val="24"/>
          <w:highlight w:val="none"/>
        </w:rPr>
        <w:t>传    真：</w:t>
      </w:r>
      <w:r>
        <w:rPr>
          <w:rFonts w:hint="eastAsia" w:ascii="楷体" w:hAnsi="楷体" w:eastAsia="楷体" w:cs="楷体"/>
          <w:spacing w:val="4"/>
          <w:szCs w:val="24"/>
          <w:highlight w:val="none"/>
          <w:u w:val="single"/>
        </w:rPr>
        <w:t xml:space="preserve">                             </w:t>
      </w:r>
    </w:p>
    <w:p>
      <w:pPr>
        <w:spacing w:line="360" w:lineRule="auto"/>
        <w:ind w:firstLine="424" w:firstLineChars="171"/>
        <w:jc w:val="left"/>
        <w:rPr>
          <w:rFonts w:ascii="楷体" w:hAnsi="楷体" w:eastAsia="楷体" w:cs="楷体"/>
          <w:spacing w:val="4"/>
          <w:szCs w:val="24"/>
          <w:highlight w:val="none"/>
          <w:u w:val="single"/>
        </w:rPr>
      </w:pPr>
      <w:r>
        <w:rPr>
          <w:rFonts w:hint="eastAsia" w:ascii="楷体" w:hAnsi="楷体" w:eastAsia="楷体" w:cs="楷体"/>
          <w:spacing w:val="4"/>
          <w:szCs w:val="24"/>
          <w:highlight w:val="none"/>
        </w:rPr>
        <w:t>投标人名称（公章）：</w:t>
      </w:r>
      <w:r>
        <w:rPr>
          <w:rFonts w:hint="eastAsia" w:ascii="楷体" w:hAnsi="楷体" w:eastAsia="楷体" w:cs="楷体"/>
          <w:spacing w:val="4"/>
          <w:szCs w:val="24"/>
          <w:highlight w:val="none"/>
          <w:u w:val="single"/>
        </w:rPr>
        <w:t xml:space="preserve">                    </w:t>
      </w:r>
    </w:p>
    <w:p>
      <w:pPr>
        <w:spacing w:line="360" w:lineRule="auto"/>
        <w:ind w:firstLine="410" w:firstLineChars="171"/>
        <w:jc w:val="left"/>
        <w:rPr>
          <w:rFonts w:ascii="楷体" w:hAnsi="楷体" w:eastAsia="楷体" w:cs="楷体"/>
          <w:spacing w:val="4"/>
          <w:szCs w:val="24"/>
          <w:highlight w:val="none"/>
          <w:u w:val="single"/>
        </w:rPr>
      </w:pPr>
      <w:r>
        <w:rPr>
          <w:rFonts w:hint="eastAsia" w:ascii="楷体" w:hAnsi="楷体" w:eastAsia="楷体" w:cs="楷体"/>
          <w:highlight w:val="none"/>
        </w:rPr>
        <w:t>法定代表人/被授权人</w:t>
      </w:r>
      <w:r>
        <w:rPr>
          <w:rFonts w:hint="eastAsia" w:ascii="楷体" w:hAnsi="楷体" w:eastAsia="楷体" w:cs="楷体"/>
          <w:spacing w:val="4"/>
          <w:szCs w:val="24"/>
          <w:highlight w:val="none"/>
        </w:rPr>
        <w:t>（签字或盖章）</w:t>
      </w:r>
      <w:r>
        <w:rPr>
          <w:rFonts w:hint="eastAsia" w:ascii="楷体" w:hAnsi="楷体" w:eastAsia="楷体" w:cs="楷体"/>
          <w:highlight w:val="none"/>
        </w:rPr>
        <w:t>：</w:t>
      </w:r>
      <w:r>
        <w:rPr>
          <w:rFonts w:hint="eastAsia" w:ascii="楷体" w:hAnsi="楷体" w:eastAsia="楷体" w:cs="楷体"/>
          <w:spacing w:val="4"/>
          <w:szCs w:val="24"/>
          <w:highlight w:val="none"/>
          <w:u w:val="single"/>
        </w:rPr>
        <w:t xml:space="preserve">              </w:t>
      </w:r>
    </w:p>
    <w:p>
      <w:pPr>
        <w:spacing w:line="360" w:lineRule="auto"/>
        <w:ind w:firstLine="424" w:firstLineChars="171"/>
        <w:jc w:val="left"/>
        <w:rPr>
          <w:rFonts w:ascii="楷体" w:hAnsi="楷体" w:eastAsia="楷体" w:cs="楷体"/>
          <w:spacing w:val="4"/>
          <w:szCs w:val="24"/>
          <w:highlight w:val="none"/>
          <w:u w:val="single"/>
        </w:rPr>
      </w:pPr>
      <w:r>
        <w:rPr>
          <w:rFonts w:hint="eastAsia" w:ascii="楷体" w:hAnsi="楷体" w:eastAsia="楷体" w:cs="楷体"/>
          <w:spacing w:val="4"/>
          <w:szCs w:val="24"/>
          <w:highlight w:val="none"/>
        </w:rPr>
        <w:t>日    期：</w:t>
      </w:r>
      <w:r>
        <w:rPr>
          <w:rFonts w:hint="eastAsia" w:ascii="楷体" w:hAnsi="楷体" w:eastAsia="楷体" w:cs="楷体"/>
          <w:spacing w:val="4"/>
          <w:szCs w:val="24"/>
          <w:highlight w:val="none"/>
          <w:u w:val="single"/>
        </w:rPr>
        <w:t xml:space="preserve">                 </w:t>
      </w:r>
    </w:p>
    <w:p>
      <w:pPr>
        <w:spacing w:line="360" w:lineRule="auto"/>
        <w:jc w:val="center"/>
        <w:rPr>
          <w:rFonts w:ascii="楷体" w:hAnsi="楷体" w:eastAsia="楷体" w:cs="楷体"/>
          <w:sz w:val="32"/>
          <w:szCs w:val="32"/>
          <w:highlight w:val="none"/>
        </w:rPr>
      </w:pPr>
      <w:r>
        <w:rPr>
          <w:rFonts w:hint="eastAsia" w:ascii="楷体" w:hAnsi="楷体" w:eastAsia="楷体" w:cs="楷体"/>
          <w:spacing w:val="4"/>
          <w:szCs w:val="24"/>
          <w:highlight w:val="none"/>
          <w:u w:val="single"/>
        </w:rPr>
        <w:br w:type="page"/>
      </w:r>
      <w:r>
        <w:rPr>
          <w:rFonts w:hint="eastAsia" w:ascii="楷体" w:hAnsi="楷体" w:eastAsia="楷体" w:cs="楷体"/>
          <w:b/>
          <w:bCs/>
          <w:kern w:val="2"/>
          <w:sz w:val="32"/>
          <w:szCs w:val="32"/>
          <w:highlight w:val="none"/>
        </w:rPr>
        <w:t>二、法定代表人授权委托书</w:t>
      </w:r>
      <w:bookmarkEnd w:id="122"/>
      <w:bookmarkEnd w:id="123"/>
    </w:p>
    <w:p>
      <w:pPr>
        <w:spacing w:line="360" w:lineRule="auto"/>
        <w:jc w:val="center"/>
        <w:rPr>
          <w:rFonts w:ascii="楷体" w:hAnsi="楷体" w:eastAsia="楷体" w:cs="楷体"/>
          <w:b/>
          <w:bCs/>
          <w:sz w:val="30"/>
          <w:szCs w:val="30"/>
          <w:highlight w:val="none"/>
        </w:rPr>
      </w:pPr>
      <w:bookmarkStart w:id="124" w:name="_Toc403077650"/>
      <w:bookmarkStart w:id="125" w:name="_Toc4146"/>
      <w:bookmarkStart w:id="126" w:name="_Toc283035117"/>
      <w:bookmarkStart w:id="127" w:name="_Toc282530019"/>
      <w:bookmarkStart w:id="128" w:name="_Toc324414285"/>
      <w:bookmarkStart w:id="129" w:name="_Toc363474029"/>
      <w:bookmarkStart w:id="130" w:name="_Toc19169"/>
      <w:bookmarkStart w:id="131" w:name="_Toc283035600"/>
      <w:bookmarkStart w:id="132" w:name="_Toc283035204"/>
      <w:r>
        <w:rPr>
          <w:rFonts w:hint="eastAsia" w:ascii="楷体" w:hAnsi="楷体" w:eastAsia="楷体" w:cs="楷体"/>
          <w:b/>
          <w:bCs/>
          <w:sz w:val="30"/>
          <w:szCs w:val="30"/>
          <w:highlight w:val="none"/>
        </w:rPr>
        <w:t>2.1法定代表人身份证明书</w:t>
      </w:r>
    </w:p>
    <w:p>
      <w:pPr>
        <w:pStyle w:val="7"/>
        <w:rPr>
          <w:rFonts w:ascii="楷体" w:hAnsi="楷体" w:eastAsia="楷体" w:cs="楷体"/>
          <w:highlight w:val="none"/>
        </w:rPr>
      </w:pPr>
    </w:p>
    <w:p>
      <w:pPr>
        <w:autoSpaceDE w:val="0"/>
        <w:autoSpaceDN w:val="0"/>
        <w:adjustRightInd w:val="0"/>
        <w:spacing w:line="360" w:lineRule="auto"/>
        <w:jc w:val="left"/>
        <w:rPr>
          <w:rFonts w:ascii="楷体" w:hAnsi="楷体" w:eastAsia="楷体" w:cs="楷体"/>
          <w:szCs w:val="24"/>
          <w:highlight w:val="none"/>
          <w:lang w:val="zh-CN"/>
        </w:rPr>
      </w:pPr>
      <w:r>
        <w:rPr>
          <w:rFonts w:hint="eastAsia" w:ascii="楷体" w:hAnsi="楷体" w:eastAsia="楷体" w:cs="楷体"/>
          <w:szCs w:val="24"/>
          <w:highlight w:val="none"/>
          <w:lang w:val="zh-CN"/>
        </w:rPr>
        <w:t>陕西正翼项目管理咨询有限公司：</w:t>
      </w:r>
    </w:p>
    <w:p>
      <w:pPr>
        <w:autoSpaceDE w:val="0"/>
        <w:autoSpaceDN w:val="0"/>
        <w:adjustRightInd w:val="0"/>
        <w:spacing w:line="360" w:lineRule="auto"/>
        <w:ind w:firstLine="480" w:firstLineChars="200"/>
        <w:jc w:val="left"/>
        <w:rPr>
          <w:rFonts w:ascii="楷体" w:hAnsi="楷体" w:eastAsia="楷体" w:cs="楷体"/>
          <w:szCs w:val="24"/>
          <w:highlight w:val="none"/>
          <w:lang w:val="zh-CN"/>
        </w:rPr>
      </w:pPr>
      <w:r>
        <w:rPr>
          <w:rFonts w:hint="eastAsia" w:ascii="楷体" w:hAnsi="楷体" w:eastAsia="楷体" w:cs="楷体"/>
          <w:szCs w:val="24"/>
          <w:highlight w:val="none"/>
          <w:lang w:val="zh-CN"/>
        </w:rPr>
        <w:t>姓名：</w:t>
      </w:r>
      <w:r>
        <w:rPr>
          <w:rFonts w:hint="eastAsia" w:ascii="楷体" w:hAnsi="楷体" w:eastAsia="楷体" w:cs="楷体"/>
          <w:szCs w:val="24"/>
          <w:highlight w:val="none"/>
          <w:u w:val="single"/>
          <w:lang w:val="zh-CN"/>
        </w:rPr>
        <w:t xml:space="preserve">      </w:t>
      </w:r>
      <w:r>
        <w:rPr>
          <w:rFonts w:hint="eastAsia" w:ascii="楷体" w:hAnsi="楷体" w:eastAsia="楷体" w:cs="楷体"/>
          <w:szCs w:val="24"/>
          <w:highlight w:val="none"/>
          <w:lang w:val="zh-CN"/>
        </w:rPr>
        <w:t>性别：</w:t>
      </w:r>
      <w:r>
        <w:rPr>
          <w:rFonts w:hint="eastAsia" w:ascii="楷体" w:hAnsi="楷体" w:eastAsia="楷体" w:cs="楷体"/>
          <w:szCs w:val="24"/>
          <w:highlight w:val="none"/>
          <w:u w:val="single"/>
          <w:lang w:val="zh-CN"/>
        </w:rPr>
        <w:t xml:space="preserve">      </w:t>
      </w:r>
      <w:r>
        <w:rPr>
          <w:rFonts w:hint="eastAsia" w:ascii="楷体" w:hAnsi="楷体" w:eastAsia="楷体" w:cs="楷体"/>
          <w:szCs w:val="24"/>
          <w:highlight w:val="none"/>
          <w:lang w:val="zh-CN"/>
        </w:rPr>
        <w:t>年龄：</w:t>
      </w:r>
      <w:r>
        <w:rPr>
          <w:rFonts w:hint="eastAsia" w:ascii="楷体" w:hAnsi="楷体" w:eastAsia="楷体" w:cs="楷体"/>
          <w:szCs w:val="24"/>
          <w:highlight w:val="none"/>
          <w:u w:val="single"/>
          <w:lang w:val="zh-CN"/>
        </w:rPr>
        <w:t xml:space="preserve">      </w:t>
      </w:r>
      <w:r>
        <w:rPr>
          <w:rFonts w:hint="eastAsia" w:ascii="楷体" w:hAnsi="楷体" w:eastAsia="楷体" w:cs="楷体"/>
          <w:szCs w:val="24"/>
          <w:highlight w:val="none"/>
          <w:lang w:val="zh-CN"/>
        </w:rPr>
        <w:t>职务：</w:t>
      </w:r>
      <w:r>
        <w:rPr>
          <w:rFonts w:hint="eastAsia" w:ascii="楷体" w:hAnsi="楷体" w:eastAsia="楷体" w:cs="楷体"/>
          <w:szCs w:val="24"/>
          <w:highlight w:val="none"/>
          <w:u w:val="single"/>
        </w:rPr>
        <w:t xml:space="preserve">        </w:t>
      </w:r>
      <w:r>
        <w:rPr>
          <w:rFonts w:hint="eastAsia" w:ascii="楷体" w:hAnsi="楷体" w:eastAsia="楷体" w:cs="楷体"/>
          <w:szCs w:val="24"/>
          <w:highlight w:val="none"/>
        </w:rPr>
        <w:t>（</w:t>
      </w:r>
      <w:r>
        <w:rPr>
          <w:rFonts w:hint="eastAsia" w:ascii="楷体" w:hAnsi="楷体" w:eastAsia="楷体" w:cs="楷体"/>
          <w:szCs w:val="24"/>
          <w:highlight w:val="none"/>
          <w:lang w:val="zh-CN"/>
        </w:rPr>
        <w:t>投标人名称）的法定代表人（单位负责人）。</w:t>
      </w:r>
    </w:p>
    <w:p>
      <w:pPr>
        <w:autoSpaceDE w:val="0"/>
        <w:autoSpaceDN w:val="0"/>
        <w:adjustRightInd w:val="0"/>
        <w:spacing w:line="360" w:lineRule="auto"/>
        <w:ind w:firstLine="480" w:firstLineChars="200"/>
        <w:jc w:val="left"/>
        <w:rPr>
          <w:rFonts w:ascii="楷体" w:hAnsi="楷体" w:eastAsia="楷体" w:cs="楷体"/>
          <w:szCs w:val="24"/>
          <w:highlight w:val="none"/>
          <w:lang w:val="zh-CN"/>
        </w:rPr>
      </w:pPr>
      <w:r>
        <w:rPr>
          <w:rFonts w:hint="eastAsia" w:ascii="楷体" w:hAnsi="楷体" w:eastAsia="楷体" w:cs="楷体"/>
          <w:szCs w:val="24"/>
          <w:highlight w:val="none"/>
          <w:lang w:val="zh-CN"/>
        </w:rPr>
        <w:t>特此证明。</w:t>
      </w:r>
    </w:p>
    <w:p>
      <w:pPr>
        <w:autoSpaceDE w:val="0"/>
        <w:autoSpaceDN w:val="0"/>
        <w:adjustRightInd w:val="0"/>
        <w:spacing w:line="360" w:lineRule="auto"/>
        <w:jc w:val="left"/>
        <w:rPr>
          <w:rFonts w:ascii="楷体" w:hAnsi="楷体" w:eastAsia="楷体" w:cs="楷体"/>
          <w:szCs w:val="24"/>
          <w:highlight w:val="none"/>
          <w:lang w:val="zh-CN"/>
        </w:rPr>
      </w:pPr>
    </w:p>
    <w:p>
      <w:pPr>
        <w:autoSpaceDE w:val="0"/>
        <w:autoSpaceDN w:val="0"/>
        <w:adjustRightInd w:val="0"/>
        <w:spacing w:line="360" w:lineRule="auto"/>
        <w:jc w:val="left"/>
        <w:rPr>
          <w:rFonts w:ascii="楷体" w:hAnsi="楷体" w:eastAsia="楷体" w:cs="楷体"/>
          <w:szCs w:val="24"/>
          <w:highlight w:val="none"/>
          <w:lang w:val="zh-CN"/>
        </w:rPr>
      </w:pPr>
      <w:r>
        <w:rPr>
          <w:rFonts w:hint="eastAsia" w:ascii="楷体" w:hAnsi="楷体" w:eastAsia="楷体" w:cs="楷体"/>
          <w:szCs w:val="24"/>
          <w:highlight w:val="none"/>
          <w:lang w:val="zh-CN"/>
        </w:rPr>
        <w:t>附：法定代表人（单位负责人）身份证复印件。</w:t>
      </w:r>
    </w:p>
    <w:p>
      <w:pPr>
        <w:autoSpaceDE w:val="0"/>
        <w:autoSpaceDN w:val="0"/>
        <w:adjustRightInd w:val="0"/>
        <w:spacing w:line="360" w:lineRule="auto"/>
        <w:jc w:val="left"/>
        <w:rPr>
          <w:rFonts w:ascii="楷体" w:hAnsi="楷体" w:eastAsia="楷体" w:cs="楷体"/>
          <w:szCs w:val="24"/>
          <w:highlight w:val="none"/>
          <w:lang w:val="zh-CN"/>
        </w:rPr>
      </w:pPr>
    </w:p>
    <w:p>
      <w:pPr>
        <w:autoSpaceDE w:val="0"/>
        <w:autoSpaceDN w:val="0"/>
        <w:adjustRightInd w:val="0"/>
        <w:spacing w:line="360" w:lineRule="auto"/>
        <w:jc w:val="left"/>
        <w:rPr>
          <w:rFonts w:ascii="楷体" w:hAnsi="楷体" w:eastAsia="楷体" w:cs="楷体"/>
          <w:szCs w:val="24"/>
          <w:highlight w:val="none"/>
          <w:lang w:val="zh-CN"/>
        </w:rPr>
      </w:pPr>
      <w:r>
        <w:rPr>
          <w:rFonts w:hint="eastAsia" w:ascii="楷体" w:hAnsi="楷体" w:eastAsia="楷体" w:cs="楷体"/>
          <w:szCs w:val="24"/>
          <w:highlight w:val="none"/>
          <w:lang w:val="zh-CN"/>
        </w:rPr>
        <w:t>注：自然人投标的此处只附身份证复印件。</w:t>
      </w:r>
    </w:p>
    <w:p>
      <w:pPr>
        <w:spacing w:line="360" w:lineRule="auto"/>
        <w:jc w:val="center"/>
        <w:rPr>
          <w:rFonts w:ascii="楷体" w:hAnsi="楷体" w:eastAsia="楷体" w:cs="楷体"/>
          <w:highlight w:val="none"/>
        </w:rPr>
      </w:pPr>
    </w:p>
    <w:p>
      <w:pPr>
        <w:spacing w:line="360" w:lineRule="auto"/>
        <w:jc w:val="center"/>
        <w:rPr>
          <w:rFonts w:ascii="楷体" w:hAnsi="楷体" w:eastAsia="楷体" w:cs="楷体"/>
          <w:highlight w:val="none"/>
        </w:rPr>
      </w:pPr>
    </w:p>
    <w:p>
      <w:pPr>
        <w:spacing w:line="360" w:lineRule="auto"/>
        <w:jc w:val="center"/>
        <w:rPr>
          <w:rFonts w:ascii="楷体" w:hAnsi="楷体" w:eastAsia="楷体" w:cs="楷体"/>
          <w:highlight w:val="none"/>
        </w:rPr>
      </w:pPr>
    </w:p>
    <w:p>
      <w:pPr>
        <w:spacing w:line="360" w:lineRule="auto"/>
        <w:rPr>
          <w:rFonts w:ascii="楷体" w:hAnsi="楷体" w:eastAsia="楷体" w:cs="楷体"/>
          <w:spacing w:val="4"/>
          <w:szCs w:val="24"/>
          <w:highlight w:val="none"/>
        </w:rPr>
      </w:pPr>
    </w:p>
    <w:p>
      <w:pPr>
        <w:spacing w:line="360" w:lineRule="auto"/>
        <w:rPr>
          <w:rFonts w:ascii="楷体" w:hAnsi="楷体" w:eastAsia="楷体" w:cs="楷体"/>
          <w:spacing w:val="4"/>
          <w:szCs w:val="24"/>
          <w:highlight w:val="none"/>
        </w:rPr>
      </w:pPr>
      <w:r>
        <w:rPr>
          <w:rFonts w:hint="eastAsia" w:ascii="楷体" w:hAnsi="楷体" w:eastAsia="楷体" w:cs="楷体"/>
          <w:spacing w:val="4"/>
          <w:szCs w:val="24"/>
          <w:highlight w:val="none"/>
        </w:rPr>
        <w:t xml:space="preserve">投标人名称（公章）:             </w:t>
      </w:r>
    </w:p>
    <w:p>
      <w:pPr>
        <w:spacing w:line="360" w:lineRule="auto"/>
        <w:rPr>
          <w:rFonts w:ascii="楷体" w:hAnsi="楷体" w:eastAsia="楷体" w:cs="楷体"/>
          <w:spacing w:val="4"/>
          <w:szCs w:val="24"/>
          <w:highlight w:val="none"/>
        </w:rPr>
      </w:pPr>
      <w:r>
        <w:rPr>
          <w:rFonts w:hint="eastAsia" w:ascii="楷体" w:hAnsi="楷体" w:eastAsia="楷体" w:cs="楷体"/>
          <w:spacing w:val="4"/>
          <w:szCs w:val="24"/>
          <w:highlight w:val="none"/>
        </w:rPr>
        <w:t xml:space="preserve">日期：                         </w:t>
      </w:r>
    </w:p>
    <w:p>
      <w:pPr>
        <w:spacing w:line="360" w:lineRule="auto"/>
        <w:jc w:val="center"/>
        <w:rPr>
          <w:rFonts w:ascii="楷体" w:hAnsi="楷体" w:eastAsia="楷体" w:cs="楷体"/>
          <w:b/>
          <w:spacing w:val="4"/>
          <w:sz w:val="30"/>
          <w:szCs w:val="30"/>
          <w:highlight w:val="none"/>
        </w:rPr>
      </w:pPr>
      <w:r>
        <w:rPr>
          <w:rFonts w:hint="eastAsia" w:ascii="楷体" w:hAnsi="楷体" w:eastAsia="楷体" w:cs="楷体"/>
          <w:highlight w:val="none"/>
        </w:rPr>
        <w:br w:type="page"/>
      </w:r>
      <w:r>
        <w:rPr>
          <w:rFonts w:hint="eastAsia" w:ascii="楷体" w:hAnsi="楷体" w:eastAsia="楷体" w:cs="楷体"/>
          <w:b/>
          <w:spacing w:val="4"/>
          <w:sz w:val="30"/>
          <w:szCs w:val="30"/>
          <w:highlight w:val="none"/>
        </w:rPr>
        <w:t>2.2授权委托书</w:t>
      </w:r>
    </w:p>
    <w:p>
      <w:pPr>
        <w:spacing w:line="360" w:lineRule="auto"/>
        <w:jc w:val="left"/>
        <w:rPr>
          <w:rFonts w:ascii="楷体" w:hAnsi="楷体" w:eastAsia="楷体" w:cs="楷体"/>
          <w:b/>
          <w:highlight w:val="none"/>
        </w:rPr>
      </w:pPr>
      <w:r>
        <w:rPr>
          <w:rFonts w:hint="eastAsia" w:ascii="楷体" w:hAnsi="楷体" w:eastAsia="楷体" w:cs="楷体"/>
          <w:b/>
          <w:spacing w:val="4"/>
          <w:szCs w:val="24"/>
          <w:highlight w:val="none"/>
        </w:rPr>
        <w:t>致：</w:t>
      </w:r>
      <w:r>
        <w:rPr>
          <w:rFonts w:hint="eastAsia" w:ascii="楷体" w:hAnsi="楷体" w:eastAsia="楷体" w:cs="楷体"/>
          <w:b/>
          <w:highlight w:val="none"/>
        </w:rPr>
        <w:t>陕西正翼项目管理咨询有限公司</w:t>
      </w:r>
    </w:p>
    <w:p>
      <w:pPr>
        <w:spacing w:line="360" w:lineRule="auto"/>
        <w:ind w:firstLine="496" w:firstLineChars="200"/>
        <w:jc w:val="left"/>
        <w:rPr>
          <w:rFonts w:ascii="楷体" w:hAnsi="楷体" w:eastAsia="楷体" w:cs="楷体"/>
          <w:spacing w:val="4"/>
          <w:szCs w:val="24"/>
          <w:highlight w:val="none"/>
        </w:rPr>
      </w:pPr>
      <w:r>
        <w:rPr>
          <w:rFonts w:hint="eastAsia" w:ascii="楷体" w:hAnsi="楷体" w:eastAsia="楷体" w:cs="楷体"/>
          <w:spacing w:val="4"/>
          <w:szCs w:val="24"/>
          <w:highlight w:val="none"/>
          <w:u w:val="single"/>
        </w:rPr>
        <w:t xml:space="preserve">    (投标人名称)    </w:t>
      </w:r>
      <w:r>
        <w:rPr>
          <w:rFonts w:hint="eastAsia" w:ascii="楷体" w:hAnsi="楷体" w:eastAsia="楷体" w:cs="楷体"/>
          <w:spacing w:val="4"/>
          <w:szCs w:val="24"/>
          <w:highlight w:val="none"/>
        </w:rPr>
        <w:t>按中华人民共和国法律于</w:t>
      </w:r>
      <w:r>
        <w:rPr>
          <w:rFonts w:hint="eastAsia" w:ascii="楷体" w:hAnsi="楷体" w:eastAsia="楷体" w:cs="楷体"/>
          <w:spacing w:val="4"/>
          <w:szCs w:val="24"/>
          <w:highlight w:val="none"/>
          <w:u w:val="single"/>
        </w:rPr>
        <w:t>（  年  月  日 ）</w:t>
      </w:r>
      <w:r>
        <w:rPr>
          <w:rFonts w:hint="eastAsia" w:ascii="楷体" w:hAnsi="楷体" w:eastAsia="楷体" w:cs="楷体"/>
          <w:spacing w:val="4"/>
          <w:szCs w:val="24"/>
          <w:highlight w:val="none"/>
        </w:rPr>
        <w:t xml:space="preserve">成立。  </w:t>
      </w:r>
      <w:r>
        <w:rPr>
          <w:rFonts w:hint="eastAsia" w:ascii="楷体" w:hAnsi="楷体" w:eastAsia="楷体" w:cs="楷体"/>
          <w:spacing w:val="4"/>
          <w:szCs w:val="24"/>
          <w:highlight w:val="none"/>
          <w:u w:val="single"/>
        </w:rPr>
        <w:t xml:space="preserve">(法定代表人姓名)  </w:t>
      </w:r>
      <w:r>
        <w:rPr>
          <w:rFonts w:hint="eastAsia" w:ascii="楷体" w:hAnsi="楷体" w:eastAsia="楷体" w:cs="楷体"/>
          <w:spacing w:val="4"/>
          <w:szCs w:val="24"/>
          <w:highlight w:val="none"/>
        </w:rPr>
        <w:t>特授权</w:t>
      </w:r>
      <w:r>
        <w:rPr>
          <w:rFonts w:hint="eastAsia" w:ascii="楷体" w:hAnsi="楷体" w:eastAsia="楷体" w:cs="楷体"/>
          <w:spacing w:val="4"/>
          <w:szCs w:val="24"/>
          <w:highlight w:val="none"/>
          <w:u w:val="single"/>
        </w:rPr>
        <w:t xml:space="preserve"> （被授权人姓名）  </w:t>
      </w:r>
      <w:r>
        <w:rPr>
          <w:rFonts w:hint="eastAsia" w:ascii="楷体" w:hAnsi="楷体" w:eastAsia="楷体" w:cs="楷体"/>
          <w:spacing w:val="4"/>
          <w:szCs w:val="24"/>
          <w:highlight w:val="none"/>
        </w:rPr>
        <w:t>代表我公司全权办理针对本次</w:t>
      </w:r>
      <w:r>
        <w:rPr>
          <w:rFonts w:hint="eastAsia" w:ascii="楷体" w:hAnsi="楷体" w:eastAsia="楷体" w:cs="楷体"/>
          <w:spacing w:val="4"/>
          <w:szCs w:val="24"/>
          <w:highlight w:val="none"/>
          <w:u w:val="single"/>
        </w:rPr>
        <w:t xml:space="preserve">         (项目名称）</w:t>
      </w:r>
      <w:r>
        <w:rPr>
          <w:rFonts w:hint="eastAsia" w:ascii="楷体" w:hAnsi="楷体" w:eastAsia="楷体" w:cs="楷体"/>
          <w:spacing w:val="4"/>
          <w:szCs w:val="24"/>
          <w:highlight w:val="none"/>
        </w:rPr>
        <w:t>（项目编号：</w:t>
      </w:r>
      <w:r>
        <w:rPr>
          <w:rFonts w:hint="eastAsia" w:ascii="楷体" w:hAnsi="楷体" w:eastAsia="楷体" w:cs="楷体"/>
          <w:spacing w:val="4"/>
          <w:szCs w:val="24"/>
          <w:highlight w:val="none"/>
          <w:u w:val="single"/>
        </w:rPr>
        <w:t xml:space="preserve">      </w:t>
      </w:r>
      <w:r>
        <w:rPr>
          <w:rFonts w:hint="eastAsia" w:ascii="楷体" w:hAnsi="楷体" w:eastAsia="楷体" w:cs="楷体"/>
          <w:spacing w:val="4"/>
          <w:szCs w:val="24"/>
          <w:highlight w:val="none"/>
        </w:rPr>
        <w:t>）的投标、签约等具体工作，并签署全部有关的文件、协议及合同。</w:t>
      </w:r>
    </w:p>
    <w:p>
      <w:pPr>
        <w:spacing w:line="360" w:lineRule="auto"/>
        <w:ind w:firstLine="496" w:firstLineChars="200"/>
        <w:jc w:val="left"/>
        <w:rPr>
          <w:rFonts w:ascii="楷体" w:hAnsi="楷体" w:eastAsia="楷体" w:cs="楷体"/>
          <w:spacing w:val="4"/>
          <w:szCs w:val="24"/>
          <w:highlight w:val="none"/>
        </w:rPr>
      </w:pPr>
      <w:r>
        <w:rPr>
          <w:rFonts w:hint="eastAsia" w:ascii="楷体" w:hAnsi="楷体" w:eastAsia="楷体" w:cs="楷体"/>
          <w:spacing w:val="4"/>
          <w:szCs w:val="24"/>
          <w:highlight w:val="none"/>
        </w:rPr>
        <w:t>我公司对被授权人的签名负全部责任。</w:t>
      </w:r>
    </w:p>
    <w:p>
      <w:pPr>
        <w:spacing w:line="360" w:lineRule="auto"/>
        <w:ind w:firstLine="480" w:firstLineChars="200"/>
        <w:jc w:val="left"/>
        <w:rPr>
          <w:rFonts w:ascii="楷体" w:hAnsi="楷体" w:eastAsia="楷体" w:cs="楷体"/>
          <w:szCs w:val="24"/>
          <w:highlight w:val="none"/>
        </w:rPr>
      </w:pPr>
      <w:r>
        <w:rPr>
          <w:rFonts w:hint="eastAsia" w:ascii="楷体" w:hAnsi="楷体" w:eastAsia="楷体" w:cs="楷体"/>
          <w:szCs w:val="24"/>
          <w:highlight w:val="none"/>
        </w:rPr>
        <w:t>委托期限：</w:t>
      </w:r>
      <w:r>
        <w:rPr>
          <w:rFonts w:hint="eastAsia" w:ascii="楷体" w:hAnsi="楷体" w:eastAsia="楷体" w:cs="楷体"/>
          <w:spacing w:val="4"/>
          <w:szCs w:val="24"/>
          <w:highlight w:val="none"/>
        </w:rPr>
        <w:t>自递交投标文件截止之日起</w:t>
      </w:r>
      <w:r>
        <w:rPr>
          <w:rFonts w:hint="eastAsia" w:ascii="楷体" w:hAnsi="楷体" w:eastAsia="楷体" w:cs="楷体"/>
          <w:spacing w:val="4"/>
          <w:szCs w:val="24"/>
          <w:highlight w:val="none"/>
          <w:u w:val="single"/>
        </w:rPr>
        <w:t xml:space="preserve">       </w:t>
      </w:r>
      <w:r>
        <w:rPr>
          <w:rFonts w:hint="eastAsia" w:ascii="楷体" w:hAnsi="楷体" w:eastAsia="楷体" w:cs="楷体"/>
          <w:spacing w:val="4"/>
          <w:szCs w:val="24"/>
          <w:highlight w:val="none"/>
        </w:rPr>
        <w:t>天内</w:t>
      </w:r>
    </w:p>
    <w:p>
      <w:pPr>
        <w:spacing w:line="360" w:lineRule="auto"/>
        <w:ind w:firstLine="496" w:firstLineChars="200"/>
        <w:jc w:val="left"/>
        <w:rPr>
          <w:rFonts w:ascii="楷体" w:hAnsi="楷体" w:eastAsia="楷体" w:cs="楷体"/>
          <w:spacing w:val="4"/>
          <w:szCs w:val="24"/>
          <w:highlight w:val="none"/>
        </w:rPr>
      </w:pPr>
      <w:r>
        <w:rPr>
          <w:rFonts w:hint="eastAsia" w:ascii="楷体" w:hAnsi="楷体" w:eastAsia="楷体" w:cs="楷体"/>
          <w:spacing w:val="4"/>
          <w:szCs w:val="24"/>
          <w:highlight w:val="none"/>
        </w:rPr>
        <w:t>本授权书于</w:t>
      </w:r>
      <w:r>
        <w:rPr>
          <w:rFonts w:hint="eastAsia" w:ascii="楷体" w:hAnsi="楷体" w:eastAsia="楷体" w:cs="楷体"/>
          <w:spacing w:val="4"/>
          <w:szCs w:val="24"/>
          <w:highlight w:val="none"/>
          <w:u w:val="single"/>
        </w:rPr>
        <w:t xml:space="preserve">      </w:t>
      </w:r>
      <w:r>
        <w:rPr>
          <w:rFonts w:hint="eastAsia" w:ascii="楷体" w:hAnsi="楷体" w:eastAsia="楷体" w:cs="楷体"/>
          <w:szCs w:val="24"/>
          <w:highlight w:val="none"/>
        </w:rPr>
        <w:t>年</w:t>
      </w:r>
      <w:r>
        <w:rPr>
          <w:rFonts w:hint="eastAsia" w:ascii="楷体" w:hAnsi="楷体" w:eastAsia="楷体" w:cs="楷体"/>
          <w:spacing w:val="4"/>
          <w:szCs w:val="24"/>
          <w:highlight w:val="none"/>
          <w:u w:val="single"/>
        </w:rPr>
        <w:t xml:space="preserve">      </w:t>
      </w:r>
      <w:r>
        <w:rPr>
          <w:rFonts w:hint="eastAsia" w:ascii="楷体" w:hAnsi="楷体" w:eastAsia="楷体" w:cs="楷体"/>
          <w:szCs w:val="24"/>
          <w:highlight w:val="none"/>
        </w:rPr>
        <w:t>月</w:t>
      </w:r>
      <w:r>
        <w:rPr>
          <w:rFonts w:hint="eastAsia" w:ascii="楷体" w:hAnsi="楷体" w:eastAsia="楷体" w:cs="楷体"/>
          <w:spacing w:val="4"/>
          <w:szCs w:val="24"/>
          <w:highlight w:val="none"/>
          <w:u w:val="single"/>
        </w:rPr>
        <w:t xml:space="preserve">      </w:t>
      </w:r>
      <w:r>
        <w:rPr>
          <w:rFonts w:hint="eastAsia" w:ascii="楷体" w:hAnsi="楷体" w:eastAsia="楷体" w:cs="楷体"/>
          <w:szCs w:val="24"/>
          <w:highlight w:val="none"/>
        </w:rPr>
        <w:t>日签</w:t>
      </w:r>
      <w:r>
        <w:rPr>
          <w:rFonts w:hint="eastAsia" w:ascii="楷体" w:hAnsi="楷体" w:eastAsia="楷体" w:cs="楷体"/>
          <w:spacing w:val="4"/>
          <w:szCs w:val="24"/>
          <w:highlight w:val="none"/>
        </w:rPr>
        <w:t>字生效，特此证明。</w:t>
      </w:r>
    </w:p>
    <w:p>
      <w:pPr>
        <w:spacing w:line="360" w:lineRule="auto"/>
        <w:ind w:firstLine="496" w:firstLineChars="200"/>
        <w:jc w:val="left"/>
        <w:rPr>
          <w:rFonts w:ascii="楷体" w:hAnsi="楷体" w:eastAsia="楷体" w:cs="楷体"/>
          <w:spacing w:val="4"/>
          <w:szCs w:val="24"/>
          <w:highlight w:val="none"/>
        </w:rPr>
      </w:pPr>
    </w:p>
    <w:tbl>
      <w:tblPr>
        <w:tblStyle w:val="27"/>
        <w:tblW w:w="0" w:type="auto"/>
        <w:tblInd w:w="0" w:type="dxa"/>
        <w:tblLayout w:type="fixed"/>
        <w:tblCellMar>
          <w:top w:w="0" w:type="dxa"/>
          <w:left w:w="108" w:type="dxa"/>
          <w:bottom w:w="0" w:type="dxa"/>
          <w:right w:w="108" w:type="dxa"/>
        </w:tblCellMar>
      </w:tblPr>
      <w:tblGrid>
        <w:gridCol w:w="4839"/>
        <w:gridCol w:w="4200"/>
      </w:tblGrid>
      <w:tr>
        <w:tblPrEx>
          <w:tblCellMar>
            <w:top w:w="0" w:type="dxa"/>
            <w:left w:w="108" w:type="dxa"/>
            <w:bottom w:w="0" w:type="dxa"/>
            <w:right w:w="108" w:type="dxa"/>
          </w:tblCellMar>
        </w:tblPrEx>
        <w:trPr>
          <w:trHeight w:val="600" w:hRule="atLeast"/>
        </w:trPr>
        <w:tc>
          <w:tcPr>
            <w:tcW w:w="4839" w:type="dxa"/>
          </w:tcPr>
          <w:p>
            <w:pPr>
              <w:spacing w:line="360" w:lineRule="auto"/>
              <w:ind w:firstLine="124" w:firstLineChars="50"/>
              <w:jc w:val="left"/>
              <w:rPr>
                <w:rFonts w:ascii="楷体" w:hAnsi="楷体" w:eastAsia="楷体" w:cs="楷体"/>
                <w:spacing w:val="4"/>
                <w:szCs w:val="24"/>
                <w:highlight w:val="none"/>
              </w:rPr>
            </w:pPr>
            <w:r>
              <w:rPr>
                <w:rFonts w:hint="eastAsia" w:ascii="楷体" w:hAnsi="楷体" w:eastAsia="楷体" w:cs="楷体"/>
                <w:spacing w:val="4"/>
                <w:szCs w:val="24"/>
                <w:highlight w:val="none"/>
              </w:rPr>
              <w:t xml:space="preserve">法定代表人（签字或盖章）：               </w:t>
            </w:r>
          </w:p>
        </w:tc>
        <w:tc>
          <w:tcPr>
            <w:tcW w:w="4200" w:type="dxa"/>
          </w:tcPr>
          <w:p>
            <w:pPr>
              <w:spacing w:line="360" w:lineRule="auto"/>
              <w:ind w:firstLine="124" w:firstLineChars="50"/>
              <w:jc w:val="left"/>
              <w:rPr>
                <w:rFonts w:ascii="楷体" w:hAnsi="楷体" w:eastAsia="楷体" w:cs="楷体"/>
                <w:spacing w:val="4"/>
                <w:szCs w:val="24"/>
                <w:highlight w:val="none"/>
              </w:rPr>
            </w:pPr>
            <w:r>
              <w:rPr>
                <w:rFonts w:hint="eastAsia" w:ascii="楷体" w:hAnsi="楷体" w:eastAsia="楷体" w:cs="楷体"/>
                <w:spacing w:val="4"/>
                <w:szCs w:val="24"/>
                <w:highlight w:val="none"/>
              </w:rPr>
              <w:t xml:space="preserve">被授权人（签字）：              </w:t>
            </w:r>
          </w:p>
        </w:tc>
      </w:tr>
      <w:tr>
        <w:tblPrEx>
          <w:tblCellMar>
            <w:top w:w="0" w:type="dxa"/>
            <w:left w:w="108" w:type="dxa"/>
            <w:bottom w:w="0" w:type="dxa"/>
            <w:right w:w="108" w:type="dxa"/>
          </w:tblCellMar>
        </w:tblPrEx>
        <w:trPr>
          <w:trHeight w:val="600" w:hRule="atLeast"/>
        </w:trPr>
        <w:tc>
          <w:tcPr>
            <w:tcW w:w="4839" w:type="dxa"/>
          </w:tcPr>
          <w:p>
            <w:pPr>
              <w:spacing w:line="360" w:lineRule="auto"/>
              <w:ind w:firstLine="124" w:firstLineChars="50"/>
              <w:jc w:val="left"/>
              <w:rPr>
                <w:rFonts w:ascii="楷体" w:hAnsi="楷体" w:eastAsia="楷体" w:cs="楷体"/>
                <w:spacing w:val="4"/>
                <w:szCs w:val="24"/>
                <w:highlight w:val="none"/>
              </w:rPr>
            </w:pPr>
            <w:r>
              <w:rPr>
                <w:rFonts w:hint="eastAsia" w:ascii="楷体" w:hAnsi="楷体" w:eastAsia="楷体" w:cs="楷体"/>
                <w:spacing w:val="4"/>
                <w:szCs w:val="24"/>
                <w:highlight w:val="none"/>
              </w:rPr>
              <w:t xml:space="preserve">职务：                              </w:t>
            </w:r>
          </w:p>
        </w:tc>
        <w:tc>
          <w:tcPr>
            <w:tcW w:w="4200" w:type="dxa"/>
          </w:tcPr>
          <w:p>
            <w:pPr>
              <w:spacing w:line="360" w:lineRule="auto"/>
              <w:ind w:firstLine="124" w:firstLineChars="50"/>
              <w:jc w:val="left"/>
              <w:rPr>
                <w:rFonts w:ascii="楷体" w:hAnsi="楷体" w:eastAsia="楷体" w:cs="楷体"/>
                <w:spacing w:val="4"/>
                <w:szCs w:val="24"/>
                <w:highlight w:val="none"/>
              </w:rPr>
            </w:pPr>
            <w:r>
              <w:rPr>
                <w:rFonts w:hint="eastAsia" w:ascii="楷体" w:hAnsi="楷体" w:eastAsia="楷体" w:cs="楷体"/>
                <w:spacing w:val="4"/>
                <w:szCs w:val="24"/>
                <w:highlight w:val="none"/>
              </w:rPr>
              <w:t xml:space="preserve">职务：                      </w:t>
            </w:r>
          </w:p>
        </w:tc>
      </w:tr>
      <w:tr>
        <w:tblPrEx>
          <w:tblCellMar>
            <w:top w:w="0" w:type="dxa"/>
            <w:left w:w="108" w:type="dxa"/>
            <w:bottom w:w="0" w:type="dxa"/>
            <w:right w:w="108" w:type="dxa"/>
          </w:tblCellMar>
        </w:tblPrEx>
        <w:trPr>
          <w:trHeight w:val="600" w:hRule="atLeast"/>
        </w:trPr>
        <w:tc>
          <w:tcPr>
            <w:tcW w:w="4839" w:type="dxa"/>
          </w:tcPr>
          <w:p>
            <w:pPr>
              <w:spacing w:line="360" w:lineRule="auto"/>
              <w:ind w:firstLine="124" w:firstLineChars="50"/>
              <w:jc w:val="left"/>
              <w:rPr>
                <w:rFonts w:ascii="楷体" w:hAnsi="楷体" w:eastAsia="楷体" w:cs="楷体"/>
                <w:spacing w:val="4"/>
                <w:szCs w:val="24"/>
                <w:highlight w:val="none"/>
              </w:rPr>
            </w:pPr>
            <w:r>
              <w:rPr>
                <w:rFonts w:hint="eastAsia" w:ascii="楷体" w:hAnsi="楷体" w:eastAsia="楷体" w:cs="楷体"/>
                <w:spacing w:val="4"/>
                <w:szCs w:val="24"/>
                <w:highlight w:val="none"/>
              </w:rPr>
              <w:t xml:space="preserve">身份证号：                          </w:t>
            </w:r>
          </w:p>
        </w:tc>
        <w:tc>
          <w:tcPr>
            <w:tcW w:w="4200" w:type="dxa"/>
          </w:tcPr>
          <w:p>
            <w:pPr>
              <w:spacing w:line="360" w:lineRule="auto"/>
              <w:ind w:firstLine="124" w:firstLineChars="50"/>
              <w:jc w:val="left"/>
              <w:rPr>
                <w:rFonts w:ascii="楷体" w:hAnsi="楷体" w:eastAsia="楷体" w:cs="楷体"/>
                <w:spacing w:val="4"/>
                <w:szCs w:val="24"/>
                <w:highlight w:val="none"/>
              </w:rPr>
            </w:pPr>
            <w:r>
              <w:rPr>
                <w:rFonts w:hint="eastAsia" w:ascii="楷体" w:hAnsi="楷体" w:eastAsia="楷体" w:cs="楷体"/>
                <w:spacing w:val="4"/>
                <w:szCs w:val="24"/>
                <w:highlight w:val="none"/>
              </w:rPr>
              <w:t xml:space="preserve">身份证号：                  </w:t>
            </w:r>
          </w:p>
        </w:tc>
      </w:tr>
      <w:tr>
        <w:tblPrEx>
          <w:tblCellMar>
            <w:top w:w="0" w:type="dxa"/>
            <w:left w:w="108" w:type="dxa"/>
            <w:bottom w:w="0" w:type="dxa"/>
            <w:right w:w="108" w:type="dxa"/>
          </w:tblCellMar>
        </w:tblPrEx>
        <w:trPr>
          <w:trHeight w:val="600" w:hRule="atLeast"/>
        </w:trPr>
        <w:tc>
          <w:tcPr>
            <w:tcW w:w="4839" w:type="dxa"/>
          </w:tcPr>
          <w:p>
            <w:pPr>
              <w:spacing w:line="360" w:lineRule="auto"/>
              <w:ind w:firstLine="124" w:firstLineChars="50"/>
              <w:jc w:val="left"/>
              <w:rPr>
                <w:rFonts w:ascii="楷体" w:hAnsi="楷体" w:eastAsia="楷体" w:cs="楷体"/>
                <w:spacing w:val="4"/>
                <w:szCs w:val="24"/>
                <w:highlight w:val="none"/>
              </w:rPr>
            </w:pPr>
          </w:p>
        </w:tc>
        <w:tc>
          <w:tcPr>
            <w:tcW w:w="4200" w:type="dxa"/>
          </w:tcPr>
          <w:p>
            <w:pPr>
              <w:spacing w:line="360" w:lineRule="auto"/>
              <w:ind w:firstLine="124" w:firstLineChars="50"/>
              <w:jc w:val="left"/>
              <w:rPr>
                <w:rFonts w:ascii="楷体" w:hAnsi="楷体" w:eastAsia="楷体" w:cs="楷体"/>
                <w:spacing w:val="4"/>
                <w:szCs w:val="24"/>
                <w:highlight w:val="none"/>
              </w:rPr>
            </w:pPr>
            <w:r>
              <w:rPr>
                <w:rFonts w:hint="eastAsia" w:ascii="楷体" w:hAnsi="楷体" w:eastAsia="楷体" w:cs="楷体"/>
                <w:spacing w:val="4"/>
                <w:szCs w:val="24"/>
                <w:highlight w:val="none"/>
              </w:rPr>
              <w:t xml:space="preserve">所在部门：                  </w:t>
            </w:r>
          </w:p>
          <w:p>
            <w:pPr>
              <w:spacing w:line="360" w:lineRule="auto"/>
              <w:ind w:firstLine="124" w:firstLineChars="50"/>
              <w:jc w:val="left"/>
              <w:rPr>
                <w:rFonts w:ascii="楷体" w:hAnsi="楷体" w:eastAsia="楷体" w:cs="楷体"/>
                <w:spacing w:val="4"/>
                <w:szCs w:val="24"/>
                <w:highlight w:val="none"/>
              </w:rPr>
            </w:pPr>
            <w:r>
              <w:rPr>
                <w:rFonts w:hint="eastAsia" w:ascii="楷体" w:hAnsi="楷体" w:eastAsia="楷体" w:cs="楷体"/>
                <w:spacing w:val="4"/>
                <w:szCs w:val="24"/>
                <w:highlight w:val="none"/>
              </w:rPr>
              <w:t>联系手机号码：</w:t>
            </w:r>
          </w:p>
        </w:tc>
      </w:tr>
      <w:tr>
        <w:tblPrEx>
          <w:tblCellMar>
            <w:top w:w="0" w:type="dxa"/>
            <w:left w:w="108" w:type="dxa"/>
            <w:bottom w:w="0" w:type="dxa"/>
            <w:right w:w="108" w:type="dxa"/>
          </w:tblCellMar>
        </w:tblPrEx>
        <w:trPr>
          <w:trHeight w:val="600" w:hRule="atLeast"/>
        </w:trPr>
        <w:tc>
          <w:tcPr>
            <w:tcW w:w="4839" w:type="dxa"/>
          </w:tcPr>
          <w:p>
            <w:pPr>
              <w:spacing w:line="360" w:lineRule="auto"/>
              <w:jc w:val="left"/>
              <w:rPr>
                <w:rFonts w:ascii="楷体" w:hAnsi="楷体" w:eastAsia="楷体" w:cs="楷体"/>
                <w:highlight w:val="none"/>
              </w:rPr>
            </w:pPr>
          </w:p>
        </w:tc>
        <w:tc>
          <w:tcPr>
            <w:tcW w:w="4200" w:type="dxa"/>
          </w:tcPr>
          <w:p>
            <w:pPr>
              <w:spacing w:line="360" w:lineRule="auto"/>
              <w:jc w:val="left"/>
              <w:rPr>
                <w:rFonts w:ascii="楷体" w:hAnsi="楷体" w:eastAsia="楷体" w:cs="楷体"/>
                <w:spacing w:val="4"/>
                <w:szCs w:val="24"/>
                <w:highlight w:val="none"/>
              </w:rPr>
            </w:pPr>
          </w:p>
        </w:tc>
      </w:tr>
    </w:tbl>
    <w:p>
      <w:pPr>
        <w:spacing w:line="360" w:lineRule="auto"/>
        <w:rPr>
          <w:rFonts w:ascii="楷体" w:hAnsi="楷体" w:eastAsia="楷体" w:cs="楷体"/>
          <w:b/>
          <w:bCs/>
          <w:spacing w:val="4"/>
          <w:szCs w:val="24"/>
          <w:highlight w:val="none"/>
        </w:rPr>
      </w:pPr>
      <w:r>
        <w:rPr>
          <w:rFonts w:hint="eastAsia" w:ascii="楷体" w:hAnsi="楷体" w:eastAsia="楷体" w:cs="楷体"/>
          <w:b/>
          <w:bCs/>
          <w:spacing w:val="4"/>
          <w:szCs w:val="24"/>
          <w:highlight w:val="none"/>
        </w:rPr>
        <w:t>附：法定代表人、被授权人二代身份证双面复印件</w:t>
      </w:r>
    </w:p>
    <w:p>
      <w:pPr>
        <w:spacing w:line="360" w:lineRule="auto"/>
        <w:rPr>
          <w:rFonts w:ascii="楷体" w:hAnsi="楷体" w:eastAsia="楷体" w:cs="楷体"/>
          <w:b/>
          <w:bCs/>
          <w:spacing w:val="4"/>
          <w:szCs w:val="24"/>
          <w:highlight w:val="none"/>
        </w:rPr>
      </w:pPr>
      <w:r>
        <w:rPr>
          <w:rFonts w:hint="eastAsia" w:ascii="楷体" w:hAnsi="楷体" w:eastAsia="楷体" w:cs="楷体"/>
          <w:b/>
          <w:bCs/>
          <w:spacing w:val="4"/>
          <w:szCs w:val="24"/>
          <w:highlight w:val="none"/>
        </w:rPr>
        <w:t>备注：法定代表人直接参与投标的无需提供此页内容。</w:t>
      </w:r>
    </w:p>
    <w:p>
      <w:pPr>
        <w:spacing w:line="360" w:lineRule="auto"/>
        <w:ind w:firstLine="510"/>
        <w:rPr>
          <w:rFonts w:ascii="楷体" w:hAnsi="楷体" w:eastAsia="楷体" w:cs="楷体"/>
          <w:spacing w:val="4"/>
          <w:szCs w:val="24"/>
          <w:highlight w:val="none"/>
        </w:rPr>
      </w:pPr>
    </w:p>
    <w:p>
      <w:pPr>
        <w:spacing w:line="360" w:lineRule="auto"/>
        <w:ind w:firstLine="510"/>
        <w:rPr>
          <w:rFonts w:ascii="楷体" w:hAnsi="楷体" w:eastAsia="楷体" w:cs="楷体"/>
          <w:spacing w:val="4"/>
          <w:szCs w:val="24"/>
          <w:highlight w:val="none"/>
        </w:rPr>
      </w:pPr>
    </w:p>
    <w:p>
      <w:pPr>
        <w:spacing w:line="360" w:lineRule="auto"/>
        <w:ind w:firstLine="510"/>
        <w:rPr>
          <w:rFonts w:ascii="楷体" w:hAnsi="楷体" w:eastAsia="楷体" w:cs="楷体"/>
          <w:spacing w:val="4"/>
          <w:szCs w:val="24"/>
          <w:highlight w:val="none"/>
        </w:rPr>
      </w:pPr>
    </w:p>
    <w:p>
      <w:pPr>
        <w:spacing w:line="360" w:lineRule="auto"/>
        <w:rPr>
          <w:rFonts w:ascii="楷体" w:hAnsi="楷体" w:eastAsia="楷体" w:cs="楷体"/>
          <w:spacing w:val="4"/>
          <w:szCs w:val="24"/>
          <w:highlight w:val="none"/>
          <w:u w:val="single"/>
        </w:rPr>
      </w:pPr>
      <w:r>
        <w:rPr>
          <w:rFonts w:hint="eastAsia" w:ascii="楷体" w:hAnsi="楷体" w:eastAsia="楷体" w:cs="楷体"/>
          <w:spacing w:val="4"/>
          <w:szCs w:val="24"/>
          <w:highlight w:val="none"/>
        </w:rPr>
        <w:t xml:space="preserve">投标人名称（公章）:             </w:t>
      </w:r>
    </w:p>
    <w:p>
      <w:pPr>
        <w:spacing w:line="360" w:lineRule="auto"/>
        <w:rPr>
          <w:rFonts w:ascii="楷体" w:hAnsi="楷体" w:eastAsia="楷体" w:cs="楷体"/>
          <w:spacing w:val="4"/>
          <w:szCs w:val="24"/>
          <w:highlight w:val="none"/>
        </w:rPr>
      </w:pPr>
      <w:r>
        <w:rPr>
          <w:rFonts w:hint="eastAsia" w:ascii="楷体" w:hAnsi="楷体" w:eastAsia="楷体" w:cs="楷体"/>
          <w:spacing w:val="4"/>
          <w:szCs w:val="24"/>
          <w:highlight w:val="none"/>
        </w:rPr>
        <w:t>法定代表人/被授权人（签字或盖章）：</w:t>
      </w:r>
    </w:p>
    <w:p>
      <w:pPr>
        <w:spacing w:line="360" w:lineRule="auto"/>
        <w:rPr>
          <w:rFonts w:ascii="楷体" w:hAnsi="楷体" w:eastAsia="楷体" w:cs="楷体"/>
          <w:spacing w:val="4"/>
          <w:szCs w:val="24"/>
          <w:highlight w:val="none"/>
        </w:rPr>
      </w:pPr>
      <w:r>
        <w:rPr>
          <w:rFonts w:hint="eastAsia" w:ascii="楷体" w:hAnsi="楷体" w:eastAsia="楷体" w:cs="楷体"/>
          <w:spacing w:val="4"/>
          <w:szCs w:val="24"/>
          <w:highlight w:val="none"/>
        </w:rPr>
        <w:t xml:space="preserve">日期：                         </w:t>
      </w:r>
    </w:p>
    <w:bookmarkEnd w:id="124"/>
    <w:bookmarkEnd w:id="125"/>
    <w:bookmarkEnd w:id="126"/>
    <w:bookmarkEnd w:id="127"/>
    <w:bookmarkEnd w:id="128"/>
    <w:bookmarkEnd w:id="129"/>
    <w:bookmarkEnd w:id="130"/>
    <w:bookmarkEnd w:id="131"/>
    <w:bookmarkEnd w:id="132"/>
    <w:p>
      <w:pPr>
        <w:pStyle w:val="4"/>
        <w:spacing w:before="0" w:beforeLines="0" w:line="360" w:lineRule="auto"/>
        <w:rPr>
          <w:rFonts w:ascii="楷体" w:hAnsi="楷体" w:eastAsia="楷体" w:cs="楷体"/>
          <w:sz w:val="32"/>
          <w:szCs w:val="32"/>
          <w:highlight w:val="none"/>
        </w:rPr>
      </w:pPr>
      <w:bookmarkStart w:id="133" w:name="_Toc403077651"/>
      <w:bookmarkStart w:id="134" w:name="_Toc363474030"/>
      <w:r>
        <w:rPr>
          <w:rFonts w:hint="eastAsia" w:ascii="楷体" w:hAnsi="楷体" w:eastAsia="楷体" w:cs="楷体"/>
          <w:b w:val="0"/>
          <w:sz w:val="28"/>
          <w:szCs w:val="28"/>
          <w:highlight w:val="none"/>
          <w:u w:val="single"/>
        </w:rPr>
        <w:br w:type="page"/>
      </w:r>
      <w:bookmarkEnd w:id="116"/>
      <w:bookmarkEnd w:id="133"/>
      <w:bookmarkEnd w:id="134"/>
      <w:bookmarkStart w:id="135" w:name="_Toc1881"/>
      <w:bookmarkStart w:id="136" w:name="_Toc943"/>
      <w:bookmarkStart w:id="137" w:name="_Toc31319"/>
      <w:bookmarkStart w:id="138" w:name="_Toc25821"/>
      <w:bookmarkStart w:id="139" w:name="_Toc25013"/>
      <w:r>
        <w:rPr>
          <w:rFonts w:hint="eastAsia" w:ascii="楷体" w:hAnsi="楷体" w:eastAsia="楷体" w:cs="楷体"/>
          <w:b w:val="0"/>
          <w:sz w:val="28"/>
          <w:szCs w:val="28"/>
          <w:highlight w:val="none"/>
        </w:rPr>
        <w:t>三</w:t>
      </w:r>
      <w:r>
        <w:rPr>
          <w:rFonts w:hint="eastAsia" w:ascii="楷体" w:hAnsi="楷体" w:eastAsia="楷体" w:cs="楷体"/>
          <w:sz w:val="32"/>
          <w:szCs w:val="32"/>
          <w:highlight w:val="none"/>
        </w:rPr>
        <w:t>、投标报价表</w:t>
      </w:r>
      <w:bookmarkEnd w:id="135"/>
      <w:bookmarkEnd w:id="136"/>
      <w:bookmarkEnd w:id="137"/>
      <w:bookmarkEnd w:id="138"/>
      <w:bookmarkEnd w:id="139"/>
    </w:p>
    <w:p>
      <w:pPr>
        <w:spacing w:line="360" w:lineRule="auto"/>
        <w:jc w:val="center"/>
        <w:rPr>
          <w:rFonts w:ascii="楷体" w:hAnsi="楷体" w:eastAsia="楷体" w:cs="楷体"/>
          <w:b/>
          <w:sz w:val="30"/>
          <w:szCs w:val="30"/>
          <w:highlight w:val="none"/>
        </w:rPr>
      </w:pPr>
      <w:r>
        <w:rPr>
          <w:rFonts w:hint="eastAsia" w:ascii="楷体" w:hAnsi="楷体" w:eastAsia="楷体" w:cs="楷体"/>
          <w:b/>
          <w:sz w:val="30"/>
          <w:szCs w:val="30"/>
          <w:highlight w:val="none"/>
        </w:rPr>
        <w:t>3.1开标一览表</w:t>
      </w:r>
    </w:p>
    <w:p>
      <w:pPr>
        <w:spacing w:line="360" w:lineRule="auto"/>
        <w:jc w:val="left"/>
        <w:rPr>
          <w:rFonts w:ascii="楷体" w:hAnsi="楷体" w:eastAsia="楷体" w:cs="楷体"/>
          <w:b/>
          <w:szCs w:val="24"/>
          <w:highlight w:val="none"/>
        </w:rPr>
      </w:pPr>
      <w:r>
        <w:rPr>
          <w:rFonts w:hint="eastAsia" w:ascii="楷体" w:hAnsi="楷体" w:eastAsia="楷体" w:cs="楷体"/>
          <w:b/>
          <w:szCs w:val="24"/>
          <w:highlight w:val="none"/>
        </w:rPr>
        <w:t>项目名称：</w:t>
      </w:r>
    </w:p>
    <w:p>
      <w:pPr>
        <w:spacing w:line="360" w:lineRule="auto"/>
        <w:jc w:val="left"/>
        <w:rPr>
          <w:rFonts w:ascii="楷体" w:hAnsi="楷体" w:eastAsia="楷体" w:cs="楷体"/>
          <w:b/>
          <w:szCs w:val="24"/>
          <w:highlight w:val="none"/>
        </w:rPr>
      </w:pPr>
      <w:r>
        <w:rPr>
          <w:rFonts w:hint="eastAsia" w:ascii="楷体" w:hAnsi="楷体" w:eastAsia="楷体" w:cs="楷体"/>
          <w:b/>
          <w:szCs w:val="24"/>
          <w:highlight w:val="none"/>
        </w:rPr>
        <w:t>项目编号：                                                   单位：</w:t>
      </w:r>
      <w:r>
        <w:rPr>
          <w:rFonts w:hint="eastAsia" w:ascii="楷体" w:hAnsi="楷体" w:eastAsia="楷体" w:cs="楷体"/>
          <w:spacing w:val="4"/>
          <w:szCs w:val="24"/>
          <w:highlight w:val="none"/>
        </w:rPr>
        <w:t>元</w:t>
      </w:r>
    </w:p>
    <w:tbl>
      <w:tblPr>
        <w:tblStyle w:val="27"/>
        <w:tblW w:w="8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1"/>
        <w:gridCol w:w="2502"/>
        <w:gridCol w:w="1942"/>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2" w:hRule="exact"/>
          <w:jc w:val="center"/>
        </w:trPr>
        <w:tc>
          <w:tcPr>
            <w:tcW w:w="2751" w:type="dxa"/>
            <w:vAlign w:val="center"/>
          </w:tcPr>
          <w:p>
            <w:pPr>
              <w:spacing w:line="360" w:lineRule="auto"/>
              <w:jc w:val="center"/>
              <w:rPr>
                <w:rFonts w:ascii="楷体" w:hAnsi="楷体" w:eastAsia="楷体" w:cs="楷体"/>
                <w:b/>
                <w:highlight w:val="none"/>
              </w:rPr>
            </w:pPr>
            <w:r>
              <w:rPr>
                <w:rFonts w:hint="eastAsia" w:ascii="楷体" w:hAnsi="楷体" w:eastAsia="楷体" w:cs="楷体"/>
                <w:b/>
                <w:highlight w:val="none"/>
              </w:rPr>
              <w:t>投标总报价</w:t>
            </w:r>
          </w:p>
        </w:tc>
        <w:tc>
          <w:tcPr>
            <w:tcW w:w="2502" w:type="dxa"/>
            <w:vAlign w:val="center"/>
          </w:tcPr>
          <w:p>
            <w:pPr>
              <w:spacing w:line="360" w:lineRule="auto"/>
              <w:jc w:val="center"/>
              <w:rPr>
                <w:rFonts w:ascii="楷体" w:hAnsi="楷体" w:eastAsia="楷体" w:cs="楷体"/>
                <w:b/>
                <w:highlight w:val="none"/>
              </w:rPr>
            </w:pPr>
            <w:r>
              <w:rPr>
                <w:rFonts w:hint="eastAsia" w:ascii="楷体" w:hAnsi="楷体" w:eastAsia="楷体" w:cs="楷体"/>
                <w:b/>
                <w:highlight w:val="none"/>
              </w:rPr>
              <w:t>服务期</w:t>
            </w:r>
          </w:p>
        </w:tc>
        <w:tc>
          <w:tcPr>
            <w:tcW w:w="1942" w:type="dxa"/>
            <w:vAlign w:val="center"/>
          </w:tcPr>
          <w:p>
            <w:pPr>
              <w:spacing w:line="360" w:lineRule="auto"/>
              <w:jc w:val="center"/>
              <w:rPr>
                <w:rFonts w:hint="eastAsia" w:ascii="楷体" w:hAnsi="楷体" w:eastAsia="楷体" w:cs="楷体"/>
                <w:b/>
                <w:highlight w:val="none"/>
                <w:lang w:eastAsia="zh-CN"/>
              </w:rPr>
            </w:pPr>
            <w:r>
              <w:rPr>
                <w:rFonts w:hint="eastAsia" w:ascii="楷体" w:hAnsi="楷体" w:eastAsia="楷体" w:cs="楷体"/>
                <w:b/>
                <w:highlight w:val="none"/>
                <w:lang w:eastAsia="zh-CN"/>
              </w:rPr>
              <w:t>交付期</w:t>
            </w:r>
          </w:p>
        </w:tc>
        <w:tc>
          <w:tcPr>
            <w:tcW w:w="1603" w:type="dxa"/>
            <w:vAlign w:val="center"/>
          </w:tcPr>
          <w:p>
            <w:pPr>
              <w:spacing w:line="360" w:lineRule="auto"/>
              <w:jc w:val="center"/>
              <w:rPr>
                <w:rFonts w:ascii="楷体" w:hAnsi="楷体" w:eastAsia="楷体" w:cs="楷体"/>
                <w:b/>
                <w:highlight w:val="none"/>
              </w:rPr>
            </w:pPr>
            <w:r>
              <w:rPr>
                <w:rFonts w:hint="eastAsia" w:ascii="楷体" w:hAnsi="楷体" w:eastAsia="楷体" w:cs="楷体"/>
                <w:b/>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exact"/>
          <w:jc w:val="center"/>
        </w:trPr>
        <w:tc>
          <w:tcPr>
            <w:tcW w:w="2751" w:type="dxa"/>
            <w:vAlign w:val="center"/>
          </w:tcPr>
          <w:p>
            <w:pPr>
              <w:spacing w:line="360" w:lineRule="auto"/>
              <w:jc w:val="center"/>
              <w:rPr>
                <w:rFonts w:ascii="楷体" w:hAnsi="楷体" w:eastAsia="楷体" w:cs="楷体"/>
                <w:highlight w:val="none"/>
              </w:rPr>
            </w:pPr>
          </w:p>
        </w:tc>
        <w:tc>
          <w:tcPr>
            <w:tcW w:w="2502" w:type="dxa"/>
            <w:vAlign w:val="center"/>
          </w:tcPr>
          <w:p>
            <w:pPr>
              <w:widowControl/>
              <w:spacing w:line="360" w:lineRule="auto"/>
              <w:jc w:val="left"/>
              <w:rPr>
                <w:rFonts w:ascii="楷体" w:hAnsi="楷体" w:eastAsia="楷体" w:cs="楷体"/>
                <w:highlight w:val="none"/>
              </w:rPr>
            </w:pPr>
          </w:p>
        </w:tc>
        <w:tc>
          <w:tcPr>
            <w:tcW w:w="1942" w:type="dxa"/>
            <w:vAlign w:val="center"/>
          </w:tcPr>
          <w:p>
            <w:pPr>
              <w:widowControl/>
              <w:spacing w:line="360" w:lineRule="auto"/>
              <w:jc w:val="left"/>
              <w:rPr>
                <w:rFonts w:ascii="楷体" w:hAnsi="楷体" w:eastAsia="楷体" w:cs="楷体"/>
                <w:highlight w:val="none"/>
              </w:rPr>
            </w:pPr>
          </w:p>
        </w:tc>
        <w:tc>
          <w:tcPr>
            <w:tcW w:w="1603" w:type="dxa"/>
            <w:vAlign w:val="center"/>
          </w:tcPr>
          <w:p>
            <w:pPr>
              <w:widowControl/>
              <w:spacing w:line="360" w:lineRule="auto"/>
              <w:jc w:val="left"/>
              <w:rPr>
                <w:rFonts w:ascii="楷体" w:hAnsi="楷体" w:eastAsia="楷体" w:cs="楷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exact"/>
          <w:jc w:val="center"/>
        </w:trPr>
        <w:tc>
          <w:tcPr>
            <w:tcW w:w="8798" w:type="dxa"/>
            <w:gridSpan w:val="4"/>
            <w:vAlign w:val="center"/>
          </w:tcPr>
          <w:p>
            <w:pPr>
              <w:spacing w:line="360" w:lineRule="auto"/>
              <w:jc w:val="center"/>
              <w:rPr>
                <w:rFonts w:ascii="楷体" w:hAnsi="楷体" w:eastAsia="楷体" w:cs="楷体"/>
                <w:bCs/>
                <w:highlight w:val="none"/>
              </w:rPr>
            </w:pPr>
            <w:r>
              <w:rPr>
                <w:rFonts w:hint="eastAsia" w:ascii="楷体" w:hAnsi="楷体" w:eastAsia="楷体" w:cs="楷体"/>
                <w:bCs/>
                <w:highlight w:val="none"/>
              </w:rPr>
              <w:t>总报价（大写）：                              （小写：￥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exact"/>
          <w:jc w:val="center"/>
        </w:trPr>
        <w:tc>
          <w:tcPr>
            <w:tcW w:w="8798" w:type="dxa"/>
            <w:gridSpan w:val="4"/>
            <w:vAlign w:val="center"/>
          </w:tcPr>
          <w:p>
            <w:pPr>
              <w:spacing w:line="360" w:lineRule="auto"/>
              <w:rPr>
                <w:rFonts w:ascii="楷体" w:hAnsi="楷体" w:eastAsia="楷体" w:cs="楷体"/>
                <w:bCs/>
                <w:highlight w:val="none"/>
              </w:rPr>
            </w:pPr>
            <w:r>
              <w:rPr>
                <w:rFonts w:hint="eastAsia" w:ascii="楷体" w:hAnsi="楷体" w:eastAsia="楷体" w:cs="楷体"/>
                <w:bCs/>
                <w:highlight w:val="none"/>
              </w:rPr>
              <w:t>备注：表内报价内容以元为单位，保留小数点后两位；</w:t>
            </w:r>
          </w:p>
        </w:tc>
      </w:tr>
    </w:tbl>
    <w:p>
      <w:pPr>
        <w:spacing w:line="360" w:lineRule="auto"/>
        <w:jc w:val="left"/>
        <w:rPr>
          <w:rFonts w:ascii="楷体" w:hAnsi="楷体" w:eastAsia="楷体" w:cs="楷体"/>
          <w:szCs w:val="24"/>
          <w:highlight w:val="none"/>
        </w:rPr>
      </w:pPr>
    </w:p>
    <w:p>
      <w:pPr>
        <w:pStyle w:val="7"/>
        <w:ind w:firstLine="480"/>
        <w:rPr>
          <w:rFonts w:ascii="楷体" w:hAnsi="楷体" w:eastAsia="楷体" w:cs="楷体"/>
          <w:sz w:val="24"/>
          <w:highlight w:val="none"/>
        </w:rPr>
      </w:pPr>
    </w:p>
    <w:p>
      <w:pPr>
        <w:pStyle w:val="7"/>
        <w:ind w:firstLine="0" w:firstLineChars="0"/>
        <w:rPr>
          <w:rFonts w:ascii="楷体" w:hAnsi="楷体" w:eastAsia="楷体" w:cs="楷体"/>
          <w:sz w:val="24"/>
          <w:highlight w:val="none"/>
        </w:rPr>
      </w:pPr>
    </w:p>
    <w:p>
      <w:pPr>
        <w:spacing w:line="360" w:lineRule="auto"/>
        <w:jc w:val="left"/>
        <w:rPr>
          <w:rFonts w:ascii="楷体" w:hAnsi="楷体" w:eastAsia="楷体" w:cs="楷体"/>
          <w:szCs w:val="24"/>
          <w:highlight w:val="none"/>
        </w:rPr>
      </w:pPr>
      <w:r>
        <w:rPr>
          <w:rFonts w:hint="eastAsia" w:ascii="楷体" w:hAnsi="楷体" w:eastAsia="楷体" w:cs="楷体"/>
          <w:szCs w:val="24"/>
          <w:highlight w:val="none"/>
        </w:rPr>
        <w:t>投标人名称（公章）：</w:t>
      </w:r>
    </w:p>
    <w:p>
      <w:pPr>
        <w:spacing w:line="360" w:lineRule="auto"/>
        <w:jc w:val="left"/>
        <w:rPr>
          <w:rFonts w:ascii="楷体" w:hAnsi="楷体" w:eastAsia="楷体" w:cs="楷体"/>
          <w:szCs w:val="24"/>
          <w:highlight w:val="none"/>
        </w:rPr>
      </w:pPr>
      <w:r>
        <w:rPr>
          <w:rFonts w:hint="eastAsia" w:ascii="楷体" w:hAnsi="楷体" w:eastAsia="楷体" w:cs="楷体"/>
          <w:szCs w:val="24"/>
          <w:highlight w:val="none"/>
        </w:rPr>
        <w:t>法定代表人/被授权人（</w:t>
      </w:r>
      <w:r>
        <w:rPr>
          <w:rFonts w:hint="eastAsia" w:ascii="楷体" w:hAnsi="楷体" w:eastAsia="楷体" w:cs="楷体"/>
          <w:spacing w:val="4"/>
          <w:szCs w:val="24"/>
          <w:highlight w:val="none"/>
        </w:rPr>
        <w:t>签字或盖章</w:t>
      </w:r>
      <w:r>
        <w:rPr>
          <w:rFonts w:hint="eastAsia" w:ascii="楷体" w:hAnsi="楷体" w:eastAsia="楷体" w:cs="楷体"/>
          <w:szCs w:val="24"/>
          <w:highlight w:val="none"/>
        </w:rPr>
        <w:t>）：</w:t>
      </w:r>
    </w:p>
    <w:p>
      <w:pPr>
        <w:spacing w:line="360" w:lineRule="auto"/>
        <w:jc w:val="left"/>
        <w:rPr>
          <w:rFonts w:ascii="楷体" w:hAnsi="楷体" w:eastAsia="楷体" w:cs="楷体"/>
          <w:szCs w:val="24"/>
          <w:highlight w:val="none"/>
        </w:rPr>
      </w:pPr>
      <w:r>
        <w:rPr>
          <w:rFonts w:hint="eastAsia" w:ascii="楷体" w:hAnsi="楷体" w:eastAsia="楷体" w:cs="楷体"/>
          <w:szCs w:val="24"/>
          <w:highlight w:val="none"/>
        </w:rPr>
        <w:t>日    期：</w:t>
      </w:r>
    </w:p>
    <w:p>
      <w:pPr>
        <w:pStyle w:val="25"/>
        <w:spacing w:after="0" w:line="360" w:lineRule="auto"/>
        <w:ind w:firstLine="643" w:firstLineChars="200"/>
        <w:rPr>
          <w:rFonts w:ascii="楷体" w:hAnsi="楷体" w:eastAsia="楷体" w:cs="楷体"/>
          <w:b/>
          <w:bCs/>
          <w:sz w:val="24"/>
          <w:szCs w:val="22"/>
          <w:highlight w:val="none"/>
        </w:rPr>
      </w:pPr>
      <w:r>
        <w:rPr>
          <w:rFonts w:hint="eastAsia" w:ascii="楷体" w:hAnsi="楷体" w:eastAsia="楷体" w:cs="楷体"/>
          <w:b/>
          <w:sz w:val="32"/>
          <w:szCs w:val="32"/>
          <w:highlight w:val="none"/>
        </w:rPr>
        <w:br w:type="page"/>
      </w:r>
    </w:p>
    <w:p>
      <w:pPr>
        <w:spacing w:line="360" w:lineRule="auto"/>
        <w:jc w:val="center"/>
        <w:rPr>
          <w:rFonts w:ascii="楷体" w:hAnsi="楷体" w:eastAsia="楷体" w:cs="楷体"/>
          <w:b/>
          <w:sz w:val="30"/>
          <w:szCs w:val="30"/>
          <w:highlight w:val="none"/>
        </w:rPr>
      </w:pPr>
      <w:r>
        <w:rPr>
          <w:rFonts w:hint="eastAsia" w:ascii="楷体" w:hAnsi="楷体" w:eastAsia="楷体" w:cs="楷体"/>
          <w:b/>
          <w:sz w:val="30"/>
          <w:szCs w:val="30"/>
          <w:highlight w:val="none"/>
        </w:rPr>
        <w:t>3.2分项报价表</w:t>
      </w:r>
    </w:p>
    <w:tbl>
      <w:tblPr>
        <w:tblStyle w:val="27"/>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357"/>
        <w:gridCol w:w="1457"/>
        <w:gridCol w:w="1457"/>
        <w:gridCol w:w="1307"/>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42" w:type="dxa"/>
            <w:vAlign w:val="center"/>
          </w:tcPr>
          <w:p>
            <w:pPr>
              <w:jc w:val="center"/>
              <w:rPr>
                <w:rFonts w:ascii="楷体" w:hAnsi="楷体" w:eastAsia="楷体" w:cs="楷体"/>
                <w:b/>
                <w:szCs w:val="24"/>
                <w:highlight w:val="none"/>
              </w:rPr>
            </w:pPr>
            <w:r>
              <w:rPr>
                <w:rFonts w:hint="eastAsia" w:ascii="楷体" w:hAnsi="楷体" w:eastAsia="楷体" w:cs="楷体"/>
                <w:b/>
                <w:szCs w:val="24"/>
                <w:highlight w:val="none"/>
              </w:rPr>
              <w:t>序号</w:t>
            </w:r>
          </w:p>
        </w:tc>
        <w:tc>
          <w:tcPr>
            <w:tcW w:w="2357" w:type="dxa"/>
            <w:vAlign w:val="center"/>
          </w:tcPr>
          <w:p>
            <w:pPr>
              <w:jc w:val="center"/>
              <w:rPr>
                <w:rFonts w:ascii="楷体" w:hAnsi="楷体" w:eastAsia="楷体" w:cs="楷体"/>
                <w:b/>
                <w:szCs w:val="24"/>
                <w:highlight w:val="none"/>
              </w:rPr>
            </w:pPr>
            <w:r>
              <w:rPr>
                <w:rFonts w:hint="eastAsia" w:ascii="楷体" w:hAnsi="楷体" w:eastAsia="楷体" w:cs="楷体"/>
                <w:b/>
                <w:szCs w:val="24"/>
                <w:highlight w:val="none"/>
              </w:rPr>
              <w:t>分项费用名称/类别</w:t>
            </w:r>
          </w:p>
        </w:tc>
        <w:tc>
          <w:tcPr>
            <w:tcW w:w="1457" w:type="dxa"/>
            <w:vAlign w:val="center"/>
          </w:tcPr>
          <w:p>
            <w:pPr>
              <w:jc w:val="center"/>
              <w:rPr>
                <w:rFonts w:ascii="楷体" w:hAnsi="楷体" w:eastAsia="楷体" w:cs="楷体"/>
                <w:b/>
                <w:szCs w:val="24"/>
                <w:highlight w:val="none"/>
              </w:rPr>
            </w:pPr>
            <w:r>
              <w:rPr>
                <w:rFonts w:hint="eastAsia" w:ascii="楷体" w:hAnsi="楷体" w:eastAsia="楷体" w:cs="楷体"/>
                <w:b/>
                <w:szCs w:val="24"/>
                <w:highlight w:val="none"/>
              </w:rPr>
              <w:t>单价</w:t>
            </w:r>
          </w:p>
        </w:tc>
        <w:tc>
          <w:tcPr>
            <w:tcW w:w="1457" w:type="dxa"/>
            <w:vAlign w:val="center"/>
          </w:tcPr>
          <w:p>
            <w:pPr>
              <w:jc w:val="center"/>
              <w:rPr>
                <w:rFonts w:ascii="楷体" w:hAnsi="楷体" w:eastAsia="楷体" w:cs="楷体"/>
                <w:b/>
                <w:szCs w:val="24"/>
                <w:highlight w:val="none"/>
              </w:rPr>
            </w:pPr>
            <w:r>
              <w:rPr>
                <w:rFonts w:hint="eastAsia" w:ascii="楷体" w:hAnsi="楷体" w:eastAsia="楷体" w:cs="楷体"/>
                <w:b/>
                <w:szCs w:val="24"/>
                <w:highlight w:val="none"/>
              </w:rPr>
              <w:t>数量</w:t>
            </w:r>
          </w:p>
        </w:tc>
        <w:tc>
          <w:tcPr>
            <w:tcW w:w="1307" w:type="dxa"/>
            <w:vAlign w:val="center"/>
          </w:tcPr>
          <w:p>
            <w:pPr>
              <w:jc w:val="center"/>
              <w:rPr>
                <w:rFonts w:ascii="楷体" w:hAnsi="楷体" w:eastAsia="楷体" w:cs="楷体"/>
                <w:b/>
                <w:szCs w:val="24"/>
                <w:highlight w:val="none"/>
              </w:rPr>
            </w:pPr>
            <w:r>
              <w:rPr>
                <w:rFonts w:hint="eastAsia" w:ascii="楷体" w:hAnsi="楷体" w:eastAsia="楷体" w:cs="楷体"/>
                <w:b/>
                <w:szCs w:val="24"/>
                <w:highlight w:val="none"/>
              </w:rPr>
              <w:t>总价</w:t>
            </w:r>
          </w:p>
        </w:tc>
        <w:tc>
          <w:tcPr>
            <w:tcW w:w="1039" w:type="dxa"/>
            <w:vAlign w:val="center"/>
          </w:tcPr>
          <w:p>
            <w:pPr>
              <w:jc w:val="center"/>
              <w:rPr>
                <w:rFonts w:ascii="楷体" w:hAnsi="楷体" w:eastAsia="楷体" w:cs="楷体"/>
                <w:b/>
                <w:szCs w:val="24"/>
                <w:highlight w:val="none"/>
              </w:rPr>
            </w:pPr>
            <w:r>
              <w:rPr>
                <w:rFonts w:hint="eastAsia" w:ascii="楷体" w:hAnsi="楷体" w:eastAsia="楷体" w:cs="楷体"/>
                <w:b/>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42" w:type="dxa"/>
            <w:vAlign w:val="center"/>
          </w:tcPr>
          <w:p>
            <w:pPr>
              <w:jc w:val="center"/>
              <w:rPr>
                <w:rFonts w:ascii="楷体" w:hAnsi="楷体" w:eastAsia="楷体" w:cs="楷体"/>
                <w:szCs w:val="24"/>
                <w:highlight w:val="none"/>
              </w:rPr>
            </w:pPr>
            <w:r>
              <w:rPr>
                <w:rFonts w:hint="eastAsia" w:ascii="楷体" w:hAnsi="楷体" w:eastAsia="楷体" w:cs="楷体"/>
                <w:szCs w:val="24"/>
                <w:highlight w:val="none"/>
              </w:rPr>
              <w:t>1</w:t>
            </w:r>
          </w:p>
        </w:tc>
        <w:tc>
          <w:tcPr>
            <w:tcW w:w="2357" w:type="dxa"/>
            <w:vAlign w:val="center"/>
          </w:tcPr>
          <w:p>
            <w:pPr>
              <w:jc w:val="center"/>
              <w:rPr>
                <w:rFonts w:ascii="楷体" w:hAnsi="楷体" w:eastAsia="楷体" w:cs="楷体"/>
                <w:szCs w:val="24"/>
                <w:highlight w:val="none"/>
              </w:rPr>
            </w:pPr>
          </w:p>
        </w:tc>
        <w:tc>
          <w:tcPr>
            <w:tcW w:w="1457" w:type="dxa"/>
            <w:vAlign w:val="center"/>
          </w:tcPr>
          <w:p>
            <w:pPr>
              <w:jc w:val="center"/>
              <w:rPr>
                <w:rFonts w:ascii="楷体" w:hAnsi="楷体" w:eastAsia="楷体" w:cs="楷体"/>
                <w:szCs w:val="24"/>
                <w:highlight w:val="none"/>
              </w:rPr>
            </w:pPr>
          </w:p>
        </w:tc>
        <w:tc>
          <w:tcPr>
            <w:tcW w:w="1457" w:type="dxa"/>
            <w:vAlign w:val="center"/>
          </w:tcPr>
          <w:p>
            <w:pPr>
              <w:jc w:val="center"/>
              <w:rPr>
                <w:rFonts w:ascii="楷体" w:hAnsi="楷体" w:eastAsia="楷体" w:cs="楷体"/>
                <w:szCs w:val="24"/>
                <w:highlight w:val="none"/>
              </w:rPr>
            </w:pPr>
          </w:p>
        </w:tc>
        <w:tc>
          <w:tcPr>
            <w:tcW w:w="1307" w:type="dxa"/>
            <w:vAlign w:val="center"/>
          </w:tcPr>
          <w:p>
            <w:pPr>
              <w:jc w:val="center"/>
              <w:rPr>
                <w:rFonts w:ascii="楷体" w:hAnsi="楷体" w:eastAsia="楷体" w:cs="楷体"/>
                <w:szCs w:val="24"/>
                <w:highlight w:val="none"/>
              </w:rPr>
            </w:pPr>
          </w:p>
        </w:tc>
        <w:tc>
          <w:tcPr>
            <w:tcW w:w="1039" w:type="dxa"/>
            <w:vAlign w:val="center"/>
          </w:tcPr>
          <w:p>
            <w:pPr>
              <w:jc w:val="center"/>
              <w:rPr>
                <w:rFonts w:ascii="楷体" w:hAnsi="楷体" w:eastAsia="楷体" w:cs="楷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42" w:type="dxa"/>
            <w:vAlign w:val="center"/>
          </w:tcPr>
          <w:p>
            <w:pPr>
              <w:jc w:val="center"/>
              <w:rPr>
                <w:rFonts w:ascii="楷体" w:hAnsi="楷体" w:eastAsia="楷体" w:cs="楷体"/>
                <w:szCs w:val="24"/>
                <w:highlight w:val="none"/>
              </w:rPr>
            </w:pPr>
            <w:r>
              <w:rPr>
                <w:rFonts w:hint="eastAsia" w:ascii="楷体" w:hAnsi="楷体" w:eastAsia="楷体" w:cs="楷体"/>
                <w:szCs w:val="24"/>
                <w:highlight w:val="none"/>
              </w:rPr>
              <w:t>2</w:t>
            </w:r>
          </w:p>
        </w:tc>
        <w:tc>
          <w:tcPr>
            <w:tcW w:w="2357" w:type="dxa"/>
            <w:vAlign w:val="center"/>
          </w:tcPr>
          <w:p>
            <w:pPr>
              <w:jc w:val="center"/>
              <w:rPr>
                <w:rFonts w:ascii="楷体" w:hAnsi="楷体" w:eastAsia="楷体" w:cs="楷体"/>
                <w:szCs w:val="24"/>
                <w:highlight w:val="none"/>
              </w:rPr>
            </w:pPr>
          </w:p>
        </w:tc>
        <w:tc>
          <w:tcPr>
            <w:tcW w:w="1457" w:type="dxa"/>
            <w:vAlign w:val="center"/>
          </w:tcPr>
          <w:p>
            <w:pPr>
              <w:jc w:val="center"/>
              <w:rPr>
                <w:rFonts w:ascii="楷体" w:hAnsi="楷体" w:eastAsia="楷体" w:cs="楷体"/>
                <w:szCs w:val="24"/>
                <w:highlight w:val="none"/>
              </w:rPr>
            </w:pPr>
          </w:p>
        </w:tc>
        <w:tc>
          <w:tcPr>
            <w:tcW w:w="1457" w:type="dxa"/>
            <w:vAlign w:val="center"/>
          </w:tcPr>
          <w:p>
            <w:pPr>
              <w:jc w:val="center"/>
              <w:rPr>
                <w:rFonts w:ascii="楷体" w:hAnsi="楷体" w:eastAsia="楷体" w:cs="楷体"/>
                <w:szCs w:val="24"/>
                <w:highlight w:val="none"/>
              </w:rPr>
            </w:pPr>
          </w:p>
        </w:tc>
        <w:tc>
          <w:tcPr>
            <w:tcW w:w="1307" w:type="dxa"/>
            <w:vAlign w:val="center"/>
          </w:tcPr>
          <w:p>
            <w:pPr>
              <w:jc w:val="center"/>
              <w:rPr>
                <w:rFonts w:ascii="楷体" w:hAnsi="楷体" w:eastAsia="楷体" w:cs="楷体"/>
                <w:szCs w:val="24"/>
                <w:highlight w:val="none"/>
              </w:rPr>
            </w:pPr>
          </w:p>
        </w:tc>
        <w:tc>
          <w:tcPr>
            <w:tcW w:w="1039" w:type="dxa"/>
            <w:vAlign w:val="center"/>
          </w:tcPr>
          <w:p>
            <w:pPr>
              <w:jc w:val="center"/>
              <w:rPr>
                <w:rFonts w:ascii="楷体" w:hAnsi="楷体" w:eastAsia="楷体" w:cs="楷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42" w:type="dxa"/>
            <w:vAlign w:val="center"/>
          </w:tcPr>
          <w:p>
            <w:pPr>
              <w:jc w:val="center"/>
              <w:rPr>
                <w:rFonts w:ascii="楷体" w:hAnsi="楷体" w:eastAsia="楷体" w:cs="楷体"/>
                <w:szCs w:val="24"/>
                <w:highlight w:val="none"/>
              </w:rPr>
            </w:pPr>
            <w:r>
              <w:rPr>
                <w:rFonts w:hint="eastAsia" w:ascii="楷体" w:hAnsi="楷体" w:eastAsia="楷体" w:cs="楷体"/>
                <w:szCs w:val="24"/>
                <w:highlight w:val="none"/>
              </w:rPr>
              <w:t>3</w:t>
            </w:r>
          </w:p>
        </w:tc>
        <w:tc>
          <w:tcPr>
            <w:tcW w:w="2357" w:type="dxa"/>
            <w:vAlign w:val="center"/>
          </w:tcPr>
          <w:p>
            <w:pPr>
              <w:jc w:val="center"/>
              <w:rPr>
                <w:rFonts w:ascii="楷体" w:hAnsi="楷体" w:eastAsia="楷体" w:cs="楷体"/>
                <w:szCs w:val="24"/>
                <w:highlight w:val="none"/>
              </w:rPr>
            </w:pPr>
          </w:p>
        </w:tc>
        <w:tc>
          <w:tcPr>
            <w:tcW w:w="1457" w:type="dxa"/>
            <w:vAlign w:val="center"/>
          </w:tcPr>
          <w:p>
            <w:pPr>
              <w:jc w:val="center"/>
              <w:rPr>
                <w:rFonts w:ascii="楷体" w:hAnsi="楷体" w:eastAsia="楷体" w:cs="楷体"/>
                <w:szCs w:val="24"/>
                <w:highlight w:val="none"/>
              </w:rPr>
            </w:pPr>
          </w:p>
        </w:tc>
        <w:tc>
          <w:tcPr>
            <w:tcW w:w="1457" w:type="dxa"/>
            <w:vAlign w:val="center"/>
          </w:tcPr>
          <w:p>
            <w:pPr>
              <w:jc w:val="center"/>
              <w:rPr>
                <w:rFonts w:ascii="楷体" w:hAnsi="楷体" w:eastAsia="楷体" w:cs="楷体"/>
                <w:szCs w:val="24"/>
                <w:highlight w:val="none"/>
              </w:rPr>
            </w:pPr>
          </w:p>
        </w:tc>
        <w:tc>
          <w:tcPr>
            <w:tcW w:w="1307" w:type="dxa"/>
            <w:vAlign w:val="center"/>
          </w:tcPr>
          <w:p>
            <w:pPr>
              <w:jc w:val="center"/>
              <w:rPr>
                <w:rFonts w:ascii="楷体" w:hAnsi="楷体" w:eastAsia="楷体" w:cs="楷体"/>
                <w:szCs w:val="24"/>
                <w:highlight w:val="none"/>
              </w:rPr>
            </w:pPr>
          </w:p>
        </w:tc>
        <w:tc>
          <w:tcPr>
            <w:tcW w:w="1039" w:type="dxa"/>
            <w:vAlign w:val="center"/>
          </w:tcPr>
          <w:p>
            <w:pPr>
              <w:jc w:val="center"/>
              <w:rPr>
                <w:rFonts w:ascii="楷体" w:hAnsi="楷体" w:eastAsia="楷体" w:cs="楷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42" w:type="dxa"/>
            <w:vAlign w:val="center"/>
          </w:tcPr>
          <w:p>
            <w:pPr>
              <w:jc w:val="center"/>
              <w:rPr>
                <w:rFonts w:ascii="楷体" w:hAnsi="楷体" w:eastAsia="楷体" w:cs="楷体"/>
                <w:szCs w:val="24"/>
                <w:highlight w:val="none"/>
              </w:rPr>
            </w:pPr>
            <w:r>
              <w:rPr>
                <w:rFonts w:hint="eastAsia" w:ascii="楷体" w:hAnsi="楷体" w:eastAsia="楷体" w:cs="楷体"/>
                <w:szCs w:val="24"/>
                <w:highlight w:val="none"/>
              </w:rPr>
              <w:t>4</w:t>
            </w:r>
          </w:p>
        </w:tc>
        <w:tc>
          <w:tcPr>
            <w:tcW w:w="2357" w:type="dxa"/>
            <w:vAlign w:val="center"/>
          </w:tcPr>
          <w:p>
            <w:pPr>
              <w:jc w:val="center"/>
              <w:rPr>
                <w:rFonts w:ascii="楷体" w:hAnsi="楷体" w:eastAsia="楷体" w:cs="楷体"/>
                <w:szCs w:val="24"/>
                <w:highlight w:val="none"/>
              </w:rPr>
            </w:pPr>
          </w:p>
        </w:tc>
        <w:tc>
          <w:tcPr>
            <w:tcW w:w="1457" w:type="dxa"/>
            <w:vAlign w:val="center"/>
          </w:tcPr>
          <w:p>
            <w:pPr>
              <w:jc w:val="center"/>
              <w:rPr>
                <w:rFonts w:ascii="楷体" w:hAnsi="楷体" w:eastAsia="楷体" w:cs="楷体"/>
                <w:szCs w:val="24"/>
                <w:highlight w:val="none"/>
              </w:rPr>
            </w:pPr>
          </w:p>
        </w:tc>
        <w:tc>
          <w:tcPr>
            <w:tcW w:w="1457" w:type="dxa"/>
            <w:vAlign w:val="center"/>
          </w:tcPr>
          <w:p>
            <w:pPr>
              <w:jc w:val="center"/>
              <w:rPr>
                <w:rFonts w:ascii="楷体" w:hAnsi="楷体" w:eastAsia="楷体" w:cs="楷体"/>
                <w:szCs w:val="24"/>
                <w:highlight w:val="none"/>
              </w:rPr>
            </w:pPr>
          </w:p>
        </w:tc>
        <w:tc>
          <w:tcPr>
            <w:tcW w:w="1307" w:type="dxa"/>
            <w:vAlign w:val="center"/>
          </w:tcPr>
          <w:p>
            <w:pPr>
              <w:jc w:val="center"/>
              <w:rPr>
                <w:rFonts w:ascii="楷体" w:hAnsi="楷体" w:eastAsia="楷体" w:cs="楷体"/>
                <w:szCs w:val="24"/>
                <w:highlight w:val="none"/>
              </w:rPr>
            </w:pPr>
          </w:p>
        </w:tc>
        <w:tc>
          <w:tcPr>
            <w:tcW w:w="1039" w:type="dxa"/>
            <w:vAlign w:val="center"/>
          </w:tcPr>
          <w:p>
            <w:pPr>
              <w:jc w:val="center"/>
              <w:rPr>
                <w:rFonts w:ascii="楷体" w:hAnsi="楷体" w:eastAsia="楷体" w:cs="楷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42" w:type="dxa"/>
            <w:vAlign w:val="center"/>
          </w:tcPr>
          <w:p>
            <w:pPr>
              <w:jc w:val="center"/>
              <w:rPr>
                <w:rFonts w:ascii="楷体" w:hAnsi="楷体" w:eastAsia="楷体" w:cs="楷体"/>
                <w:szCs w:val="24"/>
                <w:highlight w:val="none"/>
              </w:rPr>
            </w:pPr>
            <w:r>
              <w:rPr>
                <w:rFonts w:hint="eastAsia" w:ascii="楷体" w:hAnsi="楷体" w:eastAsia="楷体" w:cs="楷体"/>
                <w:szCs w:val="24"/>
                <w:highlight w:val="none"/>
              </w:rPr>
              <w:t>……</w:t>
            </w:r>
          </w:p>
        </w:tc>
        <w:tc>
          <w:tcPr>
            <w:tcW w:w="2357" w:type="dxa"/>
            <w:vAlign w:val="center"/>
          </w:tcPr>
          <w:p>
            <w:pPr>
              <w:jc w:val="center"/>
              <w:rPr>
                <w:rFonts w:ascii="楷体" w:hAnsi="楷体" w:eastAsia="楷体" w:cs="楷体"/>
                <w:szCs w:val="24"/>
                <w:highlight w:val="none"/>
              </w:rPr>
            </w:pPr>
          </w:p>
        </w:tc>
        <w:tc>
          <w:tcPr>
            <w:tcW w:w="1457" w:type="dxa"/>
            <w:vAlign w:val="center"/>
          </w:tcPr>
          <w:p>
            <w:pPr>
              <w:jc w:val="center"/>
              <w:rPr>
                <w:rFonts w:ascii="楷体" w:hAnsi="楷体" w:eastAsia="楷体" w:cs="楷体"/>
                <w:szCs w:val="24"/>
                <w:highlight w:val="none"/>
              </w:rPr>
            </w:pPr>
          </w:p>
        </w:tc>
        <w:tc>
          <w:tcPr>
            <w:tcW w:w="1457" w:type="dxa"/>
            <w:vAlign w:val="center"/>
          </w:tcPr>
          <w:p>
            <w:pPr>
              <w:jc w:val="center"/>
              <w:rPr>
                <w:rFonts w:ascii="楷体" w:hAnsi="楷体" w:eastAsia="楷体" w:cs="楷体"/>
                <w:szCs w:val="24"/>
                <w:highlight w:val="none"/>
              </w:rPr>
            </w:pPr>
          </w:p>
        </w:tc>
        <w:tc>
          <w:tcPr>
            <w:tcW w:w="1307" w:type="dxa"/>
            <w:vAlign w:val="center"/>
          </w:tcPr>
          <w:p>
            <w:pPr>
              <w:jc w:val="center"/>
              <w:rPr>
                <w:rFonts w:ascii="楷体" w:hAnsi="楷体" w:eastAsia="楷体" w:cs="楷体"/>
                <w:szCs w:val="24"/>
                <w:highlight w:val="none"/>
              </w:rPr>
            </w:pPr>
          </w:p>
        </w:tc>
        <w:tc>
          <w:tcPr>
            <w:tcW w:w="1039" w:type="dxa"/>
            <w:vAlign w:val="center"/>
          </w:tcPr>
          <w:p>
            <w:pPr>
              <w:jc w:val="center"/>
              <w:rPr>
                <w:rFonts w:ascii="楷体" w:hAnsi="楷体" w:eastAsia="楷体" w:cs="楷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42" w:type="dxa"/>
            <w:vAlign w:val="center"/>
          </w:tcPr>
          <w:p>
            <w:pPr>
              <w:jc w:val="center"/>
              <w:rPr>
                <w:rFonts w:ascii="楷体" w:hAnsi="楷体" w:eastAsia="楷体" w:cs="楷体"/>
                <w:szCs w:val="24"/>
                <w:highlight w:val="none"/>
              </w:rPr>
            </w:pPr>
            <w:r>
              <w:rPr>
                <w:rFonts w:hint="eastAsia" w:ascii="楷体" w:hAnsi="楷体" w:eastAsia="楷体" w:cs="楷体"/>
                <w:szCs w:val="24"/>
                <w:highlight w:val="none"/>
              </w:rPr>
              <w:t>N</w:t>
            </w:r>
          </w:p>
        </w:tc>
        <w:tc>
          <w:tcPr>
            <w:tcW w:w="2357" w:type="dxa"/>
            <w:vAlign w:val="center"/>
          </w:tcPr>
          <w:p>
            <w:pPr>
              <w:jc w:val="center"/>
              <w:rPr>
                <w:rFonts w:ascii="楷体" w:hAnsi="楷体" w:eastAsia="楷体" w:cs="楷体"/>
                <w:szCs w:val="24"/>
                <w:highlight w:val="none"/>
              </w:rPr>
            </w:pPr>
          </w:p>
        </w:tc>
        <w:tc>
          <w:tcPr>
            <w:tcW w:w="1457" w:type="dxa"/>
            <w:vAlign w:val="center"/>
          </w:tcPr>
          <w:p>
            <w:pPr>
              <w:jc w:val="center"/>
              <w:rPr>
                <w:rFonts w:ascii="楷体" w:hAnsi="楷体" w:eastAsia="楷体" w:cs="楷体"/>
                <w:szCs w:val="24"/>
                <w:highlight w:val="none"/>
              </w:rPr>
            </w:pPr>
          </w:p>
        </w:tc>
        <w:tc>
          <w:tcPr>
            <w:tcW w:w="1457" w:type="dxa"/>
            <w:vAlign w:val="center"/>
          </w:tcPr>
          <w:p>
            <w:pPr>
              <w:jc w:val="center"/>
              <w:rPr>
                <w:rFonts w:ascii="楷体" w:hAnsi="楷体" w:eastAsia="楷体" w:cs="楷体"/>
                <w:szCs w:val="24"/>
                <w:highlight w:val="none"/>
              </w:rPr>
            </w:pPr>
          </w:p>
        </w:tc>
        <w:tc>
          <w:tcPr>
            <w:tcW w:w="1307" w:type="dxa"/>
            <w:vAlign w:val="center"/>
          </w:tcPr>
          <w:p>
            <w:pPr>
              <w:jc w:val="center"/>
              <w:rPr>
                <w:rFonts w:ascii="楷体" w:hAnsi="楷体" w:eastAsia="楷体" w:cs="楷体"/>
                <w:szCs w:val="24"/>
                <w:highlight w:val="none"/>
              </w:rPr>
            </w:pPr>
          </w:p>
        </w:tc>
        <w:tc>
          <w:tcPr>
            <w:tcW w:w="1039" w:type="dxa"/>
            <w:vAlign w:val="center"/>
          </w:tcPr>
          <w:p>
            <w:pPr>
              <w:jc w:val="center"/>
              <w:rPr>
                <w:rFonts w:ascii="楷体" w:hAnsi="楷体" w:eastAsia="楷体" w:cs="楷体"/>
                <w:szCs w:val="24"/>
                <w:highlight w:val="none"/>
              </w:rPr>
            </w:pPr>
          </w:p>
        </w:tc>
      </w:tr>
    </w:tbl>
    <w:p>
      <w:pPr>
        <w:pStyle w:val="11"/>
        <w:rPr>
          <w:rFonts w:ascii="楷体" w:hAnsi="楷体" w:eastAsia="楷体" w:cs="楷体"/>
          <w:highlight w:val="none"/>
        </w:rPr>
      </w:pPr>
    </w:p>
    <w:p>
      <w:pPr>
        <w:pStyle w:val="25"/>
        <w:spacing w:after="0" w:line="360" w:lineRule="auto"/>
        <w:ind w:firstLine="0" w:firstLineChars="0"/>
        <w:rPr>
          <w:rFonts w:ascii="楷体" w:hAnsi="楷体" w:eastAsia="楷体" w:cs="楷体"/>
          <w:b/>
          <w:bCs/>
          <w:sz w:val="24"/>
          <w:szCs w:val="22"/>
          <w:highlight w:val="none"/>
        </w:rPr>
      </w:pPr>
      <w:r>
        <w:rPr>
          <w:rFonts w:hint="eastAsia" w:ascii="楷体" w:hAnsi="楷体" w:eastAsia="楷体" w:cs="楷体"/>
          <w:b/>
          <w:bCs/>
          <w:sz w:val="24"/>
          <w:szCs w:val="22"/>
          <w:highlight w:val="none"/>
        </w:rPr>
        <w:t>注：1.</w:t>
      </w:r>
      <w:r>
        <w:rPr>
          <w:rFonts w:hint="eastAsia" w:ascii="楷体" w:hAnsi="楷体" w:eastAsia="楷体" w:cs="楷体"/>
          <w:b/>
          <w:bCs/>
          <w:sz w:val="24"/>
          <w:szCs w:val="22"/>
          <w:highlight w:val="none"/>
          <w:lang w:val="zh-CN"/>
        </w:rPr>
        <w:t>投标人</w:t>
      </w:r>
      <w:r>
        <w:rPr>
          <w:rFonts w:hint="eastAsia" w:ascii="楷体" w:hAnsi="楷体" w:eastAsia="楷体" w:cs="楷体"/>
          <w:b/>
          <w:bCs/>
          <w:sz w:val="24"/>
          <w:szCs w:val="22"/>
          <w:highlight w:val="none"/>
        </w:rPr>
        <w:t>可适当调整该表格式，但不得减少信息内容。</w:t>
      </w:r>
    </w:p>
    <w:p>
      <w:pPr>
        <w:pStyle w:val="25"/>
        <w:spacing w:after="0" w:line="360" w:lineRule="auto"/>
        <w:ind w:firstLine="482" w:firstLineChars="200"/>
        <w:rPr>
          <w:rFonts w:ascii="楷体" w:hAnsi="楷体" w:eastAsia="楷体" w:cs="楷体"/>
          <w:b/>
          <w:bCs/>
          <w:sz w:val="24"/>
          <w:szCs w:val="22"/>
          <w:highlight w:val="none"/>
        </w:rPr>
      </w:pPr>
      <w:r>
        <w:rPr>
          <w:rFonts w:hint="eastAsia" w:ascii="楷体" w:hAnsi="楷体" w:eastAsia="楷体" w:cs="楷体"/>
          <w:b/>
          <w:bCs/>
          <w:sz w:val="24"/>
          <w:szCs w:val="22"/>
          <w:highlight w:val="none"/>
        </w:rPr>
        <w:t>2.如不提供分项报价，将视为无效响应。</w:t>
      </w:r>
    </w:p>
    <w:p>
      <w:pPr>
        <w:spacing w:line="360" w:lineRule="auto"/>
        <w:jc w:val="left"/>
        <w:rPr>
          <w:rFonts w:ascii="楷体" w:hAnsi="楷体" w:eastAsia="楷体" w:cs="楷体"/>
          <w:highlight w:val="none"/>
        </w:rPr>
      </w:pPr>
    </w:p>
    <w:p>
      <w:pPr>
        <w:spacing w:line="360" w:lineRule="auto"/>
        <w:jc w:val="left"/>
        <w:rPr>
          <w:rFonts w:ascii="楷体" w:hAnsi="楷体" w:eastAsia="楷体" w:cs="楷体"/>
          <w:highlight w:val="none"/>
        </w:rPr>
      </w:pPr>
    </w:p>
    <w:p>
      <w:pPr>
        <w:spacing w:line="360" w:lineRule="auto"/>
        <w:jc w:val="left"/>
        <w:rPr>
          <w:rFonts w:ascii="楷体" w:hAnsi="楷体" w:eastAsia="楷体" w:cs="楷体"/>
          <w:highlight w:val="none"/>
        </w:rPr>
      </w:pPr>
    </w:p>
    <w:p>
      <w:pPr>
        <w:spacing w:line="360" w:lineRule="auto"/>
        <w:jc w:val="left"/>
        <w:rPr>
          <w:rFonts w:ascii="楷体" w:hAnsi="楷体" w:eastAsia="楷体" w:cs="楷体"/>
          <w:highlight w:val="none"/>
        </w:rPr>
      </w:pPr>
      <w:r>
        <w:rPr>
          <w:rFonts w:hint="eastAsia" w:ascii="楷体" w:hAnsi="楷体" w:eastAsia="楷体" w:cs="楷体"/>
          <w:highlight w:val="none"/>
        </w:rPr>
        <w:t>投标人名称（公章）：</w:t>
      </w:r>
    </w:p>
    <w:p>
      <w:pPr>
        <w:spacing w:line="360" w:lineRule="auto"/>
        <w:jc w:val="left"/>
        <w:rPr>
          <w:rFonts w:ascii="楷体" w:hAnsi="楷体" w:eastAsia="楷体" w:cs="楷体"/>
          <w:highlight w:val="none"/>
        </w:rPr>
      </w:pPr>
      <w:r>
        <w:rPr>
          <w:rFonts w:hint="eastAsia" w:ascii="楷体" w:hAnsi="楷体" w:eastAsia="楷体" w:cs="楷体"/>
          <w:highlight w:val="none"/>
        </w:rPr>
        <w:t>法定代表人/被授权人（</w:t>
      </w:r>
      <w:r>
        <w:rPr>
          <w:rFonts w:hint="eastAsia" w:ascii="楷体" w:hAnsi="楷体" w:eastAsia="楷体" w:cs="楷体"/>
          <w:spacing w:val="4"/>
          <w:szCs w:val="24"/>
          <w:highlight w:val="none"/>
        </w:rPr>
        <w:t>签字或盖章</w:t>
      </w:r>
      <w:r>
        <w:rPr>
          <w:rFonts w:hint="eastAsia" w:ascii="楷体" w:hAnsi="楷体" w:eastAsia="楷体" w:cs="楷体"/>
          <w:highlight w:val="none"/>
        </w:rPr>
        <w:t>）：</w:t>
      </w:r>
    </w:p>
    <w:p>
      <w:pPr>
        <w:spacing w:line="360" w:lineRule="auto"/>
        <w:rPr>
          <w:rFonts w:ascii="楷体" w:hAnsi="楷体" w:eastAsia="楷体" w:cs="楷体"/>
          <w:highlight w:val="none"/>
        </w:rPr>
      </w:pPr>
      <w:r>
        <w:rPr>
          <w:rFonts w:hint="eastAsia" w:ascii="楷体" w:hAnsi="楷体" w:eastAsia="楷体" w:cs="楷体"/>
          <w:highlight w:val="none"/>
        </w:rPr>
        <w:t>日    期：</w:t>
      </w:r>
    </w:p>
    <w:p>
      <w:pPr>
        <w:rPr>
          <w:rFonts w:ascii="楷体" w:hAnsi="楷体" w:eastAsia="楷体" w:cs="楷体"/>
          <w:b/>
          <w:sz w:val="32"/>
          <w:szCs w:val="32"/>
          <w:highlight w:val="none"/>
        </w:rPr>
      </w:pPr>
      <w:r>
        <w:rPr>
          <w:rFonts w:hint="eastAsia" w:ascii="楷体" w:hAnsi="楷体" w:eastAsia="楷体" w:cs="楷体"/>
          <w:b/>
          <w:sz w:val="32"/>
          <w:szCs w:val="32"/>
          <w:highlight w:val="none"/>
        </w:rPr>
        <w:br w:type="page"/>
      </w:r>
    </w:p>
    <w:p>
      <w:pPr>
        <w:spacing w:line="360" w:lineRule="auto"/>
        <w:jc w:val="center"/>
        <w:rPr>
          <w:rFonts w:ascii="楷体" w:hAnsi="楷体" w:eastAsia="楷体" w:cs="楷体"/>
          <w:b/>
          <w:sz w:val="32"/>
          <w:szCs w:val="32"/>
          <w:highlight w:val="none"/>
        </w:rPr>
      </w:pPr>
      <w:r>
        <w:rPr>
          <w:rFonts w:hint="eastAsia" w:ascii="楷体" w:hAnsi="楷体" w:eastAsia="楷体" w:cs="楷体"/>
          <w:b/>
          <w:sz w:val="32"/>
          <w:szCs w:val="32"/>
          <w:highlight w:val="none"/>
        </w:rPr>
        <w:t>四、商务部分</w:t>
      </w:r>
    </w:p>
    <w:p>
      <w:pPr>
        <w:spacing w:line="360" w:lineRule="auto"/>
        <w:ind w:firstLine="482" w:firstLineChars="200"/>
        <w:rPr>
          <w:rFonts w:ascii="楷体" w:hAnsi="楷体" w:eastAsia="楷体" w:cs="楷体"/>
          <w:b/>
          <w:szCs w:val="24"/>
          <w:highlight w:val="none"/>
        </w:rPr>
      </w:pPr>
      <w:r>
        <w:rPr>
          <w:rFonts w:hint="eastAsia" w:ascii="楷体" w:hAnsi="楷体" w:eastAsia="楷体" w:cs="楷体"/>
          <w:b/>
          <w:szCs w:val="24"/>
          <w:highlight w:val="none"/>
        </w:rPr>
        <w:t>投标人应按照招标文件的要求编制商务要求，并封装至投标文件中。主要内容须包括以下几点，如果实质上没有响应招标文件要求，将按无效投标处理。</w:t>
      </w:r>
    </w:p>
    <w:p>
      <w:pPr>
        <w:spacing w:line="360" w:lineRule="auto"/>
        <w:rPr>
          <w:rFonts w:ascii="楷体" w:hAnsi="楷体" w:eastAsia="楷体" w:cs="楷体"/>
          <w:szCs w:val="24"/>
          <w:highlight w:val="none"/>
        </w:rPr>
      </w:pPr>
      <w:r>
        <w:rPr>
          <w:rFonts w:hint="eastAsia" w:ascii="楷体" w:hAnsi="楷体" w:eastAsia="楷体" w:cs="楷体"/>
          <w:b/>
          <w:bCs/>
          <w:szCs w:val="24"/>
          <w:highlight w:val="none"/>
        </w:rPr>
        <w:t>（一）资格审查文件</w:t>
      </w:r>
      <w:r>
        <w:rPr>
          <w:rFonts w:hint="eastAsia" w:ascii="楷体" w:hAnsi="楷体" w:eastAsia="楷体" w:cs="楷体"/>
          <w:szCs w:val="24"/>
          <w:highlight w:val="none"/>
        </w:rPr>
        <w:t>（以下相关资料按文件要求提供，须清晰可见）</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1.投标人具备《中华人民共和国政府采购法》第二十二条规定之资格条件。须提供的证明材料有：</w:t>
      </w:r>
    </w:p>
    <w:p>
      <w:pPr>
        <w:pStyle w:val="24"/>
        <w:spacing w:before="0" w:beforeAutospacing="0" w:after="0" w:afterAutospacing="0" w:line="360" w:lineRule="auto"/>
        <w:ind w:firstLine="480" w:firstLineChars="200"/>
        <w:rPr>
          <w:rFonts w:ascii="楷体" w:hAnsi="楷体" w:eastAsia="楷体" w:cs="楷体"/>
          <w:highlight w:val="none"/>
        </w:rPr>
      </w:pPr>
      <w:r>
        <w:rPr>
          <w:rFonts w:hint="eastAsia" w:ascii="楷体" w:hAnsi="楷体" w:eastAsia="楷体" w:cs="楷体"/>
          <w:highlight w:val="none"/>
        </w:rPr>
        <w:t>1.1提供有效合格的具有社会统一信用代码的营业执照，其他组织经营的须提供合法凭证，自然人提供身份证明文件;</w:t>
      </w:r>
    </w:p>
    <w:p>
      <w:pPr>
        <w:pStyle w:val="24"/>
        <w:spacing w:before="0" w:beforeAutospacing="0" w:after="0" w:afterAutospacing="0" w:line="360" w:lineRule="auto"/>
        <w:ind w:firstLine="480" w:firstLineChars="200"/>
        <w:rPr>
          <w:rFonts w:ascii="楷体" w:hAnsi="楷体" w:eastAsia="楷体" w:cs="楷体"/>
          <w:highlight w:val="none"/>
        </w:rPr>
      </w:pPr>
      <w:r>
        <w:rPr>
          <w:rFonts w:hint="eastAsia" w:ascii="楷体" w:hAnsi="楷体" w:eastAsia="楷体" w:cs="楷体"/>
          <w:highlight w:val="none"/>
        </w:rPr>
        <w:t>1.2财务状况报告：提供2022年度经审计的完整财务报告或开标日期前三个月内其基本存款账户开户银行出具的资信证明。（如提供资信证明，须同时提供基本存款账户开户许可证或基本账户信息表）；</w:t>
      </w:r>
    </w:p>
    <w:p>
      <w:pPr>
        <w:pStyle w:val="24"/>
        <w:spacing w:before="0" w:beforeAutospacing="0" w:after="0" w:afterAutospacing="0" w:line="360" w:lineRule="auto"/>
        <w:ind w:firstLine="480" w:firstLineChars="200"/>
        <w:rPr>
          <w:rFonts w:ascii="楷体" w:hAnsi="楷体" w:eastAsia="楷体" w:cs="楷体"/>
          <w:highlight w:val="none"/>
        </w:rPr>
      </w:pPr>
      <w:r>
        <w:rPr>
          <w:rFonts w:hint="eastAsia" w:ascii="楷体" w:hAnsi="楷体" w:eastAsia="楷体" w:cs="楷体"/>
          <w:highlight w:val="none"/>
        </w:rPr>
        <w:t>1.3税收缴纳证明：提供2023年1月至今已缴纳的至少一个月的纳税证明，依法免税的单位应提供相关证明材料；</w:t>
      </w:r>
    </w:p>
    <w:p>
      <w:pPr>
        <w:pStyle w:val="24"/>
        <w:spacing w:before="0" w:beforeAutospacing="0" w:after="0" w:afterAutospacing="0" w:line="360" w:lineRule="auto"/>
        <w:ind w:firstLine="480" w:firstLineChars="200"/>
        <w:rPr>
          <w:rFonts w:ascii="楷体" w:hAnsi="楷体" w:eastAsia="楷体" w:cs="楷体"/>
          <w:highlight w:val="none"/>
        </w:rPr>
      </w:pPr>
      <w:r>
        <w:rPr>
          <w:rFonts w:hint="eastAsia" w:ascii="楷体" w:hAnsi="楷体" w:eastAsia="楷体" w:cs="楷体"/>
          <w:highlight w:val="none"/>
        </w:rPr>
        <w:t>1.4社会保障资金缴纳证明：提供2023年1月至今已缴存的至少一个月的社会保障资金缴存单据或社保机构开具的社会保险参保缴费情况证明，依法不需要缴纳社会保障资金的单位应提供相关证明材料；</w:t>
      </w:r>
    </w:p>
    <w:p>
      <w:pPr>
        <w:pStyle w:val="24"/>
        <w:spacing w:before="0" w:beforeAutospacing="0" w:after="0" w:afterAutospacing="0" w:line="360" w:lineRule="auto"/>
        <w:ind w:firstLine="480" w:firstLineChars="200"/>
        <w:rPr>
          <w:rFonts w:ascii="楷体" w:hAnsi="楷体" w:eastAsia="楷体" w:cs="楷体"/>
          <w:highlight w:val="none"/>
        </w:rPr>
      </w:pPr>
      <w:r>
        <w:rPr>
          <w:rFonts w:hint="eastAsia" w:ascii="楷体" w:hAnsi="楷体" w:eastAsia="楷体" w:cs="楷体"/>
          <w:highlight w:val="none"/>
        </w:rPr>
        <w:t>1.5具备履行合同所必须的设备和专业技术能力的书面声明;</w:t>
      </w:r>
    </w:p>
    <w:p>
      <w:pPr>
        <w:pStyle w:val="24"/>
        <w:spacing w:before="0" w:beforeAutospacing="0" w:after="0" w:afterAutospacing="0" w:line="360" w:lineRule="auto"/>
        <w:ind w:firstLine="480" w:firstLineChars="200"/>
        <w:rPr>
          <w:rFonts w:ascii="楷体" w:hAnsi="楷体" w:eastAsia="楷体" w:cs="楷体"/>
          <w:highlight w:val="none"/>
        </w:rPr>
      </w:pPr>
      <w:r>
        <w:rPr>
          <w:rFonts w:hint="eastAsia" w:ascii="楷体" w:hAnsi="楷体" w:eastAsia="楷体" w:cs="楷体"/>
          <w:highlight w:val="none"/>
        </w:rPr>
        <w:t>1.6参加政府采购活动前三年内，在经营活动中没有重大违法记录的书面声明；</w:t>
      </w:r>
    </w:p>
    <w:p>
      <w:pPr>
        <w:pStyle w:val="24"/>
        <w:spacing w:before="0" w:beforeAutospacing="0" w:after="0" w:afterAutospacing="0" w:line="360" w:lineRule="auto"/>
        <w:ind w:firstLine="480" w:firstLineChars="200"/>
        <w:rPr>
          <w:rFonts w:ascii="楷体" w:hAnsi="楷体" w:eastAsia="楷体" w:cs="楷体"/>
          <w:highlight w:val="none"/>
        </w:rPr>
      </w:pPr>
      <w:r>
        <w:rPr>
          <w:rFonts w:hint="eastAsia" w:ascii="楷体" w:hAnsi="楷体" w:eastAsia="楷体" w:cs="楷体"/>
          <w:highlight w:val="none"/>
        </w:rPr>
        <w:t>2.特定资格条件</w:t>
      </w:r>
    </w:p>
    <w:p>
      <w:pPr>
        <w:pStyle w:val="24"/>
        <w:spacing w:before="0" w:beforeAutospacing="0" w:after="0" w:afterAutospacing="0" w:line="360" w:lineRule="auto"/>
        <w:ind w:firstLine="480" w:firstLineChars="200"/>
        <w:jc w:val="both"/>
        <w:rPr>
          <w:rFonts w:ascii="楷体" w:hAnsi="楷体" w:eastAsia="楷体" w:cs="楷体"/>
          <w:highlight w:val="none"/>
          <w:shd w:val="clear" w:color="auto" w:fill="FFFFFF"/>
        </w:rPr>
      </w:pPr>
      <w:r>
        <w:rPr>
          <w:rFonts w:hint="eastAsia" w:ascii="楷体" w:hAnsi="楷体" w:eastAsia="楷体" w:cs="楷体"/>
          <w:highlight w:val="none"/>
          <w:shd w:val="clear" w:color="auto" w:fill="FFFFFF"/>
        </w:rPr>
        <w:t>2.1供应商未被列入信用中国网站(www.creditchina.gov.cn)“失信被执行人、重大税收违法失信主体”；不处于中国政府采购网(www.ccgp.gov.cn)“政府采购严重违法失信行为信息记录”中的禁止参加政府采购活动期间；</w:t>
      </w:r>
    </w:p>
    <w:p>
      <w:pPr>
        <w:pStyle w:val="24"/>
        <w:spacing w:before="0" w:beforeAutospacing="0" w:after="0" w:afterAutospacing="0" w:line="360" w:lineRule="auto"/>
        <w:ind w:firstLine="480" w:firstLineChars="200"/>
        <w:jc w:val="both"/>
        <w:rPr>
          <w:rFonts w:ascii="楷体" w:hAnsi="楷体" w:eastAsia="楷体" w:cs="楷体"/>
          <w:highlight w:val="none"/>
          <w:shd w:val="clear" w:color="auto" w:fill="FFFFFF"/>
        </w:rPr>
      </w:pPr>
      <w:r>
        <w:rPr>
          <w:rFonts w:hint="eastAsia" w:ascii="楷体" w:hAnsi="楷体" w:eastAsia="楷体" w:cs="楷体"/>
          <w:highlight w:val="none"/>
          <w:shd w:val="clear" w:color="auto" w:fill="FFFFFF"/>
        </w:rPr>
        <w:t>2.2法定代表人授权委托书、被授权人身份证（法定代表人参加投标时,只需提供法定代表人身份证）；非法人单位参照执行；</w:t>
      </w:r>
    </w:p>
    <w:p>
      <w:pPr>
        <w:pStyle w:val="24"/>
        <w:spacing w:before="0" w:beforeAutospacing="0" w:after="0" w:afterAutospacing="0" w:line="360" w:lineRule="auto"/>
        <w:ind w:firstLine="480" w:firstLineChars="200"/>
        <w:jc w:val="both"/>
        <w:rPr>
          <w:rFonts w:ascii="楷体" w:hAnsi="楷体" w:eastAsia="楷体" w:cs="楷体"/>
          <w:highlight w:val="none"/>
          <w:shd w:val="clear" w:color="auto" w:fill="FFFFFF"/>
        </w:rPr>
      </w:pPr>
      <w:r>
        <w:rPr>
          <w:rFonts w:hint="eastAsia" w:ascii="楷体" w:hAnsi="楷体" w:eastAsia="楷体" w:cs="楷体"/>
          <w:highlight w:val="none"/>
          <w:shd w:val="clear" w:color="auto" w:fill="FFFFFF"/>
        </w:rPr>
        <w:t>3.落实政府采购政策需满足的资格要求：本项目专门面向中小企业采购，投标人须为小微企业或监狱企业或残疾人福利性单位，须提供的证明材料有：</w:t>
      </w:r>
    </w:p>
    <w:p>
      <w:pPr>
        <w:pStyle w:val="24"/>
        <w:spacing w:before="0" w:beforeAutospacing="0" w:after="0" w:afterAutospacing="0" w:line="360" w:lineRule="auto"/>
        <w:ind w:firstLine="480" w:firstLineChars="200"/>
        <w:jc w:val="both"/>
        <w:rPr>
          <w:rFonts w:ascii="楷体" w:hAnsi="楷体" w:eastAsia="楷体" w:cs="楷体"/>
          <w:highlight w:val="none"/>
          <w:shd w:val="clear" w:color="auto" w:fill="FFFFFF"/>
        </w:rPr>
      </w:pPr>
      <w:r>
        <w:rPr>
          <w:rFonts w:hint="eastAsia" w:ascii="楷体" w:hAnsi="楷体" w:eastAsia="楷体" w:cs="楷体"/>
          <w:highlight w:val="none"/>
          <w:shd w:val="clear" w:color="auto" w:fill="FFFFFF"/>
        </w:rPr>
        <w:t>3.1中小企业声明函（工程、服务）或残疾人福利性单位声明函或监狱企业证明文件。</w:t>
      </w:r>
    </w:p>
    <w:p>
      <w:pPr>
        <w:adjustRightInd w:val="0"/>
        <w:snapToGrid w:val="0"/>
        <w:spacing w:line="360" w:lineRule="auto"/>
        <w:rPr>
          <w:rFonts w:ascii="楷体" w:hAnsi="楷体" w:eastAsia="楷体" w:cs="楷体"/>
          <w:b/>
          <w:bCs/>
          <w:sz w:val="32"/>
          <w:szCs w:val="32"/>
          <w:highlight w:val="none"/>
        </w:rPr>
      </w:pPr>
      <w:r>
        <w:rPr>
          <w:rFonts w:hint="eastAsia" w:ascii="楷体" w:hAnsi="楷体" w:eastAsia="楷体" w:cs="楷体"/>
          <w:b/>
          <w:bCs/>
          <w:sz w:val="32"/>
          <w:szCs w:val="32"/>
          <w:highlight w:val="none"/>
        </w:rPr>
        <w:t>附件1：</w:t>
      </w:r>
    </w:p>
    <w:p>
      <w:pPr>
        <w:adjustRightInd w:val="0"/>
        <w:snapToGrid w:val="0"/>
        <w:spacing w:line="360" w:lineRule="auto"/>
        <w:jc w:val="center"/>
        <w:rPr>
          <w:rFonts w:ascii="楷体" w:hAnsi="楷体" w:eastAsia="楷体" w:cs="楷体"/>
          <w:b/>
          <w:bCs/>
          <w:sz w:val="32"/>
          <w:szCs w:val="32"/>
          <w:highlight w:val="none"/>
        </w:rPr>
      </w:pPr>
      <w:r>
        <w:rPr>
          <w:rFonts w:hint="eastAsia" w:ascii="楷体" w:hAnsi="楷体" w:eastAsia="楷体" w:cs="楷体"/>
          <w:b/>
          <w:bCs/>
          <w:sz w:val="32"/>
          <w:szCs w:val="32"/>
          <w:highlight w:val="none"/>
        </w:rPr>
        <w:t>具备履行合同所必须的设备和专业技术能力</w:t>
      </w:r>
    </w:p>
    <w:p>
      <w:pPr>
        <w:adjustRightInd w:val="0"/>
        <w:snapToGrid w:val="0"/>
        <w:spacing w:line="360" w:lineRule="auto"/>
        <w:jc w:val="center"/>
        <w:rPr>
          <w:rFonts w:ascii="楷体" w:hAnsi="楷体" w:eastAsia="楷体" w:cs="楷体"/>
          <w:b/>
          <w:bCs/>
          <w:sz w:val="32"/>
          <w:szCs w:val="32"/>
          <w:highlight w:val="none"/>
        </w:rPr>
      </w:pPr>
      <w:r>
        <w:rPr>
          <w:rFonts w:hint="eastAsia" w:ascii="楷体" w:hAnsi="楷体" w:eastAsia="楷体" w:cs="楷体"/>
          <w:b/>
          <w:bCs/>
          <w:sz w:val="32"/>
          <w:szCs w:val="32"/>
          <w:highlight w:val="none"/>
        </w:rPr>
        <w:t>的书面声明</w:t>
      </w:r>
    </w:p>
    <w:p>
      <w:pPr>
        <w:spacing w:line="720" w:lineRule="auto"/>
        <w:jc w:val="left"/>
        <w:rPr>
          <w:rFonts w:ascii="楷体" w:hAnsi="楷体" w:eastAsia="楷体" w:cs="楷体"/>
          <w:b/>
          <w:bCs/>
          <w:szCs w:val="22"/>
          <w:highlight w:val="none"/>
        </w:rPr>
      </w:pPr>
      <w:r>
        <w:rPr>
          <w:rFonts w:hint="eastAsia" w:ascii="楷体" w:hAnsi="楷体" w:eastAsia="楷体" w:cs="楷体"/>
          <w:b/>
          <w:bCs/>
          <w:szCs w:val="22"/>
          <w:highlight w:val="none"/>
        </w:rPr>
        <w:t>致：陕西正翼项目管理咨询有限公司</w:t>
      </w:r>
    </w:p>
    <w:p>
      <w:pPr>
        <w:spacing w:line="720" w:lineRule="auto"/>
        <w:ind w:firstLine="480" w:firstLineChars="200"/>
        <w:jc w:val="left"/>
        <w:rPr>
          <w:rFonts w:ascii="楷体" w:hAnsi="楷体" w:eastAsia="楷体" w:cs="楷体"/>
          <w:szCs w:val="22"/>
          <w:highlight w:val="none"/>
        </w:rPr>
      </w:pPr>
      <w:r>
        <w:rPr>
          <w:rFonts w:hint="eastAsia" w:ascii="楷体" w:hAnsi="楷体" w:eastAsia="楷体" w:cs="楷体"/>
          <w:szCs w:val="22"/>
          <w:highlight w:val="none"/>
        </w:rPr>
        <w:t>作为参加贵公司组织的招标项目的投标人，本公司郑重申告并承诺：我公司（</w:t>
      </w:r>
      <w:r>
        <w:rPr>
          <w:rFonts w:hint="eastAsia" w:ascii="楷体" w:hAnsi="楷体" w:eastAsia="楷体" w:cs="楷体"/>
          <w:szCs w:val="22"/>
          <w:highlight w:val="none"/>
          <w:u w:val="single"/>
        </w:rPr>
        <w:t>具备/不具备</w:t>
      </w:r>
      <w:r>
        <w:rPr>
          <w:rFonts w:hint="eastAsia" w:ascii="楷体" w:hAnsi="楷体" w:eastAsia="楷体" w:cs="楷体"/>
          <w:szCs w:val="22"/>
          <w:highlight w:val="none"/>
        </w:rPr>
        <w:t>）履行合同所必须的设备和专业技术能力的书面声明，如有隐瞒或违反，同意接受业主及行政主管部门处理和处罚决定。</w:t>
      </w:r>
    </w:p>
    <w:p>
      <w:pPr>
        <w:spacing w:line="720" w:lineRule="auto"/>
        <w:ind w:firstLine="480" w:firstLineChars="200"/>
        <w:jc w:val="left"/>
        <w:rPr>
          <w:rFonts w:ascii="楷体" w:hAnsi="楷体" w:eastAsia="楷体" w:cs="楷体"/>
          <w:szCs w:val="22"/>
          <w:highlight w:val="none"/>
        </w:rPr>
      </w:pPr>
    </w:p>
    <w:p>
      <w:pPr>
        <w:spacing w:line="360" w:lineRule="auto"/>
        <w:jc w:val="left"/>
        <w:rPr>
          <w:rFonts w:ascii="楷体" w:hAnsi="楷体" w:eastAsia="楷体" w:cs="楷体"/>
          <w:highlight w:val="none"/>
        </w:rPr>
      </w:pPr>
    </w:p>
    <w:p>
      <w:pPr>
        <w:spacing w:line="360" w:lineRule="auto"/>
        <w:jc w:val="left"/>
        <w:rPr>
          <w:rFonts w:ascii="楷体" w:hAnsi="楷体" w:eastAsia="楷体" w:cs="楷体"/>
          <w:highlight w:val="none"/>
        </w:rPr>
      </w:pPr>
    </w:p>
    <w:p>
      <w:pPr>
        <w:spacing w:line="360" w:lineRule="auto"/>
        <w:jc w:val="left"/>
        <w:rPr>
          <w:rFonts w:ascii="楷体" w:hAnsi="楷体" w:eastAsia="楷体" w:cs="楷体"/>
          <w:highlight w:val="none"/>
        </w:rPr>
      </w:pPr>
      <w:r>
        <w:rPr>
          <w:rFonts w:hint="eastAsia" w:ascii="楷体" w:hAnsi="楷体" w:eastAsia="楷体" w:cs="楷体"/>
          <w:highlight w:val="none"/>
        </w:rPr>
        <w:t>投标人名称（公章）：</w:t>
      </w:r>
    </w:p>
    <w:p>
      <w:pPr>
        <w:spacing w:line="360" w:lineRule="auto"/>
        <w:jc w:val="left"/>
        <w:rPr>
          <w:rFonts w:ascii="楷体" w:hAnsi="楷体" w:eastAsia="楷体" w:cs="楷体"/>
          <w:b/>
          <w:highlight w:val="none"/>
        </w:rPr>
      </w:pPr>
      <w:r>
        <w:rPr>
          <w:rFonts w:hint="eastAsia" w:ascii="楷体" w:hAnsi="楷体" w:eastAsia="楷体" w:cs="楷体"/>
          <w:highlight w:val="none"/>
        </w:rPr>
        <w:t>法定代表人/被授权人</w:t>
      </w:r>
      <w:r>
        <w:rPr>
          <w:rFonts w:hint="eastAsia" w:ascii="楷体" w:hAnsi="楷体" w:eastAsia="楷体" w:cs="楷体"/>
          <w:spacing w:val="4"/>
          <w:szCs w:val="24"/>
          <w:highlight w:val="none"/>
        </w:rPr>
        <w:t>（签字或盖章）</w:t>
      </w:r>
      <w:r>
        <w:rPr>
          <w:rFonts w:hint="eastAsia" w:ascii="楷体" w:hAnsi="楷体" w:eastAsia="楷体" w:cs="楷体"/>
          <w:b/>
          <w:highlight w:val="none"/>
        </w:rPr>
        <w:t>：</w:t>
      </w:r>
      <w:r>
        <w:rPr>
          <w:rFonts w:hint="eastAsia" w:ascii="楷体" w:hAnsi="楷体" w:eastAsia="楷体" w:cs="楷体"/>
          <w:b/>
          <w:highlight w:val="none"/>
          <w:u w:val="single"/>
        </w:rPr>
        <w:t xml:space="preserve">                </w:t>
      </w:r>
    </w:p>
    <w:p>
      <w:pPr>
        <w:spacing w:line="360" w:lineRule="auto"/>
        <w:rPr>
          <w:rFonts w:ascii="楷体" w:hAnsi="楷体" w:eastAsia="楷体" w:cs="楷体"/>
          <w:highlight w:val="none"/>
        </w:rPr>
      </w:pPr>
      <w:r>
        <w:rPr>
          <w:rFonts w:hint="eastAsia" w:ascii="楷体" w:hAnsi="楷体" w:eastAsia="楷体" w:cs="楷体"/>
          <w:highlight w:val="none"/>
        </w:rPr>
        <w:t>日    期：</w:t>
      </w:r>
    </w:p>
    <w:p>
      <w:pPr>
        <w:adjustRightInd w:val="0"/>
        <w:snapToGrid w:val="0"/>
        <w:spacing w:line="360" w:lineRule="auto"/>
        <w:jc w:val="left"/>
        <w:rPr>
          <w:rFonts w:ascii="楷体" w:hAnsi="楷体" w:eastAsia="楷体" w:cs="楷体"/>
          <w:highlight w:val="none"/>
        </w:rPr>
      </w:pPr>
    </w:p>
    <w:p>
      <w:pPr>
        <w:pStyle w:val="36"/>
        <w:ind w:firstLine="0" w:firstLineChars="0"/>
        <w:rPr>
          <w:rFonts w:ascii="楷体" w:hAnsi="楷体" w:eastAsia="楷体" w:cs="楷体"/>
          <w:b/>
          <w:bCs/>
          <w:highlight w:val="none"/>
        </w:rPr>
      </w:pPr>
      <w:r>
        <w:rPr>
          <w:rFonts w:hint="eastAsia" w:ascii="楷体" w:hAnsi="楷体" w:eastAsia="楷体" w:cs="楷体"/>
          <w:b/>
          <w:bCs/>
          <w:highlight w:val="none"/>
        </w:rPr>
        <w:t>备注：投标人须根据自身实际情况作出真实声明。</w:t>
      </w:r>
    </w:p>
    <w:p>
      <w:pPr>
        <w:spacing w:line="360" w:lineRule="auto"/>
        <w:rPr>
          <w:rFonts w:ascii="楷体" w:hAnsi="楷体" w:eastAsia="楷体" w:cs="楷体"/>
          <w:b/>
          <w:bCs/>
          <w:sz w:val="32"/>
          <w:szCs w:val="32"/>
          <w:highlight w:val="none"/>
        </w:rPr>
      </w:pPr>
      <w:r>
        <w:rPr>
          <w:rFonts w:hint="eastAsia" w:ascii="楷体" w:hAnsi="楷体" w:eastAsia="楷体" w:cs="楷体"/>
          <w:b/>
          <w:bCs/>
          <w:sz w:val="32"/>
          <w:szCs w:val="32"/>
          <w:highlight w:val="none"/>
        </w:rPr>
        <w:br w:type="page"/>
      </w:r>
      <w:r>
        <w:rPr>
          <w:rFonts w:hint="eastAsia" w:ascii="楷体" w:hAnsi="楷体" w:eastAsia="楷体" w:cs="楷体"/>
          <w:b/>
          <w:bCs/>
          <w:sz w:val="32"/>
          <w:szCs w:val="32"/>
          <w:highlight w:val="none"/>
        </w:rPr>
        <w:t>附件2：</w:t>
      </w:r>
    </w:p>
    <w:p>
      <w:pPr>
        <w:spacing w:line="360" w:lineRule="auto"/>
        <w:jc w:val="center"/>
        <w:rPr>
          <w:rFonts w:ascii="楷体" w:hAnsi="楷体" w:eastAsia="楷体" w:cs="楷体"/>
          <w:b/>
          <w:bCs/>
          <w:sz w:val="32"/>
          <w:szCs w:val="32"/>
          <w:highlight w:val="none"/>
        </w:rPr>
      </w:pPr>
      <w:r>
        <w:rPr>
          <w:rFonts w:hint="eastAsia" w:ascii="楷体" w:hAnsi="楷体" w:eastAsia="楷体" w:cs="楷体"/>
          <w:b/>
          <w:bCs/>
          <w:sz w:val="32"/>
          <w:szCs w:val="32"/>
          <w:highlight w:val="none"/>
        </w:rPr>
        <w:t>参加政府采购活动前三年内，在经营活动中</w:t>
      </w:r>
    </w:p>
    <w:p>
      <w:pPr>
        <w:spacing w:line="360" w:lineRule="auto"/>
        <w:jc w:val="center"/>
        <w:rPr>
          <w:rFonts w:ascii="楷体" w:hAnsi="楷体" w:eastAsia="楷体" w:cs="楷体"/>
          <w:b/>
          <w:bCs/>
          <w:sz w:val="32"/>
          <w:szCs w:val="32"/>
          <w:highlight w:val="none"/>
        </w:rPr>
      </w:pPr>
      <w:r>
        <w:rPr>
          <w:rFonts w:hint="eastAsia" w:ascii="楷体" w:hAnsi="楷体" w:eastAsia="楷体" w:cs="楷体"/>
          <w:b/>
          <w:bCs/>
          <w:sz w:val="32"/>
          <w:szCs w:val="32"/>
          <w:highlight w:val="none"/>
        </w:rPr>
        <w:t>没有重大违法记录书面声明</w:t>
      </w:r>
    </w:p>
    <w:p>
      <w:pPr>
        <w:spacing w:line="720" w:lineRule="auto"/>
        <w:jc w:val="left"/>
        <w:rPr>
          <w:rFonts w:ascii="楷体" w:hAnsi="楷体" w:eastAsia="楷体" w:cs="楷体"/>
          <w:b/>
          <w:highlight w:val="none"/>
        </w:rPr>
      </w:pPr>
      <w:r>
        <w:rPr>
          <w:rFonts w:hint="eastAsia" w:ascii="楷体" w:hAnsi="楷体" w:eastAsia="楷体" w:cs="楷体"/>
          <w:b/>
          <w:highlight w:val="none"/>
        </w:rPr>
        <w:t>致：陕西正翼项目管理咨询有限公司</w:t>
      </w:r>
    </w:p>
    <w:p>
      <w:pPr>
        <w:spacing w:line="720" w:lineRule="auto"/>
        <w:ind w:firstLine="480" w:firstLineChars="200"/>
        <w:jc w:val="left"/>
        <w:rPr>
          <w:rFonts w:ascii="楷体" w:hAnsi="楷体" w:eastAsia="楷体" w:cs="楷体"/>
          <w:szCs w:val="22"/>
          <w:highlight w:val="none"/>
        </w:rPr>
      </w:pPr>
      <w:r>
        <w:rPr>
          <w:rFonts w:hint="eastAsia" w:ascii="楷体" w:hAnsi="楷体" w:eastAsia="楷体" w:cs="楷体"/>
          <w:szCs w:val="22"/>
          <w:highlight w:val="none"/>
        </w:rPr>
        <w:t>作为参加贵公司组织的招标项目的投标人，本公司郑重声明：近三年未受到有关行政主管部门的行政处理、无不良行为，产生的重大违法记录为</w:t>
      </w:r>
      <w:r>
        <w:rPr>
          <w:rFonts w:hint="eastAsia" w:ascii="楷体" w:hAnsi="楷体" w:eastAsia="楷体" w:cs="楷体"/>
          <w:szCs w:val="22"/>
          <w:highlight w:val="none"/>
          <w:u w:val="single"/>
        </w:rPr>
        <w:t xml:space="preserve">    </w:t>
      </w:r>
      <w:r>
        <w:rPr>
          <w:rFonts w:hint="eastAsia" w:ascii="楷体" w:hAnsi="楷体" w:eastAsia="楷体" w:cs="楷体"/>
          <w:szCs w:val="22"/>
          <w:highlight w:val="none"/>
        </w:rPr>
        <w:t>（没有填“零”）次。如有隐瞒或违反，同意接受业主及行政主管部门处理和处罚决定。</w:t>
      </w:r>
    </w:p>
    <w:p>
      <w:pPr>
        <w:spacing w:line="360" w:lineRule="auto"/>
        <w:ind w:firstLine="480" w:firstLineChars="200"/>
        <w:jc w:val="left"/>
        <w:rPr>
          <w:rFonts w:ascii="楷体" w:hAnsi="楷体" w:eastAsia="楷体" w:cs="楷体"/>
          <w:highlight w:val="none"/>
        </w:rPr>
      </w:pPr>
    </w:p>
    <w:p>
      <w:pPr>
        <w:spacing w:line="360" w:lineRule="auto"/>
        <w:ind w:firstLine="480" w:firstLineChars="200"/>
        <w:jc w:val="left"/>
        <w:rPr>
          <w:rFonts w:ascii="楷体" w:hAnsi="楷体" w:eastAsia="楷体" w:cs="楷体"/>
          <w:highlight w:val="none"/>
        </w:rPr>
      </w:pPr>
    </w:p>
    <w:p>
      <w:pPr>
        <w:spacing w:line="360" w:lineRule="auto"/>
        <w:jc w:val="left"/>
        <w:rPr>
          <w:rFonts w:ascii="楷体" w:hAnsi="楷体" w:eastAsia="楷体" w:cs="楷体"/>
          <w:highlight w:val="none"/>
        </w:rPr>
      </w:pPr>
      <w:r>
        <w:rPr>
          <w:rFonts w:hint="eastAsia" w:ascii="楷体" w:hAnsi="楷体" w:eastAsia="楷体" w:cs="楷体"/>
          <w:highlight w:val="none"/>
        </w:rPr>
        <w:t>投标人名称（公章）：</w:t>
      </w:r>
    </w:p>
    <w:p>
      <w:pPr>
        <w:spacing w:line="360" w:lineRule="auto"/>
        <w:jc w:val="left"/>
        <w:rPr>
          <w:rFonts w:ascii="楷体" w:hAnsi="楷体" w:eastAsia="楷体" w:cs="楷体"/>
          <w:b/>
          <w:highlight w:val="none"/>
        </w:rPr>
      </w:pPr>
      <w:r>
        <w:rPr>
          <w:rFonts w:hint="eastAsia" w:ascii="楷体" w:hAnsi="楷体" w:eastAsia="楷体" w:cs="楷体"/>
          <w:highlight w:val="none"/>
        </w:rPr>
        <w:t>法定代表人/被授权人</w:t>
      </w:r>
      <w:r>
        <w:rPr>
          <w:rFonts w:hint="eastAsia" w:ascii="楷体" w:hAnsi="楷体" w:eastAsia="楷体" w:cs="楷体"/>
          <w:spacing w:val="4"/>
          <w:szCs w:val="24"/>
          <w:highlight w:val="none"/>
        </w:rPr>
        <w:t>（签字或盖章）</w:t>
      </w:r>
      <w:r>
        <w:rPr>
          <w:rFonts w:hint="eastAsia" w:ascii="楷体" w:hAnsi="楷体" w:eastAsia="楷体" w:cs="楷体"/>
          <w:b/>
          <w:highlight w:val="none"/>
        </w:rPr>
        <w:t>：</w:t>
      </w:r>
    </w:p>
    <w:p>
      <w:pPr>
        <w:spacing w:line="360" w:lineRule="auto"/>
        <w:rPr>
          <w:rFonts w:ascii="楷体" w:hAnsi="楷体" w:eastAsia="楷体" w:cs="楷体"/>
          <w:highlight w:val="none"/>
        </w:rPr>
      </w:pPr>
      <w:r>
        <w:rPr>
          <w:rFonts w:hint="eastAsia" w:ascii="楷体" w:hAnsi="楷体" w:eastAsia="楷体" w:cs="楷体"/>
          <w:highlight w:val="none"/>
        </w:rPr>
        <w:t>日    期：</w:t>
      </w:r>
    </w:p>
    <w:p>
      <w:pPr>
        <w:adjustRightInd w:val="0"/>
        <w:snapToGrid w:val="0"/>
        <w:spacing w:line="360" w:lineRule="auto"/>
        <w:jc w:val="left"/>
        <w:rPr>
          <w:rFonts w:ascii="楷体" w:hAnsi="楷体" w:eastAsia="楷体" w:cs="楷体"/>
          <w:szCs w:val="24"/>
          <w:highlight w:val="none"/>
        </w:rPr>
      </w:pPr>
    </w:p>
    <w:p>
      <w:pPr>
        <w:adjustRightInd w:val="0"/>
        <w:snapToGrid w:val="0"/>
        <w:spacing w:line="360" w:lineRule="auto"/>
        <w:jc w:val="left"/>
        <w:rPr>
          <w:rFonts w:ascii="楷体" w:hAnsi="楷体" w:eastAsia="楷体" w:cs="楷体"/>
          <w:szCs w:val="24"/>
          <w:highlight w:val="none"/>
        </w:rPr>
      </w:pPr>
    </w:p>
    <w:p>
      <w:pPr>
        <w:pStyle w:val="36"/>
        <w:spacing w:line="360" w:lineRule="auto"/>
        <w:ind w:firstLine="0" w:firstLineChars="0"/>
        <w:rPr>
          <w:rFonts w:ascii="楷体" w:hAnsi="楷体" w:eastAsia="楷体" w:cs="楷体"/>
          <w:b/>
          <w:bCs/>
          <w:highlight w:val="none"/>
        </w:rPr>
      </w:pPr>
      <w:r>
        <w:rPr>
          <w:rFonts w:hint="eastAsia" w:ascii="楷体" w:hAnsi="楷体" w:eastAsia="楷体" w:cs="楷体"/>
          <w:b/>
          <w:bCs/>
          <w:highlight w:val="none"/>
        </w:rPr>
        <w:t>备注：1.投标人须根据自身实际情况作出真实声明。2.重大违法记录，是指</w:t>
      </w:r>
      <w:r>
        <w:rPr>
          <w:rFonts w:hint="eastAsia" w:ascii="楷体" w:hAnsi="楷体" w:eastAsia="楷体" w:cs="楷体"/>
          <w:b/>
          <w:bCs/>
          <w:szCs w:val="24"/>
          <w:highlight w:val="none"/>
        </w:rPr>
        <w:t>投标人</w:t>
      </w:r>
      <w:r>
        <w:rPr>
          <w:rFonts w:hint="eastAsia" w:ascii="楷体" w:hAnsi="楷体" w:eastAsia="楷体" w:cs="楷体"/>
          <w:b/>
          <w:bCs/>
          <w:highlight w:val="none"/>
        </w:rPr>
        <w:t>因违法经营受到刑事处罚或者责令停产停业、吊销许可证或者执照、较大数额罚款等行政处罚。</w:t>
      </w:r>
    </w:p>
    <w:p>
      <w:pPr>
        <w:adjustRightInd w:val="0"/>
        <w:snapToGrid w:val="0"/>
        <w:spacing w:line="360" w:lineRule="auto"/>
        <w:jc w:val="left"/>
        <w:rPr>
          <w:rFonts w:ascii="楷体" w:hAnsi="楷体" w:eastAsia="楷体" w:cs="楷体"/>
          <w:szCs w:val="24"/>
          <w:highlight w:val="none"/>
        </w:rPr>
        <w:sectPr>
          <w:footerReference r:id="rId8" w:type="default"/>
          <w:pgSz w:w="11906" w:h="16838"/>
          <w:pgMar w:top="1440" w:right="1803" w:bottom="1440" w:left="1803" w:header="851" w:footer="992" w:gutter="0"/>
          <w:cols w:space="720" w:num="1"/>
          <w:docGrid w:type="lines" w:linePitch="312" w:charSpace="0"/>
        </w:sectPr>
      </w:pPr>
      <w:r>
        <w:rPr>
          <w:rFonts w:hint="eastAsia" w:ascii="楷体" w:hAnsi="楷体" w:eastAsia="楷体" w:cs="楷体"/>
          <w:szCs w:val="24"/>
          <w:highlight w:val="none"/>
        </w:rPr>
        <w:br w:type="page"/>
      </w:r>
    </w:p>
    <w:p>
      <w:pPr>
        <w:adjustRightInd w:val="0"/>
        <w:snapToGrid w:val="0"/>
        <w:spacing w:line="360" w:lineRule="auto"/>
        <w:jc w:val="left"/>
        <w:rPr>
          <w:rFonts w:ascii="楷体" w:hAnsi="楷体" w:eastAsia="楷体" w:cs="楷体"/>
          <w:highlight w:val="none"/>
        </w:rPr>
      </w:pPr>
      <w:r>
        <w:rPr>
          <w:rFonts w:hint="eastAsia" w:ascii="楷体" w:hAnsi="楷体" w:eastAsia="楷体" w:cs="楷体"/>
          <w:b/>
          <w:bCs/>
          <w:szCs w:val="24"/>
          <w:highlight w:val="none"/>
        </w:rPr>
        <w:t>（二）投标人资格声明</w:t>
      </w:r>
    </w:p>
    <w:p>
      <w:pPr>
        <w:spacing w:line="360" w:lineRule="auto"/>
        <w:jc w:val="center"/>
        <w:rPr>
          <w:rFonts w:ascii="楷体" w:hAnsi="楷体" w:eastAsia="楷体" w:cs="楷体"/>
          <w:b/>
          <w:sz w:val="30"/>
          <w:szCs w:val="30"/>
          <w:highlight w:val="none"/>
        </w:rPr>
      </w:pPr>
      <w:r>
        <w:rPr>
          <w:rFonts w:hint="eastAsia" w:ascii="楷体" w:hAnsi="楷体" w:eastAsia="楷体" w:cs="楷体"/>
          <w:b/>
          <w:sz w:val="30"/>
          <w:szCs w:val="30"/>
          <w:highlight w:val="none"/>
        </w:rPr>
        <w:t>1.投标人资格声明</w:t>
      </w:r>
    </w:p>
    <w:p>
      <w:pPr>
        <w:spacing w:line="360" w:lineRule="auto"/>
        <w:jc w:val="left"/>
        <w:rPr>
          <w:rFonts w:ascii="楷体" w:hAnsi="楷体" w:eastAsia="楷体" w:cs="楷体"/>
          <w:szCs w:val="24"/>
          <w:highlight w:val="none"/>
        </w:rPr>
      </w:pPr>
      <w:r>
        <w:rPr>
          <w:rFonts w:hint="eastAsia" w:ascii="楷体" w:hAnsi="楷体" w:eastAsia="楷体" w:cs="楷体"/>
          <w:szCs w:val="24"/>
          <w:highlight w:val="none"/>
        </w:rPr>
        <w:t>1.名称及其它情况</w:t>
      </w:r>
    </w:p>
    <w:p>
      <w:pPr>
        <w:spacing w:line="360" w:lineRule="auto"/>
        <w:jc w:val="left"/>
        <w:rPr>
          <w:rFonts w:ascii="楷体" w:hAnsi="楷体" w:eastAsia="楷体" w:cs="楷体"/>
          <w:szCs w:val="24"/>
          <w:highlight w:val="none"/>
        </w:rPr>
      </w:pPr>
      <w:r>
        <w:rPr>
          <w:rFonts w:hint="eastAsia" w:ascii="楷体" w:hAnsi="楷体" w:eastAsia="楷体" w:cs="楷体"/>
          <w:szCs w:val="24"/>
          <w:highlight w:val="none"/>
        </w:rPr>
        <w:t xml:space="preserve">  投标人名称：</w:t>
      </w:r>
      <w:r>
        <w:rPr>
          <w:rFonts w:hint="eastAsia" w:ascii="楷体" w:hAnsi="楷体" w:eastAsia="楷体" w:cs="楷体"/>
          <w:szCs w:val="24"/>
          <w:highlight w:val="none"/>
          <w:u w:val="single"/>
        </w:rPr>
        <w:tab/>
      </w:r>
      <w:r>
        <w:rPr>
          <w:rFonts w:hint="eastAsia" w:ascii="楷体" w:hAnsi="楷体" w:eastAsia="楷体" w:cs="楷体"/>
          <w:szCs w:val="24"/>
          <w:highlight w:val="none"/>
          <w:u w:val="single"/>
        </w:rPr>
        <w:tab/>
      </w:r>
      <w:r>
        <w:rPr>
          <w:rFonts w:hint="eastAsia" w:ascii="楷体" w:hAnsi="楷体" w:eastAsia="楷体" w:cs="楷体"/>
          <w:szCs w:val="24"/>
          <w:highlight w:val="none"/>
          <w:u w:val="single"/>
        </w:rPr>
        <w:tab/>
      </w:r>
      <w:r>
        <w:rPr>
          <w:rFonts w:hint="eastAsia" w:ascii="楷体" w:hAnsi="楷体" w:eastAsia="楷体" w:cs="楷体"/>
          <w:szCs w:val="24"/>
          <w:highlight w:val="none"/>
          <w:u w:val="single"/>
        </w:rPr>
        <w:t xml:space="preserve">                  </w:t>
      </w:r>
      <w:r>
        <w:rPr>
          <w:rFonts w:hint="eastAsia" w:ascii="楷体" w:hAnsi="楷体" w:eastAsia="楷体" w:cs="楷体"/>
          <w:szCs w:val="24"/>
          <w:highlight w:val="none"/>
          <w:u w:val="single"/>
        </w:rPr>
        <w:tab/>
      </w:r>
      <w:r>
        <w:rPr>
          <w:rFonts w:hint="eastAsia" w:ascii="楷体" w:hAnsi="楷体" w:eastAsia="楷体" w:cs="楷体"/>
          <w:szCs w:val="24"/>
          <w:highlight w:val="none"/>
          <w:u w:val="single"/>
        </w:rPr>
        <w:tab/>
      </w:r>
    </w:p>
    <w:p>
      <w:pPr>
        <w:spacing w:line="360" w:lineRule="auto"/>
        <w:jc w:val="left"/>
        <w:rPr>
          <w:rFonts w:ascii="楷体" w:hAnsi="楷体" w:eastAsia="楷体" w:cs="楷体"/>
          <w:szCs w:val="24"/>
          <w:highlight w:val="none"/>
          <w:u w:val="single"/>
        </w:rPr>
      </w:pPr>
      <w:r>
        <w:rPr>
          <w:rFonts w:hint="eastAsia" w:ascii="楷体" w:hAnsi="楷体" w:eastAsia="楷体" w:cs="楷体"/>
          <w:szCs w:val="24"/>
          <w:highlight w:val="none"/>
        </w:rPr>
        <w:t xml:space="preserve">  地   址：</w:t>
      </w:r>
      <w:r>
        <w:rPr>
          <w:rFonts w:hint="eastAsia" w:ascii="楷体" w:hAnsi="楷体" w:eastAsia="楷体" w:cs="楷体"/>
          <w:szCs w:val="24"/>
          <w:highlight w:val="none"/>
          <w:u w:val="single"/>
        </w:rPr>
        <w:tab/>
      </w:r>
      <w:r>
        <w:rPr>
          <w:rFonts w:hint="eastAsia" w:ascii="楷体" w:hAnsi="楷体" w:eastAsia="楷体" w:cs="楷体"/>
          <w:szCs w:val="24"/>
          <w:highlight w:val="none"/>
          <w:u w:val="single"/>
        </w:rPr>
        <w:tab/>
      </w:r>
      <w:r>
        <w:rPr>
          <w:rFonts w:hint="eastAsia" w:ascii="楷体" w:hAnsi="楷体" w:eastAsia="楷体" w:cs="楷体"/>
          <w:szCs w:val="24"/>
          <w:highlight w:val="none"/>
          <w:u w:val="single"/>
        </w:rPr>
        <w:tab/>
      </w:r>
      <w:r>
        <w:rPr>
          <w:rFonts w:hint="eastAsia" w:ascii="楷体" w:hAnsi="楷体" w:eastAsia="楷体" w:cs="楷体"/>
          <w:szCs w:val="24"/>
          <w:highlight w:val="none"/>
          <w:u w:val="single"/>
        </w:rPr>
        <w:t xml:space="preserve">                  </w:t>
      </w:r>
      <w:r>
        <w:rPr>
          <w:rFonts w:hint="eastAsia" w:ascii="楷体" w:hAnsi="楷体" w:eastAsia="楷体" w:cs="楷体"/>
          <w:szCs w:val="24"/>
          <w:highlight w:val="none"/>
          <w:u w:val="single"/>
        </w:rPr>
        <w:tab/>
      </w:r>
      <w:r>
        <w:rPr>
          <w:rFonts w:hint="eastAsia" w:ascii="楷体" w:hAnsi="楷体" w:eastAsia="楷体" w:cs="楷体"/>
          <w:szCs w:val="24"/>
          <w:highlight w:val="none"/>
          <w:u w:val="single"/>
        </w:rPr>
        <w:t xml:space="preserve">    </w:t>
      </w:r>
      <w:r>
        <w:rPr>
          <w:rFonts w:hint="eastAsia" w:ascii="楷体" w:hAnsi="楷体" w:eastAsia="楷体" w:cs="楷体"/>
          <w:szCs w:val="24"/>
          <w:highlight w:val="none"/>
          <w:u w:val="single"/>
        </w:rPr>
        <w:tab/>
      </w:r>
    </w:p>
    <w:p>
      <w:pPr>
        <w:spacing w:line="360" w:lineRule="auto"/>
        <w:ind w:firstLine="240" w:firstLineChars="100"/>
        <w:jc w:val="left"/>
        <w:rPr>
          <w:rFonts w:ascii="楷体" w:hAnsi="楷体" w:eastAsia="楷体" w:cs="楷体"/>
          <w:szCs w:val="24"/>
          <w:highlight w:val="none"/>
        </w:rPr>
      </w:pPr>
      <w:r>
        <w:rPr>
          <w:rFonts w:hint="eastAsia" w:ascii="楷体" w:hAnsi="楷体" w:eastAsia="楷体" w:cs="楷体"/>
          <w:szCs w:val="24"/>
          <w:highlight w:val="none"/>
        </w:rPr>
        <w:t>电  话：</w:t>
      </w:r>
      <w:r>
        <w:rPr>
          <w:rFonts w:hint="eastAsia" w:ascii="楷体" w:hAnsi="楷体" w:eastAsia="楷体" w:cs="楷体"/>
          <w:szCs w:val="24"/>
          <w:highlight w:val="none"/>
          <w:u w:val="single"/>
        </w:rPr>
        <w:tab/>
      </w:r>
      <w:r>
        <w:rPr>
          <w:rFonts w:hint="eastAsia" w:ascii="楷体" w:hAnsi="楷体" w:eastAsia="楷体" w:cs="楷体"/>
          <w:szCs w:val="24"/>
          <w:highlight w:val="none"/>
          <w:u w:val="single"/>
        </w:rPr>
        <w:tab/>
      </w:r>
      <w:r>
        <w:rPr>
          <w:rFonts w:hint="eastAsia" w:ascii="楷体" w:hAnsi="楷体" w:eastAsia="楷体" w:cs="楷体"/>
          <w:szCs w:val="24"/>
          <w:highlight w:val="none"/>
          <w:u w:val="single"/>
        </w:rPr>
        <w:tab/>
      </w:r>
      <w:r>
        <w:rPr>
          <w:rFonts w:hint="eastAsia" w:ascii="楷体" w:hAnsi="楷体" w:eastAsia="楷体" w:cs="楷体"/>
          <w:szCs w:val="24"/>
          <w:highlight w:val="none"/>
          <w:u w:val="single"/>
        </w:rPr>
        <w:t xml:space="preserve">                         </w:t>
      </w:r>
      <w:r>
        <w:rPr>
          <w:rFonts w:hint="eastAsia" w:ascii="楷体" w:hAnsi="楷体" w:eastAsia="楷体" w:cs="楷体"/>
          <w:szCs w:val="24"/>
          <w:highlight w:val="none"/>
          <w:u w:val="single"/>
        </w:rPr>
        <w:tab/>
      </w:r>
      <w:r>
        <w:rPr>
          <w:rFonts w:hint="eastAsia" w:ascii="楷体" w:hAnsi="楷体" w:eastAsia="楷体" w:cs="楷体"/>
          <w:szCs w:val="24"/>
          <w:highlight w:val="none"/>
          <w:u w:val="single"/>
        </w:rPr>
        <w:tab/>
      </w:r>
    </w:p>
    <w:p>
      <w:pPr>
        <w:spacing w:line="360" w:lineRule="auto"/>
        <w:jc w:val="left"/>
        <w:rPr>
          <w:rFonts w:ascii="楷体" w:hAnsi="楷体" w:eastAsia="楷体" w:cs="楷体"/>
          <w:szCs w:val="24"/>
          <w:highlight w:val="none"/>
        </w:rPr>
      </w:pPr>
      <w:r>
        <w:rPr>
          <w:rFonts w:hint="eastAsia" w:ascii="楷体" w:hAnsi="楷体" w:eastAsia="楷体" w:cs="楷体"/>
          <w:szCs w:val="24"/>
          <w:highlight w:val="none"/>
        </w:rPr>
        <w:t xml:space="preserve">  成立和注册日期：</w:t>
      </w:r>
      <w:r>
        <w:rPr>
          <w:rFonts w:hint="eastAsia" w:ascii="楷体" w:hAnsi="楷体" w:eastAsia="楷体" w:cs="楷体"/>
          <w:szCs w:val="24"/>
          <w:highlight w:val="none"/>
          <w:u w:val="single"/>
        </w:rPr>
        <w:tab/>
      </w:r>
      <w:r>
        <w:rPr>
          <w:rFonts w:hint="eastAsia" w:ascii="楷体" w:hAnsi="楷体" w:eastAsia="楷体" w:cs="楷体"/>
          <w:szCs w:val="24"/>
          <w:highlight w:val="none"/>
          <w:u w:val="single"/>
        </w:rPr>
        <w:tab/>
      </w:r>
      <w:r>
        <w:rPr>
          <w:rFonts w:hint="eastAsia" w:ascii="楷体" w:hAnsi="楷体" w:eastAsia="楷体" w:cs="楷体"/>
          <w:szCs w:val="24"/>
          <w:highlight w:val="none"/>
          <w:u w:val="single"/>
        </w:rPr>
        <w:tab/>
      </w:r>
      <w:r>
        <w:rPr>
          <w:rFonts w:hint="eastAsia" w:ascii="楷体" w:hAnsi="楷体" w:eastAsia="楷体" w:cs="楷体"/>
          <w:szCs w:val="24"/>
          <w:highlight w:val="none"/>
          <w:u w:val="single"/>
        </w:rPr>
        <w:t xml:space="preserve">                  </w:t>
      </w:r>
      <w:r>
        <w:rPr>
          <w:rFonts w:hint="eastAsia" w:ascii="楷体" w:hAnsi="楷体" w:eastAsia="楷体" w:cs="楷体"/>
          <w:szCs w:val="24"/>
          <w:highlight w:val="none"/>
          <w:u w:val="single"/>
        </w:rPr>
        <w:tab/>
      </w:r>
    </w:p>
    <w:p>
      <w:pPr>
        <w:spacing w:line="360" w:lineRule="auto"/>
        <w:jc w:val="left"/>
        <w:rPr>
          <w:rFonts w:ascii="楷体" w:hAnsi="楷体" w:eastAsia="楷体" w:cs="楷体"/>
          <w:szCs w:val="24"/>
          <w:highlight w:val="none"/>
        </w:rPr>
      </w:pPr>
      <w:r>
        <w:rPr>
          <w:rFonts w:hint="eastAsia" w:ascii="楷体" w:hAnsi="楷体" w:eastAsia="楷体" w:cs="楷体"/>
          <w:szCs w:val="24"/>
          <w:highlight w:val="none"/>
        </w:rPr>
        <w:t xml:space="preserve">  主管部门：</w:t>
      </w:r>
      <w:r>
        <w:rPr>
          <w:rFonts w:hint="eastAsia" w:ascii="楷体" w:hAnsi="楷体" w:eastAsia="楷体" w:cs="楷体"/>
          <w:szCs w:val="24"/>
          <w:highlight w:val="none"/>
          <w:u w:val="single"/>
        </w:rPr>
        <w:tab/>
      </w:r>
      <w:r>
        <w:rPr>
          <w:rFonts w:hint="eastAsia" w:ascii="楷体" w:hAnsi="楷体" w:eastAsia="楷体" w:cs="楷体"/>
          <w:szCs w:val="24"/>
          <w:highlight w:val="none"/>
          <w:u w:val="single"/>
        </w:rPr>
        <w:tab/>
      </w:r>
      <w:r>
        <w:rPr>
          <w:rFonts w:hint="eastAsia" w:ascii="楷体" w:hAnsi="楷体" w:eastAsia="楷体" w:cs="楷体"/>
          <w:szCs w:val="24"/>
          <w:highlight w:val="none"/>
          <w:u w:val="single"/>
        </w:rPr>
        <w:tab/>
      </w:r>
      <w:r>
        <w:rPr>
          <w:rFonts w:hint="eastAsia" w:ascii="楷体" w:hAnsi="楷体" w:eastAsia="楷体" w:cs="楷体"/>
          <w:szCs w:val="24"/>
          <w:highlight w:val="none"/>
          <w:u w:val="single"/>
        </w:rPr>
        <w:t xml:space="preserve">                     </w:t>
      </w:r>
      <w:r>
        <w:rPr>
          <w:rFonts w:hint="eastAsia" w:ascii="楷体" w:hAnsi="楷体" w:eastAsia="楷体" w:cs="楷体"/>
          <w:szCs w:val="24"/>
          <w:highlight w:val="none"/>
          <w:u w:val="single"/>
        </w:rPr>
        <w:tab/>
      </w:r>
      <w:r>
        <w:rPr>
          <w:rFonts w:hint="eastAsia" w:ascii="楷体" w:hAnsi="楷体" w:eastAsia="楷体" w:cs="楷体"/>
          <w:szCs w:val="24"/>
          <w:highlight w:val="none"/>
          <w:u w:val="single"/>
        </w:rPr>
        <w:tab/>
      </w:r>
    </w:p>
    <w:p>
      <w:pPr>
        <w:spacing w:line="360" w:lineRule="auto"/>
        <w:jc w:val="left"/>
        <w:rPr>
          <w:rFonts w:ascii="楷体" w:hAnsi="楷体" w:eastAsia="楷体" w:cs="楷体"/>
          <w:szCs w:val="24"/>
          <w:highlight w:val="none"/>
        </w:rPr>
      </w:pPr>
      <w:r>
        <w:rPr>
          <w:rFonts w:hint="eastAsia" w:ascii="楷体" w:hAnsi="楷体" w:eastAsia="楷体" w:cs="楷体"/>
          <w:szCs w:val="24"/>
          <w:highlight w:val="none"/>
        </w:rPr>
        <w:t xml:space="preserve">  公司性质：</w:t>
      </w:r>
      <w:r>
        <w:rPr>
          <w:rFonts w:hint="eastAsia" w:ascii="楷体" w:hAnsi="楷体" w:eastAsia="楷体" w:cs="楷体"/>
          <w:szCs w:val="24"/>
          <w:highlight w:val="none"/>
          <w:u w:val="single"/>
        </w:rPr>
        <w:tab/>
      </w:r>
      <w:r>
        <w:rPr>
          <w:rFonts w:hint="eastAsia" w:ascii="楷体" w:hAnsi="楷体" w:eastAsia="楷体" w:cs="楷体"/>
          <w:szCs w:val="24"/>
          <w:highlight w:val="none"/>
          <w:u w:val="single"/>
        </w:rPr>
        <w:tab/>
      </w:r>
      <w:r>
        <w:rPr>
          <w:rFonts w:hint="eastAsia" w:ascii="楷体" w:hAnsi="楷体" w:eastAsia="楷体" w:cs="楷体"/>
          <w:szCs w:val="24"/>
          <w:highlight w:val="none"/>
          <w:u w:val="single"/>
        </w:rPr>
        <w:tab/>
      </w:r>
      <w:r>
        <w:rPr>
          <w:rFonts w:hint="eastAsia" w:ascii="楷体" w:hAnsi="楷体" w:eastAsia="楷体" w:cs="楷体"/>
          <w:szCs w:val="24"/>
          <w:highlight w:val="none"/>
          <w:u w:val="single"/>
        </w:rPr>
        <w:t xml:space="preserve">                  </w:t>
      </w:r>
      <w:r>
        <w:rPr>
          <w:rFonts w:hint="eastAsia" w:ascii="楷体" w:hAnsi="楷体" w:eastAsia="楷体" w:cs="楷体"/>
          <w:szCs w:val="24"/>
          <w:highlight w:val="none"/>
          <w:u w:val="single"/>
        </w:rPr>
        <w:tab/>
      </w:r>
      <w:r>
        <w:rPr>
          <w:rFonts w:hint="eastAsia" w:ascii="楷体" w:hAnsi="楷体" w:eastAsia="楷体" w:cs="楷体"/>
          <w:szCs w:val="24"/>
          <w:highlight w:val="none"/>
          <w:u w:val="single"/>
        </w:rPr>
        <w:t xml:space="preserve">     </w:t>
      </w:r>
      <w:r>
        <w:rPr>
          <w:rFonts w:hint="eastAsia" w:ascii="楷体" w:hAnsi="楷体" w:eastAsia="楷体" w:cs="楷体"/>
          <w:szCs w:val="24"/>
          <w:highlight w:val="none"/>
          <w:u w:val="single"/>
        </w:rPr>
        <w:tab/>
      </w:r>
    </w:p>
    <w:p>
      <w:pPr>
        <w:spacing w:line="360" w:lineRule="auto"/>
        <w:jc w:val="left"/>
        <w:rPr>
          <w:rFonts w:ascii="楷体" w:hAnsi="楷体" w:eastAsia="楷体" w:cs="楷体"/>
          <w:szCs w:val="24"/>
          <w:highlight w:val="none"/>
        </w:rPr>
      </w:pPr>
      <w:r>
        <w:rPr>
          <w:rFonts w:hint="eastAsia" w:ascii="楷体" w:hAnsi="楷体" w:eastAsia="楷体" w:cs="楷体"/>
          <w:szCs w:val="24"/>
          <w:highlight w:val="none"/>
        </w:rPr>
        <w:t xml:space="preserve">  职工总人数：</w:t>
      </w:r>
      <w:r>
        <w:rPr>
          <w:rFonts w:hint="eastAsia" w:ascii="楷体" w:hAnsi="楷体" w:eastAsia="楷体" w:cs="楷体"/>
          <w:szCs w:val="24"/>
          <w:highlight w:val="none"/>
          <w:u w:val="single"/>
        </w:rPr>
        <w:tab/>
      </w:r>
      <w:r>
        <w:rPr>
          <w:rFonts w:hint="eastAsia" w:ascii="楷体" w:hAnsi="楷体" w:eastAsia="楷体" w:cs="楷体"/>
          <w:szCs w:val="24"/>
          <w:highlight w:val="none"/>
          <w:u w:val="single"/>
        </w:rPr>
        <w:tab/>
      </w:r>
      <w:r>
        <w:rPr>
          <w:rFonts w:hint="eastAsia" w:ascii="楷体" w:hAnsi="楷体" w:eastAsia="楷体" w:cs="楷体"/>
          <w:szCs w:val="24"/>
          <w:highlight w:val="none"/>
          <w:u w:val="single"/>
        </w:rPr>
        <w:tab/>
      </w:r>
      <w:r>
        <w:rPr>
          <w:rFonts w:hint="eastAsia" w:ascii="楷体" w:hAnsi="楷体" w:eastAsia="楷体" w:cs="楷体"/>
          <w:szCs w:val="24"/>
          <w:highlight w:val="none"/>
          <w:u w:val="single"/>
        </w:rPr>
        <w:t xml:space="preserve">                  </w:t>
      </w:r>
      <w:r>
        <w:rPr>
          <w:rFonts w:hint="eastAsia" w:ascii="楷体" w:hAnsi="楷体" w:eastAsia="楷体" w:cs="楷体"/>
          <w:szCs w:val="24"/>
          <w:highlight w:val="none"/>
          <w:u w:val="single"/>
        </w:rPr>
        <w:tab/>
      </w:r>
      <w:r>
        <w:rPr>
          <w:rFonts w:hint="eastAsia" w:ascii="楷体" w:hAnsi="楷体" w:eastAsia="楷体" w:cs="楷体"/>
          <w:szCs w:val="24"/>
          <w:highlight w:val="none"/>
          <w:u w:val="single"/>
        </w:rPr>
        <w:tab/>
      </w:r>
    </w:p>
    <w:p>
      <w:pPr>
        <w:spacing w:line="360" w:lineRule="auto"/>
        <w:jc w:val="left"/>
        <w:rPr>
          <w:rFonts w:ascii="楷体" w:hAnsi="楷体" w:eastAsia="楷体" w:cs="楷体"/>
          <w:szCs w:val="24"/>
          <w:highlight w:val="none"/>
        </w:rPr>
      </w:pPr>
      <w:r>
        <w:rPr>
          <w:rFonts w:hint="eastAsia" w:ascii="楷体" w:hAnsi="楷体" w:eastAsia="楷体" w:cs="楷体"/>
          <w:szCs w:val="24"/>
          <w:highlight w:val="none"/>
        </w:rPr>
        <w:t>2.投标人最近三年法律纠纷情况</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2280"/>
        <w:gridCol w:w="1826"/>
        <w:gridCol w:w="2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时间</w:t>
            </w:r>
          </w:p>
        </w:tc>
        <w:tc>
          <w:tcPr>
            <w:tcW w:w="2280" w:type="dxa"/>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案由</w:t>
            </w:r>
          </w:p>
        </w:tc>
        <w:tc>
          <w:tcPr>
            <w:tcW w:w="1826" w:type="dxa"/>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涉及金额</w:t>
            </w:r>
          </w:p>
        </w:tc>
        <w:tc>
          <w:tcPr>
            <w:tcW w:w="2812" w:type="dxa"/>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目前办理情况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line="360" w:lineRule="auto"/>
              <w:jc w:val="left"/>
              <w:rPr>
                <w:rFonts w:ascii="楷体" w:hAnsi="楷体" w:eastAsia="楷体" w:cs="楷体"/>
                <w:szCs w:val="24"/>
                <w:highlight w:val="none"/>
              </w:rPr>
            </w:pPr>
          </w:p>
        </w:tc>
        <w:tc>
          <w:tcPr>
            <w:tcW w:w="2280" w:type="dxa"/>
          </w:tcPr>
          <w:p>
            <w:pPr>
              <w:spacing w:line="360" w:lineRule="auto"/>
              <w:jc w:val="left"/>
              <w:rPr>
                <w:rFonts w:ascii="楷体" w:hAnsi="楷体" w:eastAsia="楷体" w:cs="楷体"/>
                <w:szCs w:val="24"/>
                <w:highlight w:val="none"/>
              </w:rPr>
            </w:pPr>
          </w:p>
        </w:tc>
        <w:tc>
          <w:tcPr>
            <w:tcW w:w="1826" w:type="dxa"/>
          </w:tcPr>
          <w:p>
            <w:pPr>
              <w:spacing w:line="360" w:lineRule="auto"/>
              <w:jc w:val="left"/>
              <w:rPr>
                <w:rFonts w:ascii="楷体" w:hAnsi="楷体" w:eastAsia="楷体" w:cs="楷体"/>
                <w:szCs w:val="24"/>
                <w:highlight w:val="none"/>
              </w:rPr>
            </w:pPr>
          </w:p>
        </w:tc>
        <w:tc>
          <w:tcPr>
            <w:tcW w:w="2812" w:type="dxa"/>
          </w:tcPr>
          <w:p>
            <w:pPr>
              <w:spacing w:line="360" w:lineRule="auto"/>
              <w:jc w:val="left"/>
              <w:rPr>
                <w:rFonts w:ascii="楷体" w:hAnsi="楷体" w:eastAsia="楷体" w:cs="楷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line="360" w:lineRule="auto"/>
              <w:jc w:val="left"/>
              <w:rPr>
                <w:rFonts w:ascii="楷体" w:hAnsi="楷体" w:eastAsia="楷体" w:cs="楷体"/>
                <w:szCs w:val="24"/>
                <w:highlight w:val="none"/>
              </w:rPr>
            </w:pPr>
          </w:p>
        </w:tc>
        <w:tc>
          <w:tcPr>
            <w:tcW w:w="2280" w:type="dxa"/>
          </w:tcPr>
          <w:p>
            <w:pPr>
              <w:spacing w:line="360" w:lineRule="auto"/>
              <w:jc w:val="left"/>
              <w:rPr>
                <w:rFonts w:ascii="楷体" w:hAnsi="楷体" w:eastAsia="楷体" w:cs="楷体"/>
                <w:szCs w:val="24"/>
                <w:highlight w:val="none"/>
              </w:rPr>
            </w:pPr>
          </w:p>
        </w:tc>
        <w:tc>
          <w:tcPr>
            <w:tcW w:w="1826" w:type="dxa"/>
          </w:tcPr>
          <w:p>
            <w:pPr>
              <w:spacing w:line="360" w:lineRule="auto"/>
              <w:jc w:val="left"/>
              <w:rPr>
                <w:rFonts w:ascii="楷体" w:hAnsi="楷体" w:eastAsia="楷体" w:cs="楷体"/>
                <w:szCs w:val="24"/>
                <w:highlight w:val="none"/>
              </w:rPr>
            </w:pPr>
          </w:p>
        </w:tc>
        <w:tc>
          <w:tcPr>
            <w:tcW w:w="2812" w:type="dxa"/>
          </w:tcPr>
          <w:p>
            <w:pPr>
              <w:spacing w:line="360" w:lineRule="auto"/>
              <w:jc w:val="left"/>
              <w:rPr>
                <w:rFonts w:ascii="楷体" w:hAnsi="楷体" w:eastAsia="楷体" w:cs="楷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line="360" w:lineRule="auto"/>
              <w:jc w:val="left"/>
              <w:rPr>
                <w:rFonts w:ascii="楷体" w:hAnsi="楷体" w:eastAsia="楷体" w:cs="楷体"/>
                <w:szCs w:val="24"/>
                <w:highlight w:val="none"/>
              </w:rPr>
            </w:pPr>
          </w:p>
        </w:tc>
        <w:tc>
          <w:tcPr>
            <w:tcW w:w="2280" w:type="dxa"/>
          </w:tcPr>
          <w:p>
            <w:pPr>
              <w:spacing w:line="360" w:lineRule="auto"/>
              <w:jc w:val="left"/>
              <w:rPr>
                <w:rFonts w:ascii="楷体" w:hAnsi="楷体" w:eastAsia="楷体" w:cs="楷体"/>
                <w:szCs w:val="24"/>
                <w:highlight w:val="none"/>
              </w:rPr>
            </w:pPr>
          </w:p>
        </w:tc>
        <w:tc>
          <w:tcPr>
            <w:tcW w:w="1826" w:type="dxa"/>
          </w:tcPr>
          <w:p>
            <w:pPr>
              <w:spacing w:line="360" w:lineRule="auto"/>
              <w:jc w:val="left"/>
              <w:rPr>
                <w:rFonts w:ascii="楷体" w:hAnsi="楷体" w:eastAsia="楷体" w:cs="楷体"/>
                <w:szCs w:val="24"/>
                <w:highlight w:val="none"/>
              </w:rPr>
            </w:pPr>
          </w:p>
        </w:tc>
        <w:tc>
          <w:tcPr>
            <w:tcW w:w="2812" w:type="dxa"/>
          </w:tcPr>
          <w:p>
            <w:pPr>
              <w:spacing w:line="360" w:lineRule="auto"/>
              <w:jc w:val="left"/>
              <w:rPr>
                <w:rFonts w:ascii="楷体" w:hAnsi="楷体" w:eastAsia="楷体" w:cs="楷体"/>
                <w:szCs w:val="24"/>
                <w:highlight w:val="none"/>
              </w:rPr>
            </w:pPr>
          </w:p>
        </w:tc>
      </w:tr>
    </w:tbl>
    <w:p>
      <w:pPr>
        <w:spacing w:line="360" w:lineRule="auto"/>
        <w:jc w:val="left"/>
        <w:rPr>
          <w:rFonts w:ascii="楷体" w:hAnsi="楷体" w:eastAsia="楷体" w:cs="楷体"/>
          <w:szCs w:val="24"/>
          <w:highlight w:val="none"/>
        </w:rPr>
      </w:pPr>
      <w:r>
        <w:rPr>
          <w:rFonts w:hint="eastAsia" w:ascii="楷体" w:hAnsi="楷体" w:eastAsia="楷体" w:cs="楷体"/>
          <w:szCs w:val="24"/>
          <w:highlight w:val="none"/>
        </w:rPr>
        <w:t>3.其他情况：</w:t>
      </w:r>
      <w:r>
        <w:rPr>
          <w:rFonts w:hint="eastAsia" w:ascii="楷体" w:hAnsi="楷体" w:eastAsia="楷体" w:cs="楷体"/>
          <w:szCs w:val="24"/>
          <w:highlight w:val="none"/>
          <w:u w:val="single"/>
        </w:rPr>
        <w:t xml:space="preserve">                                     </w:t>
      </w:r>
    </w:p>
    <w:p>
      <w:pPr>
        <w:spacing w:line="360" w:lineRule="auto"/>
        <w:ind w:firstLine="360" w:firstLineChars="150"/>
        <w:jc w:val="left"/>
        <w:rPr>
          <w:rFonts w:ascii="楷体" w:hAnsi="楷体" w:eastAsia="楷体" w:cs="楷体"/>
          <w:szCs w:val="24"/>
          <w:highlight w:val="none"/>
        </w:rPr>
      </w:pPr>
      <w:r>
        <w:rPr>
          <w:rFonts w:hint="eastAsia" w:ascii="楷体" w:hAnsi="楷体" w:eastAsia="楷体" w:cs="楷体"/>
          <w:szCs w:val="24"/>
          <w:highlight w:val="none"/>
        </w:rPr>
        <w:t>我们保证上述声明是真实的、正确的，并提供了全部能提供的资料和数据；如贵方要求我们同意出示进一步证明文件。</w:t>
      </w:r>
    </w:p>
    <w:p>
      <w:pPr>
        <w:spacing w:line="360" w:lineRule="auto"/>
        <w:rPr>
          <w:rFonts w:ascii="楷体" w:hAnsi="楷体" w:eastAsia="楷体" w:cs="楷体"/>
          <w:szCs w:val="24"/>
          <w:highlight w:val="none"/>
        </w:rPr>
      </w:pPr>
    </w:p>
    <w:p>
      <w:pPr>
        <w:pStyle w:val="11"/>
        <w:rPr>
          <w:rFonts w:ascii="楷体" w:hAnsi="楷体" w:eastAsia="楷体" w:cs="楷体"/>
          <w:szCs w:val="24"/>
          <w:highlight w:val="none"/>
        </w:rPr>
      </w:pPr>
    </w:p>
    <w:p>
      <w:pPr>
        <w:rPr>
          <w:rFonts w:ascii="楷体" w:hAnsi="楷体" w:eastAsia="楷体" w:cs="楷体"/>
          <w:highlight w:val="none"/>
        </w:rPr>
      </w:pPr>
    </w:p>
    <w:p>
      <w:pPr>
        <w:spacing w:line="360" w:lineRule="auto"/>
        <w:jc w:val="left"/>
        <w:rPr>
          <w:rFonts w:ascii="楷体" w:hAnsi="楷体" w:eastAsia="楷体" w:cs="楷体"/>
          <w:highlight w:val="none"/>
        </w:rPr>
      </w:pPr>
      <w:r>
        <w:rPr>
          <w:rFonts w:hint="eastAsia" w:ascii="楷体" w:hAnsi="楷体" w:eastAsia="楷体" w:cs="楷体"/>
          <w:highlight w:val="none"/>
        </w:rPr>
        <w:t xml:space="preserve">投标人名称（公章）：          </w:t>
      </w:r>
    </w:p>
    <w:p>
      <w:pPr>
        <w:spacing w:line="360" w:lineRule="auto"/>
        <w:jc w:val="left"/>
        <w:rPr>
          <w:rFonts w:ascii="楷体" w:hAnsi="楷体" w:eastAsia="楷体" w:cs="楷体"/>
          <w:highlight w:val="none"/>
        </w:rPr>
      </w:pPr>
      <w:r>
        <w:rPr>
          <w:rFonts w:hint="eastAsia" w:ascii="楷体" w:hAnsi="楷体" w:eastAsia="楷体" w:cs="楷体"/>
          <w:highlight w:val="none"/>
        </w:rPr>
        <w:t>法定代表人/被授权人</w:t>
      </w:r>
      <w:r>
        <w:rPr>
          <w:rFonts w:hint="eastAsia" w:ascii="楷体" w:hAnsi="楷体" w:eastAsia="楷体" w:cs="楷体"/>
          <w:spacing w:val="4"/>
          <w:szCs w:val="24"/>
          <w:highlight w:val="none"/>
        </w:rPr>
        <w:t>（签字或盖章）</w:t>
      </w:r>
      <w:r>
        <w:rPr>
          <w:rFonts w:hint="eastAsia" w:ascii="楷体" w:hAnsi="楷体" w:eastAsia="楷体" w:cs="楷体"/>
          <w:highlight w:val="none"/>
        </w:rPr>
        <w:t>：</w:t>
      </w:r>
    </w:p>
    <w:p>
      <w:pPr>
        <w:pStyle w:val="20"/>
        <w:rPr>
          <w:rFonts w:ascii="楷体" w:hAnsi="楷体" w:eastAsia="楷体" w:cs="楷体"/>
          <w:highlight w:val="none"/>
        </w:rPr>
      </w:pPr>
      <w:r>
        <w:rPr>
          <w:rFonts w:hint="eastAsia" w:ascii="楷体" w:hAnsi="楷体" w:eastAsia="楷体" w:cs="楷体"/>
          <w:highlight w:val="none"/>
        </w:rPr>
        <w:t>日    期：</w:t>
      </w:r>
    </w:p>
    <w:p>
      <w:pPr>
        <w:widowControl/>
        <w:spacing w:before="156" w:beforeLines="50" w:after="156" w:afterLines="50" w:line="600" w:lineRule="exact"/>
        <w:jc w:val="center"/>
        <w:rPr>
          <w:rFonts w:ascii="楷体" w:hAnsi="楷体" w:eastAsia="楷体" w:cs="楷体"/>
          <w:b/>
          <w:sz w:val="28"/>
          <w:szCs w:val="28"/>
          <w:highlight w:val="none"/>
        </w:rPr>
      </w:pPr>
      <w:r>
        <w:rPr>
          <w:rFonts w:hint="eastAsia" w:ascii="楷体" w:hAnsi="楷体" w:eastAsia="楷体" w:cs="楷体"/>
          <w:b/>
          <w:sz w:val="30"/>
          <w:szCs w:val="30"/>
          <w:highlight w:val="none"/>
        </w:rPr>
        <w:br w:type="page"/>
      </w:r>
      <w:r>
        <w:rPr>
          <w:rFonts w:hint="eastAsia" w:ascii="楷体" w:hAnsi="楷体" w:eastAsia="楷体" w:cs="楷体"/>
          <w:b/>
          <w:sz w:val="30"/>
          <w:szCs w:val="30"/>
          <w:highlight w:val="none"/>
        </w:rPr>
        <w:t>2.投标人企业关联关系声明函</w:t>
      </w:r>
    </w:p>
    <w:p>
      <w:pPr>
        <w:adjustRightInd w:val="0"/>
        <w:snapToGrid w:val="0"/>
        <w:spacing w:line="360" w:lineRule="auto"/>
        <w:ind w:right="120" w:rightChars="50" w:firstLine="544" w:firstLineChars="227"/>
        <w:jc w:val="left"/>
        <w:rPr>
          <w:rFonts w:ascii="楷体" w:hAnsi="楷体" w:eastAsia="楷体" w:cs="楷体"/>
          <w:szCs w:val="21"/>
          <w:highlight w:val="none"/>
        </w:rPr>
      </w:pPr>
    </w:p>
    <w:p>
      <w:pPr>
        <w:adjustRightInd w:val="0"/>
        <w:snapToGrid w:val="0"/>
        <w:spacing w:line="360" w:lineRule="auto"/>
        <w:jc w:val="left"/>
        <w:rPr>
          <w:rFonts w:ascii="楷体" w:hAnsi="楷体" w:eastAsia="楷体" w:cs="楷体"/>
          <w:highlight w:val="none"/>
        </w:rPr>
      </w:pPr>
      <w:r>
        <w:rPr>
          <w:rFonts w:hint="eastAsia" w:ascii="楷体" w:hAnsi="楷体" w:eastAsia="楷体" w:cs="楷体"/>
          <w:highlight w:val="none"/>
        </w:rPr>
        <w:t>说明：投标人应当如实披露与本单位存在下列关联关系的单位名称：</w:t>
      </w:r>
    </w:p>
    <w:p>
      <w:pPr>
        <w:pStyle w:val="11"/>
        <w:spacing w:after="0" w:line="360" w:lineRule="auto"/>
        <w:rPr>
          <w:rFonts w:ascii="楷体" w:hAnsi="楷体" w:eastAsia="楷体" w:cs="楷体"/>
          <w:sz w:val="24"/>
          <w:szCs w:val="24"/>
          <w:highlight w:val="none"/>
        </w:rPr>
      </w:pPr>
    </w:p>
    <w:p>
      <w:pPr>
        <w:adjustRightInd w:val="0"/>
        <w:snapToGrid w:val="0"/>
        <w:spacing w:line="360" w:lineRule="auto"/>
        <w:jc w:val="left"/>
        <w:rPr>
          <w:rFonts w:ascii="楷体" w:hAnsi="楷体" w:eastAsia="楷体" w:cs="楷体"/>
          <w:highlight w:val="none"/>
        </w:rPr>
      </w:pPr>
      <w:bookmarkStart w:id="140" w:name="_Toc2074_WPSOffice_Level2"/>
      <w:bookmarkStart w:id="141" w:name="_Toc31070_WPSOffice_Level2"/>
      <w:r>
        <w:rPr>
          <w:rFonts w:hint="eastAsia" w:ascii="楷体" w:hAnsi="楷体" w:eastAsia="楷体" w:cs="楷体"/>
          <w:highlight w:val="none"/>
        </w:rPr>
        <w:t>（1）与投标人单位法定代表人为同一人的其他单位</w:t>
      </w:r>
      <w:bookmarkEnd w:id="140"/>
      <w:bookmarkEnd w:id="141"/>
      <w:r>
        <w:rPr>
          <w:rFonts w:hint="eastAsia" w:ascii="楷体" w:hAnsi="楷体" w:eastAsia="楷体" w:cs="楷体"/>
          <w:highlight w:val="none"/>
        </w:rPr>
        <w:t>：</w:t>
      </w:r>
      <w:r>
        <w:rPr>
          <w:rFonts w:hint="eastAsia" w:ascii="楷体" w:hAnsi="楷体" w:eastAsia="楷体" w:cs="楷体"/>
          <w:highlight w:val="none"/>
          <w:u w:val="single"/>
        </w:rPr>
        <w:t xml:space="preserve">                     </w:t>
      </w:r>
      <w:r>
        <w:rPr>
          <w:rFonts w:hint="eastAsia" w:ascii="楷体" w:hAnsi="楷体" w:eastAsia="楷体" w:cs="楷体"/>
          <w:highlight w:val="none"/>
        </w:rPr>
        <w:t>。</w:t>
      </w:r>
    </w:p>
    <w:p>
      <w:pPr>
        <w:adjustRightInd w:val="0"/>
        <w:snapToGrid w:val="0"/>
        <w:spacing w:line="360" w:lineRule="auto"/>
        <w:jc w:val="left"/>
        <w:rPr>
          <w:rFonts w:ascii="楷体" w:hAnsi="楷体" w:eastAsia="楷体" w:cs="楷体"/>
          <w:highlight w:val="none"/>
        </w:rPr>
      </w:pPr>
      <w:bookmarkStart w:id="142" w:name="_Toc27053_WPSOffice_Level2"/>
      <w:bookmarkStart w:id="143" w:name="_Toc889_WPSOffice_Level2"/>
      <w:r>
        <w:rPr>
          <w:rFonts w:hint="eastAsia" w:ascii="楷体" w:hAnsi="楷体" w:eastAsia="楷体" w:cs="楷体"/>
          <w:highlight w:val="none"/>
        </w:rPr>
        <w:t>（2）与投标人存在直接控股、管理关系的其他单位</w:t>
      </w:r>
      <w:bookmarkEnd w:id="142"/>
      <w:bookmarkEnd w:id="143"/>
      <w:r>
        <w:rPr>
          <w:rFonts w:hint="eastAsia" w:ascii="楷体" w:hAnsi="楷体" w:eastAsia="楷体" w:cs="楷体"/>
          <w:highlight w:val="none"/>
        </w:rPr>
        <w:t>：</w:t>
      </w:r>
      <w:r>
        <w:rPr>
          <w:rFonts w:hint="eastAsia" w:ascii="楷体" w:hAnsi="楷体" w:eastAsia="楷体" w:cs="楷体"/>
          <w:highlight w:val="none"/>
          <w:u w:val="single"/>
        </w:rPr>
        <w:t xml:space="preserve">                     </w:t>
      </w:r>
      <w:r>
        <w:rPr>
          <w:rFonts w:hint="eastAsia" w:ascii="楷体" w:hAnsi="楷体" w:eastAsia="楷体" w:cs="楷体"/>
          <w:highlight w:val="none"/>
        </w:rPr>
        <w:t>。</w:t>
      </w:r>
    </w:p>
    <w:p>
      <w:pPr>
        <w:adjustRightInd w:val="0"/>
        <w:snapToGrid w:val="0"/>
        <w:spacing w:line="360" w:lineRule="auto"/>
        <w:ind w:right="120" w:rightChars="50" w:firstLine="544" w:firstLineChars="227"/>
        <w:jc w:val="left"/>
        <w:rPr>
          <w:rFonts w:ascii="楷体" w:hAnsi="楷体" w:eastAsia="楷体" w:cs="楷体"/>
          <w:highlight w:val="none"/>
        </w:rPr>
      </w:pPr>
    </w:p>
    <w:p>
      <w:pPr>
        <w:adjustRightInd w:val="0"/>
        <w:snapToGrid w:val="0"/>
        <w:spacing w:line="360" w:lineRule="auto"/>
        <w:ind w:right="120" w:rightChars="50"/>
        <w:jc w:val="left"/>
        <w:rPr>
          <w:rFonts w:ascii="楷体" w:hAnsi="楷体" w:eastAsia="楷体" w:cs="楷体"/>
          <w:highlight w:val="none"/>
        </w:rPr>
      </w:pPr>
      <w:r>
        <w:rPr>
          <w:rFonts w:hint="eastAsia" w:ascii="楷体" w:hAnsi="楷体" w:eastAsia="楷体" w:cs="楷体"/>
          <w:highlight w:val="none"/>
        </w:rPr>
        <w:t>注：若无此情形，写“无”即可</w:t>
      </w:r>
    </w:p>
    <w:p>
      <w:pPr>
        <w:pStyle w:val="11"/>
        <w:rPr>
          <w:rFonts w:ascii="楷体" w:hAnsi="楷体" w:eastAsia="楷体" w:cs="楷体"/>
          <w:sz w:val="24"/>
          <w:szCs w:val="24"/>
          <w:highlight w:val="none"/>
        </w:rPr>
      </w:pPr>
    </w:p>
    <w:p>
      <w:pPr>
        <w:spacing w:line="360" w:lineRule="auto"/>
        <w:jc w:val="left"/>
        <w:rPr>
          <w:rFonts w:ascii="楷体" w:hAnsi="楷体" w:eastAsia="楷体" w:cs="楷体"/>
          <w:highlight w:val="none"/>
        </w:rPr>
      </w:pPr>
    </w:p>
    <w:p>
      <w:pPr>
        <w:spacing w:line="360" w:lineRule="auto"/>
        <w:jc w:val="left"/>
        <w:rPr>
          <w:rFonts w:ascii="楷体" w:hAnsi="楷体" w:eastAsia="楷体" w:cs="楷体"/>
          <w:highlight w:val="none"/>
        </w:rPr>
      </w:pPr>
      <w:r>
        <w:rPr>
          <w:rFonts w:hint="eastAsia" w:ascii="楷体" w:hAnsi="楷体" w:eastAsia="楷体" w:cs="楷体"/>
          <w:highlight w:val="none"/>
        </w:rPr>
        <w:t>投标人名称（公章）：</w:t>
      </w:r>
    </w:p>
    <w:p>
      <w:pPr>
        <w:spacing w:line="360" w:lineRule="auto"/>
        <w:jc w:val="left"/>
        <w:rPr>
          <w:rFonts w:ascii="楷体" w:hAnsi="楷体" w:eastAsia="楷体" w:cs="楷体"/>
          <w:b/>
          <w:highlight w:val="none"/>
        </w:rPr>
      </w:pPr>
      <w:r>
        <w:rPr>
          <w:rFonts w:hint="eastAsia" w:ascii="楷体" w:hAnsi="楷体" w:eastAsia="楷体" w:cs="楷体"/>
          <w:highlight w:val="none"/>
        </w:rPr>
        <w:t>法定代表人/被授权人</w:t>
      </w:r>
      <w:r>
        <w:rPr>
          <w:rFonts w:hint="eastAsia" w:ascii="楷体" w:hAnsi="楷体" w:eastAsia="楷体" w:cs="楷体"/>
          <w:spacing w:val="4"/>
          <w:szCs w:val="24"/>
          <w:highlight w:val="none"/>
        </w:rPr>
        <w:t>（签字或盖章）</w:t>
      </w:r>
      <w:r>
        <w:rPr>
          <w:rFonts w:hint="eastAsia" w:ascii="楷体" w:hAnsi="楷体" w:eastAsia="楷体" w:cs="楷体"/>
          <w:b/>
          <w:highlight w:val="none"/>
        </w:rPr>
        <w:t>：</w:t>
      </w:r>
    </w:p>
    <w:p>
      <w:pPr>
        <w:spacing w:line="360" w:lineRule="auto"/>
        <w:rPr>
          <w:rFonts w:ascii="楷体" w:hAnsi="楷体" w:eastAsia="楷体" w:cs="楷体"/>
          <w:highlight w:val="none"/>
        </w:rPr>
      </w:pPr>
      <w:r>
        <w:rPr>
          <w:rFonts w:hint="eastAsia" w:ascii="楷体" w:hAnsi="楷体" w:eastAsia="楷体" w:cs="楷体"/>
          <w:highlight w:val="none"/>
        </w:rPr>
        <w:t>日    期：</w:t>
      </w:r>
    </w:p>
    <w:p>
      <w:pPr>
        <w:adjustRightInd w:val="0"/>
        <w:snapToGrid w:val="0"/>
        <w:spacing w:line="360" w:lineRule="auto"/>
        <w:jc w:val="left"/>
        <w:rPr>
          <w:rFonts w:ascii="楷体" w:hAnsi="楷体" w:eastAsia="楷体" w:cs="楷体"/>
          <w:szCs w:val="24"/>
          <w:highlight w:val="none"/>
        </w:rPr>
      </w:pPr>
      <w:r>
        <w:rPr>
          <w:rFonts w:hint="eastAsia" w:ascii="楷体" w:hAnsi="楷体" w:eastAsia="楷体" w:cs="楷体"/>
          <w:b/>
          <w:bCs/>
          <w:szCs w:val="24"/>
          <w:highlight w:val="none"/>
        </w:rPr>
        <w:br w:type="page"/>
      </w:r>
      <w:r>
        <w:rPr>
          <w:rFonts w:hint="eastAsia" w:ascii="楷体" w:hAnsi="楷体" w:eastAsia="楷体" w:cs="楷体"/>
          <w:b/>
          <w:bCs/>
          <w:szCs w:val="24"/>
          <w:highlight w:val="none"/>
        </w:rPr>
        <w:t>（三）对第三章“合同条款前附表”项目实施地点、服务期、付款方式、质量标准、考核验收等合同条款逐条响应；（格式自拟）</w:t>
      </w:r>
    </w:p>
    <w:p>
      <w:pPr>
        <w:adjustRightInd w:val="0"/>
        <w:snapToGrid w:val="0"/>
        <w:spacing w:line="360" w:lineRule="auto"/>
        <w:jc w:val="left"/>
        <w:rPr>
          <w:rFonts w:ascii="楷体" w:hAnsi="楷体" w:eastAsia="楷体" w:cs="楷体"/>
          <w:szCs w:val="24"/>
          <w:highlight w:val="none"/>
        </w:rPr>
      </w:pPr>
      <w:r>
        <w:rPr>
          <w:rFonts w:hint="eastAsia" w:ascii="楷体" w:hAnsi="楷体" w:eastAsia="楷体" w:cs="楷体"/>
          <w:szCs w:val="24"/>
          <w:highlight w:val="none"/>
        </w:rPr>
        <w:br w:type="page"/>
      </w:r>
      <w:r>
        <w:rPr>
          <w:rFonts w:hint="eastAsia" w:ascii="楷体" w:hAnsi="楷体" w:eastAsia="楷体" w:cs="楷体"/>
          <w:b/>
          <w:bCs/>
          <w:szCs w:val="24"/>
          <w:highlight w:val="none"/>
        </w:rPr>
        <w:t>（四）投标人业绩情况</w:t>
      </w:r>
    </w:p>
    <w:p>
      <w:pPr>
        <w:spacing w:line="360" w:lineRule="auto"/>
        <w:jc w:val="center"/>
        <w:rPr>
          <w:rFonts w:ascii="楷体" w:hAnsi="楷体" w:eastAsia="楷体" w:cs="楷体"/>
          <w:b/>
          <w:bCs/>
          <w:sz w:val="30"/>
          <w:szCs w:val="30"/>
          <w:highlight w:val="none"/>
        </w:rPr>
      </w:pPr>
      <w:r>
        <w:rPr>
          <w:rFonts w:hint="eastAsia" w:ascii="楷体" w:hAnsi="楷体" w:eastAsia="楷体" w:cs="楷体"/>
          <w:b/>
          <w:bCs/>
          <w:sz w:val="30"/>
          <w:szCs w:val="30"/>
          <w:highlight w:val="none"/>
        </w:rPr>
        <w:t>投标人业绩情况</w:t>
      </w:r>
    </w:p>
    <w:p>
      <w:pPr>
        <w:spacing w:line="360" w:lineRule="auto"/>
        <w:jc w:val="left"/>
        <w:rPr>
          <w:rFonts w:ascii="楷体" w:hAnsi="楷体" w:eastAsia="楷体" w:cs="楷体"/>
          <w:b/>
          <w:highlight w:val="none"/>
        </w:rPr>
      </w:pPr>
      <w:r>
        <w:rPr>
          <w:rFonts w:hint="eastAsia" w:ascii="楷体" w:hAnsi="楷体" w:eastAsia="楷体" w:cs="楷体"/>
          <w:b/>
          <w:highlight w:val="none"/>
        </w:rPr>
        <w:t>项目名称：</w:t>
      </w:r>
    </w:p>
    <w:p>
      <w:pPr>
        <w:pStyle w:val="11"/>
        <w:spacing w:line="360" w:lineRule="auto"/>
        <w:rPr>
          <w:rFonts w:ascii="楷体" w:hAnsi="楷体" w:eastAsia="楷体" w:cs="楷体"/>
          <w:b/>
          <w:kern w:val="0"/>
          <w:sz w:val="24"/>
          <w:szCs w:val="22"/>
          <w:highlight w:val="none"/>
        </w:rPr>
      </w:pPr>
      <w:r>
        <w:rPr>
          <w:rFonts w:hint="eastAsia" w:ascii="楷体" w:hAnsi="楷体" w:eastAsia="楷体" w:cs="楷体"/>
          <w:b/>
          <w:kern w:val="0"/>
          <w:sz w:val="24"/>
          <w:szCs w:val="22"/>
          <w:highlight w:val="none"/>
        </w:rPr>
        <w:t>项目编号：</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51"/>
        <w:gridCol w:w="1491"/>
        <w:gridCol w:w="1365"/>
        <w:gridCol w:w="1204"/>
        <w:gridCol w:w="1303"/>
        <w:gridCol w:w="1424"/>
        <w:gridCol w:w="119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085" w:hRule="exact"/>
          <w:jc w:val="center"/>
        </w:trPr>
        <w:tc>
          <w:tcPr>
            <w:tcW w:w="751" w:type="dxa"/>
            <w:tcBorders>
              <w:top w:val="single" w:color="auto" w:sz="4" w:space="0"/>
            </w:tcBorders>
            <w:vAlign w:val="center"/>
          </w:tcPr>
          <w:p>
            <w:pPr>
              <w:spacing w:line="360" w:lineRule="auto"/>
              <w:ind w:firstLine="120" w:firstLineChars="50"/>
              <w:rPr>
                <w:rFonts w:ascii="楷体" w:hAnsi="楷体" w:eastAsia="楷体" w:cs="楷体"/>
                <w:szCs w:val="24"/>
                <w:highlight w:val="none"/>
              </w:rPr>
            </w:pPr>
            <w:r>
              <w:rPr>
                <w:rFonts w:hint="eastAsia" w:ascii="楷体" w:hAnsi="楷体" w:eastAsia="楷体" w:cs="楷体"/>
                <w:szCs w:val="24"/>
                <w:highlight w:val="none"/>
              </w:rPr>
              <w:t>年份</w:t>
            </w:r>
          </w:p>
        </w:tc>
        <w:tc>
          <w:tcPr>
            <w:tcW w:w="1491" w:type="dxa"/>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用户名称</w:t>
            </w:r>
          </w:p>
        </w:tc>
        <w:tc>
          <w:tcPr>
            <w:tcW w:w="1365" w:type="dxa"/>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项目名称</w:t>
            </w:r>
          </w:p>
        </w:tc>
        <w:tc>
          <w:tcPr>
            <w:tcW w:w="1204" w:type="dxa"/>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完成时间</w:t>
            </w:r>
          </w:p>
        </w:tc>
        <w:tc>
          <w:tcPr>
            <w:tcW w:w="1303" w:type="dxa"/>
            <w:vAlign w:val="center"/>
          </w:tcPr>
          <w:p>
            <w:pPr>
              <w:spacing w:line="360" w:lineRule="auto"/>
              <w:ind w:firstLine="120" w:firstLineChars="50"/>
              <w:rPr>
                <w:rFonts w:ascii="楷体" w:hAnsi="楷体" w:eastAsia="楷体" w:cs="楷体"/>
                <w:szCs w:val="24"/>
                <w:highlight w:val="none"/>
              </w:rPr>
            </w:pPr>
            <w:r>
              <w:rPr>
                <w:rFonts w:hint="eastAsia" w:ascii="楷体" w:hAnsi="楷体" w:eastAsia="楷体" w:cs="楷体"/>
                <w:szCs w:val="24"/>
                <w:highlight w:val="none"/>
              </w:rPr>
              <w:t>合同金额</w:t>
            </w:r>
          </w:p>
        </w:tc>
        <w:tc>
          <w:tcPr>
            <w:tcW w:w="1424" w:type="dxa"/>
            <w:tcBorders>
              <w:right w:val="single" w:color="auto" w:sz="4" w:space="0"/>
            </w:tcBorders>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完成项目</w:t>
            </w:r>
          </w:p>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质量</w:t>
            </w:r>
          </w:p>
        </w:tc>
        <w:tc>
          <w:tcPr>
            <w:tcW w:w="1194" w:type="dxa"/>
            <w:tcBorders>
              <w:left w:val="single" w:color="auto" w:sz="4" w:space="0"/>
            </w:tcBorders>
            <w:vAlign w:val="center"/>
          </w:tcPr>
          <w:p>
            <w:pPr>
              <w:spacing w:line="360" w:lineRule="auto"/>
              <w:rPr>
                <w:rFonts w:ascii="楷体" w:hAnsi="楷体" w:eastAsia="楷体" w:cs="楷体"/>
                <w:szCs w:val="24"/>
                <w:highlight w:val="none"/>
              </w:rPr>
            </w:pPr>
            <w:r>
              <w:rPr>
                <w:rFonts w:hint="eastAsia" w:ascii="楷体" w:hAnsi="楷体" w:eastAsia="楷体" w:cs="楷体"/>
                <w:szCs w:val="24"/>
                <w:highlight w:val="none"/>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142" w:hRule="exact"/>
          <w:jc w:val="center"/>
        </w:trPr>
        <w:tc>
          <w:tcPr>
            <w:tcW w:w="751" w:type="dxa"/>
            <w:vAlign w:val="center"/>
          </w:tcPr>
          <w:p>
            <w:pPr>
              <w:spacing w:line="360" w:lineRule="auto"/>
              <w:jc w:val="center"/>
              <w:rPr>
                <w:rFonts w:ascii="楷体" w:hAnsi="楷体" w:eastAsia="楷体" w:cs="楷体"/>
                <w:szCs w:val="24"/>
                <w:highlight w:val="none"/>
              </w:rPr>
            </w:pPr>
          </w:p>
        </w:tc>
        <w:tc>
          <w:tcPr>
            <w:tcW w:w="1491" w:type="dxa"/>
            <w:vAlign w:val="center"/>
          </w:tcPr>
          <w:p>
            <w:pPr>
              <w:spacing w:line="360" w:lineRule="auto"/>
              <w:jc w:val="center"/>
              <w:rPr>
                <w:rFonts w:ascii="楷体" w:hAnsi="楷体" w:eastAsia="楷体" w:cs="楷体"/>
                <w:szCs w:val="24"/>
                <w:highlight w:val="none"/>
              </w:rPr>
            </w:pPr>
          </w:p>
        </w:tc>
        <w:tc>
          <w:tcPr>
            <w:tcW w:w="1365" w:type="dxa"/>
            <w:vAlign w:val="center"/>
          </w:tcPr>
          <w:p>
            <w:pPr>
              <w:spacing w:line="360" w:lineRule="auto"/>
              <w:jc w:val="center"/>
              <w:rPr>
                <w:rFonts w:ascii="楷体" w:hAnsi="楷体" w:eastAsia="楷体" w:cs="楷体"/>
                <w:szCs w:val="24"/>
                <w:highlight w:val="none"/>
              </w:rPr>
            </w:pPr>
          </w:p>
        </w:tc>
        <w:tc>
          <w:tcPr>
            <w:tcW w:w="1204" w:type="dxa"/>
            <w:vAlign w:val="center"/>
          </w:tcPr>
          <w:p>
            <w:pPr>
              <w:spacing w:line="360" w:lineRule="auto"/>
              <w:jc w:val="center"/>
              <w:rPr>
                <w:rFonts w:ascii="楷体" w:hAnsi="楷体" w:eastAsia="楷体" w:cs="楷体"/>
                <w:szCs w:val="24"/>
                <w:highlight w:val="none"/>
              </w:rPr>
            </w:pPr>
          </w:p>
        </w:tc>
        <w:tc>
          <w:tcPr>
            <w:tcW w:w="1303" w:type="dxa"/>
            <w:vAlign w:val="center"/>
          </w:tcPr>
          <w:p>
            <w:pPr>
              <w:spacing w:line="360" w:lineRule="auto"/>
              <w:jc w:val="center"/>
              <w:rPr>
                <w:rFonts w:ascii="楷体" w:hAnsi="楷体" w:eastAsia="楷体" w:cs="楷体"/>
                <w:szCs w:val="24"/>
                <w:highlight w:val="none"/>
              </w:rPr>
            </w:pPr>
          </w:p>
        </w:tc>
        <w:tc>
          <w:tcPr>
            <w:tcW w:w="1424" w:type="dxa"/>
            <w:tcBorders>
              <w:right w:val="single" w:color="auto" w:sz="4" w:space="0"/>
            </w:tcBorders>
            <w:vAlign w:val="center"/>
          </w:tcPr>
          <w:p>
            <w:pPr>
              <w:spacing w:line="360" w:lineRule="auto"/>
              <w:jc w:val="center"/>
              <w:rPr>
                <w:rFonts w:ascii="楷体" w:hAnsi="楷体" w:eastAsia="楷体" w:cs="楷体"/>
                <w:szCs w:val="24"/>
                <w:highlight w:val="none"/>
              </w:rPr>
            </w:pPr>
          </w:p>
        </w:tc>
        <w:tc>
          <w:tcPr>
            <w:tcW w:w="1194" w:type="dxa"/>
            <w:tcBorders>
              <w:left w:val="single" w:color="auto" w:sz="4" w:space="0"/>
            </w:tcBorders>
            <w:vAlign w:val="center"/>
          </w:tcPr>
          <w:p>
            <w:pPr>
              <w:spacing w:line="360" w:lineRule="auto"/>
              <w:jc w:val="center"/>
              <w:rPr>
                <w:rFonts w:ascii="楷体" w:hAnsi="楷体" w:eastAsia="楷体" w:cs="楷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141" w:hRule="exact"/>
          <w:jc w:val="center"/>
        </w:trPr>
        <w:tc>
          <w:tcPr>
            <w:tcW w:w="751" w:type="dxa"/>
            <w:vAlign w:val="center"/>
          </w:tcPr>
          <w:p>
            <w:pPr>
              <w:spacing w:line="360" w:lineRule="auto"/>
              <w:jc w:val="center"/>
              <w:rPr>
                <w:rFonts w:ascii="楷体" w:hAnsi="楷体" w:eastAsia="楷体" w:cs="楷体"/>
                <w:szCs w:val="24"/>
                <w:highlight w:val="none"/>
              </w:rPr>
            </w:pPr>
          </w:p>
        </w:tc>
        <w:tc>
          <w:tcPr>
            <w:tcW w:w="1491" w:type="dxa"/>
            <w:vAlign w:val="center"/>
          </w:tcPr>
          <w:p>
            <w:pPr>
              <w:spacing w:line="360" w:lineRule="auto"/>
              <w:jc w:val="center"/>
              <w:rPr>
                <w:rFonts w:ascii="楷体" w:hAnsi="楷体" w:eastAsia="楷体" w:cs="楷体"/>
                <w:szCs w:val="24"/>
                <w:highlight w:val="none"/>
              </w:rPr>
            </w:pPr>
          </w:p>
        </w:tc>
        <w:tc>
          <w:tcPr>
            <w:tcW w:w="1365" w:type="dxa"/>
            <w:vAlign w:val="center"/>
          </w:tcPr>
          <w:p>
            <w:pPr>
              <w:spacing w:line="360" w:lineRule="auto"/>
              <w:jc w:val="center"/>
              <w:rPr>
                <w:rFonts w:ascii="楷体" w:hAnsi="楷体" w:eastAsia="楷体" w:cs="楷体"/>
                <w:szCs w:val="24"/>
                <w:highlight w:val="none"/>
              </w:rPr>
            </w:pPr>
          </w:p>
        </w:tc>
        <w:tc>
          <w:tcPr>
            <w:tcW w:w="1204" w:type="dxa"/>
            <w:vAlign w:val="center"/>
          </w:tcPr>
          <w:p>
            <w:pPr>
              <w:spacing w:line="360" w:lineRule="auto"/>
              <w:jc w:val="center"/>
              <w:rPr>
                <w:rFonts w:ascii="楷体" w:hAnsi="楷体" w:eastAsia="楷体" w:cs="楷体"/>
                <w:szCs w:val="24"/>
                <w:highlight w:val="none"/>
              </w:rPr>
            </w:pPr>
          </w:p>
        </w:tc>
        <w:tc>
          <w:tcPr>
            <w:tcW w:w="1303" w:type="dxa"/>
            <w:vAlign w:val="center"/>
          </w:tcPr>
          <w:p>
            <w:pPr>
              <w:spacing w:line="360" w:lineRule="auto"/>
              <w:jc w:val="center"/>
              <w:rPr>
                <w:rFonts w:ascii="楷体" w:hAnsi="楷体" w:eastAsia="楷体" w:cs="楷体"/>
                <w:szCs w:val="24"/>
                <w:highlight w:val="none"/>
              </w:rPr>
            </w:pPr>
          </w:p>
        </w:tc>
        <w:tc>
          <w:tcPr>
            <w:tcW w:w="1424" w:type="dxa"/>
            <w:tcBorders>
              <w:right w:val="single" w:color="auto" w:sz="4" w:space="0"/>
            </w:tcBorders>
            <w:vAlign w:val="center"/>
          </w:tcPr>
          <w:p>
            <w:pPr>
              <w:spacing w:line="360" w:lineRule="auto"/>
              <w:jc w:val="center"/>
              <w:rPr>
                <w:rFonts w:ascii="楷体" w:hAnsi="楷体" w:eastAsia="楷体" w:cs="楷体"/>
                <w:szCs w:val="24"/>
                <w:highlight w:val="none"/>
              </w:rPr>
            </w:pPr>
          </w:p>
        </w:tc>
        <w:tc>
          <w:tcPr>
            <w:tcW w:w="1194" w:type="dxa"/>
            <w:tcBorders>
              <w:left w:val="single" w:color="auto" w:sz="4" w:space="0"/>
            </w:tcBorders>
            <w:vAlign w:val="center"/>
          </w:tcPr>
          <w:p>
            <w:pPr>
              <w:spacing w:line="360" w:lineRule="auto"/>
              <w:jc w:val="center"/>
              <w:rPr>
                <w:rFonts w:ascii="楷体" w:hAnsi="楷体" w:eastAsia="楷体" w:cs="楷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129" w:hRule="exact"/>
          <w:jc w:val="center"/>
        </w:trPr>
        <w:tc>
          <w:tcPr>
            <w:tcW w:w="751" w:type="dxa"/>
            <w:vAlign w:val="center"/>
          </w:tcPr>
          <w:p>
            <w:pPr>
              <w:spacing w:line="360" w:lineRule="auto"/>
              <w:jc w:val="center"/>
              <w:rPr>
                <w:rFonts w:ascii="楷体" w:hAnsi="楷体" w:eastAsia="楷体" w:cs="楷体"/>
                <w:szCs w:val="24"/>
                <w:highlight w:val="none"/>
              </w:rPr>
            </w:pPr>
          </w:p>
        </w:tc>
        <w:tc>
          <w:tcPr>
            <w:tcW w:w="1491" w:type="dxa"/>
            <w:vAlign w:val="center"/>
          </w:tcPr>
          <w:p>
            <w:pPr>
              <w:spacing w:line="360" w:lineRule="auto"/>
              <w:jc w:val="center"/>
              <w:rPr>
                <w:rFonts w:ascii="楷体" w:hAnsi="楷体" w:eastAsia="楷体" w:cs="楷体"/>
                <w:szCs w:val="24"/>
                <w:highlight w:val="none"/>
              </w:rPr>
            </w:pPr>
          </w:p>
        </w:tc>
        <w:tc>
          <w:tcPr>
            <w:tcW w:w="1365" w:type="dxa"/>
            <w:vAlign w:val="center"/>
          </w:tcPr>
          <w:p>
            <w:pPr>
              <w:spacing w:line="360" w:lineRule="auto"/>
              <w:jc w:val="center"/>
              <w:rPr>
                <w:rFonts w:ascii="楷体" w:hAnsi="楷体" w:eastAsia="楷体" w:cs="楷体"/>
                <w:szCs w:val="24"/>
                <w:highlight w:val="none"/>
              </w:rPr>
            </w:pPr>
          </w:p>
        </w:tc>
        <w:tc>
          <w:tcPr>
            <w:tcW w:w="1204" w:type="dxa"/>
            <w:vAlign w:val="center"/>
          </w:tcPr>
          <w:p>
            <w:pPr>
              <w:spacing w:line="360" w:lineRule="auto"/>
              <w:jc w:val="center"/>
              <w:rPr>
                <w:rFonts w:ascii="楷体" w:hAnsi="楷体" w:eastAsia="楷体" w:cs="楷体"/>
                <w:szCs w:val="24"/>
                <w:highlight w:val="none"/>
              </w:rPr>
            </w:pPr>
          </w:p>
        </w:tc>
        <w:tc>
          <w:tcPr>
            <w:tcW w:w="1303" w:type="dxa"/>
            <w:vAlign w:val="center"/>
          </w:tcPr>
          <w:p>
            <w:pPr>
              <w:spacing w:line="360" w:lineRule="auto"/>
              <w:jc w:val="center"/>
              <w:rPr>
                <w:rFonts w:ascii="楷体" w:hAnsi="楷体" w:eastAsia="楷体" w:cs="楷体"/>
                <w:szCs w:val="24"/>
                <w:highlight w:val="none"/>
              </w:rPr>
            </w:pPr>
          </w:p>
        </w:tc>
        <w:tc>
          <w:tcPr>
            <w:tcW w:w="1424" w:type="dxa"/>
            <w:tcBorders>
              <w:right w:val="single" w:color="auto" w:sz="4" w:space="0"/>
            </w:tcBorders>
            <w:vAlign w:val="center"/>
          </w:tcPr>
          <w:p>
            <w:pPr>
              <w:spacing w:line="360" w:lineRule="auto"/>
              <w:jc w:val="center"/>
              <w:rPr>
                <w:rFonts w:ascii="楷体" w:hAnsi="楷体" w:eastAsia="楷体" w:cs="楷体"/>
                <w:szCs w:val="24"/>
                <w:highlight w:val="none"/>
              </w:rPr>
            </w:pPr>
          </w:p>
        </w:tc>
        <w:tc>
          <w:tcPr>
            <w:tcW w:w="1194" w:type="dxa"/>
            <w:tcBorders>
              <w:left w:val="single" w:color="auto" w:sz="4" w:space="0"/>
            </w:tcBorders>
            <w:vAlign w:val="center"/>
          </w:tcPr>
          <w:p>
            <w:pPr>
              <w:spacing w:line="360" w:lineRule="auto"/>
              <w:jc w:val="center"/>
              <w:rPr>
                <w:rFonts w:ascii="楷体" w:hAnsi="楷体" w:eastAsia="楷体" w:cs="楷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134" w:hRule="exact"/>
          <w:jc w:val="center"/>
        </w:trPr>
        <w:tc>
          <w:tcPr>
            <w:tcW w:w="751" w:type="dxa"/>
            <w:vAlign w:val="center"/>
          </w:tcPr>
          <w:p>
            <w:pPr>
              <w:spacing w:line="360" w:lineRule="auto"/>
              <w:jc w:val="center"/>
              <w:rPr>
                <w:rFonts w:ascii="楷体" w:hAnsi="楷体" w:eastAsia="楷体" w:cs="楷体"/>
                <w:szCs w:val="24"/>
                <w:highlight w:val="none"/>
              </w:rPr>
            </w:pPr>
          </w:p>
        </w:tc>
        <w:tc>
          <w:tcPr>
            <w:tcW w:w="1491" w:type="dxa"/>
            <w:vAlign w:val="center"/>
          </w:tcPr>
          <w:p>
            <w:pPr>
              <w:spacing w:line="360" w:lineRule="auto"/>
              <w:jc w:val="center"/>
              <w:rPr>
                <w:rFonts w:ascii="楷体" w:hAnsi="楷体" w:eastAsia="楷体" w:cs="楷体"/>
                <w:szCs w:val="24"/>
                <w:highlight w:val="none"/>
              </w:rPr>
            </w:pPr>
          </w:p>
        </w:tc>
        <w:tc>
          <w:tcPr>
            <w:tcW w:w="1365" w:type="dxa"/>
            <w:vAlign w:val="center"/>
          </w:tcPr>
          <w:p>
            <w:pPr>
              <w:spacing w:line="360" w:lineRule="auto"/>
              <w:jc w:val="center"/>
              <w:rPr>
                <w:rFonts w:ascii="楷体" w:hAnsi="楷体" w:eastAsia="楷体" w:cs="楷体"/>
                <w:szCs w:val="24"/>
                <w:highlight w:val="none"/>
              </w:rPr>
            </w:pPr>
          </w:p>
        </w:tc>
        <w:tc>
          <w:tcPr>
            <w:tcW w:w="1204" w:type="dxa"/>
            <w:vAlign w:val="center"/>
          </w:tcPr>
          <w:p>
            <w:pPr>
              <w:spacing w:line="360" w:lineRule="auto"/>
              <w:jc w:val="center"/>
              <w:rPr>
                <w:rFonts w:ascii="楷体" w:hAnsi="楷体" w:eastAsia="楷体" w:cs="楷体"/>
                <w:szCs w:val="24"/>
                <w:highlight w:val="none"/>
              </w:rPr>
            </w:pPr>
          </w:p>
        </w:tc>
        <w:tc>
          <w:tcPr>
            <w:tcW w:w="1303" w:type="dxa"/>
            <w:vAlign w:val="center"/>
          </w:tcPr>
          <w:p>
            <w:pPr>
              <w:spacing w:line="360" w:lineRule="auto"/>
              <w:jc w:val="center"/>
              <w:rPr>
                <w:rFonts w:ascii="楷体" w:hAnsi="楷体" w:eastAsia="楷体" w:cs="楷体"/>
                <w:szCs w:val="24"/>
                <w:highlight w:val="none"/>
              </w:rPr>
            </w:pPr>
          </w:p>
        </w:tc>
        <w:tc>
          <w:tcPr>
            <w:tcW w:w="1424" w:type="dxa"/>
            <w:tcBorders>
              <w:right w:val="single" w:color="auto" w:sz="4" w:space="0"/>
            </w:tcBorders>
            <w:vAlign w:val="center"/>
          </w:tcPr>
          <w:p>
            <w:pPr>
              <w:spacing w:line="360" w:lineRule="auto"/>
              <w:jc w:val="center"/>
              <w:rPr>
                <w:rFonts w:ascii="楷体" w:hAnsi="楷体" w:eastAsia="楷体" w:cs="楷体"/>
                <w:szCs w:val="24"/>
                <w:highlight w:val="none"/>
              </w:rPr>
            </w:pPr>
          </w:p>
        </w:tc>
        <w:tc>
          <w:tcPr>
            <w:tcW w:w="1194" w:type="dxa"/>
            <w:tcBorders>
              <w:left w:val="single" w:color="auto" w:sz="4" w:space="0"/>
            </w:tcBorders>
            <w:vAlign w:val="center"/>
          </w:tcPr>
          <w:p>
            <w:pPr>
              <w:spacing w:line="360" w:lineRule="auto"/>
              <w:jc w:val="center"/>
              <w:rPr>
                <w:rFonts w:ascii="楷体" w:hAnsi="楷体" w:eastAsia="楷体" w:cs="楷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121" w:hRule="exact"/>
          <w:jc w:val="center"/>
        </w:trPr>
        <w:tc>
          <w:tcPr>
            <w:tcW w:w="751" w:type="dxa"/>
            <w:vAlign w:val="center"/>
          </w:tcPr>
          <w:p>
            <w:pPr>
              <w:spacing w:line="360" w:lineRule="auto"/>
              <w:jc w:val="center"/>
              <w:rPr>
                <w:rFonts w:ascii="楷体" w:hAnsi="楷体" w:eastAsia="楷体" w:cs="楷体"/>
                <w:szCs w:val="24"/>
                <w:highlight w:val="none"/>
              </w:rPr>
            </w:pPr>
          </w:p>
        </w:tc>
        <w:tc>
          <w:tcPr>
            <w:tcW w:w="1491" w:type="dxa"/>
            <w:vAlign w:val="center"/>
          </w:tcPr>
          <w:p>
            <w:pPr>
              <w:spacing w:line="360" w:lineRule="auto"/>
              <w:jc w:val="center"/>
              <w:rPr>
                <w:rFonts w:ascii="楷体" w:hAnsi="楷体" w:eastAsia="楷体" w:cs="楷体"/>
                <w:szCs w:val="24"/>
                <w:highlight w:val="none"/>
              </w:rPr>
            </w:pPr>
          </w:p>
        </w:tc>
        <w:tc>
          <w:tcPr>
            <w:tcW w:w="1365" w:type="dxa"/>
            <w:vAlign w:val="center"/>
          </w:tcPr>
          <w:p>
            <w:pPr>
              <w:spacing w:line="360" w:lineRule="auto"/>
              <w:jc w:val="center"/>
              <w:rPr>
                <w:rFonts w:ascii="楷体" w:hAnsi="楷体" w:eastAsia="楷体" w:cs="楷体"/>
                <w:szCs w:val="24"/>
                <w:highlight w:val="none"/>
              </w:rPr>
            </w:pPr>
          </w:p>
        </w:tc>
        <w:tc>
          <w:tcPr>
            <w:tcW w:w="1204" w:type="dxa"/>
            <w:vAlign w:val="center"/>
          </w:tcPr>
          <w:p>
            <w:pPr>
              <w:spacing w:line="360" w:lineRule="auto"/>
              <w:jc w:val="center"/>
              <w:rPr>
                <w:rFonts w:ascii="楷体" w:hAnsi="楷体" w:eastAsia="楷体" w:cs="楷体"/>
                <w:szCs w:val="24"/>
                <w:highlight w:val="none"/>
              </w:rPr>
            </w:pPr>
          </w:p>
        </w:tc>
        <w:tc>
          <w:tcPr>
            <w:tcW w:w="1303" w:type="dxa"/>
            <w:vAlign w:val="center"/>
          </w:tcPr>
          <w:p>
            <w:pPr>
              <w:spacing w:line="360" w:lineRule="auto"/>
              <w:jc w:val="center"/>
              <w:rPr>
                <w:rFonts w:ascii="楷体" w:hAnsi="楷体" w:eastAsia="楷体" w:cs="楷体"/>
                <w:szCs w:val="24"/>
                <w:highlight w:val="none"/>
              </w:rPr>
            </w:pPr>
          </w:p>
        </w:tc>
        <w:tc>
          <w:tcPr>
            <w:tcW w:w="1424" w:type="dxa"/>
            <w:tcBorders>
              <w:right w:val="single" w:color="auto" w:sz="4" w:space="0"/>
            </w:tcBorders>
            <w:vAlign w:val="center"/>
          </w:tcPr>
          <w:p>
            <w:pPr>
              <w:spacing w:line="360" w:lineRule="auto"/>
              <w:jc w:val="center"/>
              <w:rPr>
                <w:rFonts w:ascii="楷体" w:hAnsi="楷体" w:eastAsia="楷体" w:cs="楷体"/>
                <w:szCs w:val="24"/>
                <w:highlight w:val="none"/>
              </w:rPr>
            </w:pPr>
          </w:p>
        </w:tc>
        <w:tc>
          <w:tcPr>
            <w:tcW w:w="1194" w:type="dxa"/>
            <w:tcBorders>
              <w:left w:val="single" w:color="auto" w:sz="4" w:space="0"/>
            </w:tcBorders>
            <w:vAlign w:val="center"/>
          </w:tcPr>
          <w:p>
            <w:pPr>
              <w:spacing w:line="360" w:lineRule="auto"/>
              <w:jc w:val="center"/>
              <w:rPr>
                <w:rFonts w:ascii="楷体" w:hAnsi="楷体" w:eastAsia="楷体" w:cs="楷体"/>
                <w:szCs w:val="24"/>
                <w:highlight w:val="none"/>
              </w:rPr>
            </w:pPr>
          </w:p>
        </w:tc>
      </w:tr>
    </w:tbl>
    <w:p>
      <w:pPr>
        <w:spacing w:line="360" w:lineRule="auto"/>
        <w:rPr>
          <w:rFonts w:ascii="楷体" w:hAnsi="楷体" w:eastAsia="楷体" w:cs="楷体"/>
          <w:b/>
          <w:szCs w:val="24"/>
          <w:highlight w:val="none"/>
        </w:rPr>
      </w:pPr>
      <w:r>
        <w:rPr>
          <w:rFonts w:hint="eastAsia" w:ascii="楷体" w:hAnsi="楷体" w:eastAsia="楷体" w:cs="楷体"/>
          <w:b/>
          <w:szCs w:val="24"/>
          <w:highlight w:val="none"/>
        </w:rPr>
        <w:t>注：1.本表后附业绩证明资料加盖投标人公章，签订时间及金额以合同中的内容为准。</w:t>
      </w:r>
    </w:p>
    <w:p>
      <w:pPr>
        <w:spacing w:line="360" w:lineRule="auto"/>
        <w:rPr>
          <w:rFonts w:ascii="楷体" w:hAnsi="楷体" w:eastAsia="楷体" w:cs="楷体"/>
          <w:b/>
          <w:szCs w:val="24"/>
          <w:highlight w:val="none"/>
        </w:rPr>
      </w:pPr>
      <w:r>
        <w:rPr>
          <w:rFonts w:hint="eastAsia" w:ascii="楷体" w:hAnsi="楷体" w:eastAsia="楷体" w:cs="楷体"/>
          <w:b/>
          <w:szCs w:val="24"/>
          <w:highlight w:val="none"/>
        </w:rPr>
        <w:t>2.投标人应如实列出以上情况，如有隐瞒，一经查实将导致其投标文件被拒绝。</w:t>
      </w:r>
    </w:p>
    <w:p>
      <w:pPr>
        <w:spacing w:line="360" w:lineRule="auto"/>
        <w:rPr>
          <w:rFonts w:ascii="楷体" w:hAnsi="楷体" w:eastAsia="楷体" w:cs="楷体"/>
          <w:b/>
          <w:szCs w:val="24"/>
          <w:highlight w:val="none"/>
        </w:rPr>
      </w:pPr>
      <w:r>
        <w:rPr>
          <w:rFonts w:hint="eastAsia" w:ascii="楷体" w:hAnsi="楷体" w:eastAsia="楷体" w:cs="楷体"/>
          <w:b/>
          <w:szCs w:val="24"/>
          <w:highlight w:val="none"/>
        </w:rPr>
        <w:t>3.未按上述要求提供、填写的，评审时不予以考虑。</w:t>
      </w:r>
    </w:p>
    <w:p>
      <w:pPr>
        <w:spacing w:line="360" w:lineRule="auto"/>
        <w:rPr>
          <w:rFonts w:ascii="楷体" w:hAnsi="楷体" w:eastAsia="楷体" w:cs="楷体"/>
          <w:b/>
          <w:szCs w:val="24"/>
          <w:highlight w:val="none"/>
        </w:rPr>
      </w:pPr>
    </w:p>
    <w:p>
      <w:pPr>
        <w:spacing w:line="360" w:lineRule="auto"/>
        <w:rPr>
          <w:rFonts w:ascii="楷体" w:hAnsi="楷体" w:eastAsia="楷体" w:cs="楷体"/>
          <w:highlight w:val="none"/>
        </w:rPr>
      </w:pPr>
    </w:p>
    <w:p>
      <w:pPr>
        <w:spacing w:line="360" w:lineRule="auto"/>
        <w:rPr>
          <w:rFonts w:ascii="楷体" w:hAnsi="楷体" w:eastAsia="楷体" w:cs="楷体"/>
          <w:highlight w:val="none"/>
        </w:rPr>
      </w:pPr>
      <w:r>
        <w:rPr>
          <w:rFonts w:hint="eastAsia" w:ascii="楷体" w:hAnsi="楷体" w:eastAsia="楷体" w:cs="楷体"/>
          <w:highlight w:val="none"/>
        </w:rPr>
        <w:t xml:space="preserve">投标人名称（公章）：          </w:t>
      </w:r>
    </w:p>
    <w:p>
      <w:pPr>
        <w:spacing w:line="360" w:lineRule="auto"/>
        <w:jc w:val="left"/>
        <w:rPr>
          <w:rFonts w:ascii="楷体" w:hAnsi="楷体" w:eastAsia="楷体" w:cs="楷体"/>
          <w:highlight w:val="none"/>
        </w:rPr>
      </w:pPr>
      <w:r>
        <w:rPr>
          <w:rFonts w:hint="eastAsia" w:ascii="楷体" w:hAnsi="楷体" w:eastAsia="楷体" w:cs="楷体"/>
          <w:highlight w:val="none"/>
        </w:rPr>
        <w:t>法定代表人/被授权人</w:t>
      </w:r>
      <w:r>
        <w:rPr>
          <w:rFonts w:hint="eastAsia" w:ascii="楷体" w:hAnsi="楷体" w:eastAsia="楷体" w:cs="楷体"/>
          <w:spacing w:val="4"/>
          <w:szCs w:val="24"/>
          <w:highlight w:val="none"/>
        </w:rPr>
        <w:t>（签字或盖章）</w:t>
      </w:r>
      <w:r>
        <w:rPr>
          <w:rFonts w:hint="eastAsia" w:ascii="楷体" w:hAnsi="楷体" w:eastAsia="楷体" w:cs="楷体"/>
          <w:highlight w:val="none"/>
        </w:rPr>
        <w:t>：</w:t>
      </w:r>
    </w:p>
    <w:p>
      <w:pPr>
        <w:spacing w:line="360" w:lineRule="auto"/>
        <w:rPr>
          <w:rFonts w:ascii="楷体" w:hAnsi="楷体" w:eastAsia="楷体" w:cs="楷体"/>
          <w:szCs w:val="24"/>
          <w:highlight w:val="none"/>
        </w:rPr>
      </w:pPr>
      <w:r>
        <w:rPr>
          <w:rFonts w:hint="eastAsia" w:ascii="楷体" w:hAnsi="楷体" w:eastAsia="楷体" w:cs="楷体"/>
          <w:szCs w:val="24"/>
          <w:highlight w:val="none"/>
        </w:rPr>
        <w:t>日    期：</w:t>
      </w:r>
    </w:p>
    <w:p>
      <w:pPr>
        <w:adjustRightInd w:val="0"/>
        <w:snapToGrid w:val="0"/>
        <w:spacing w:line="360" w:lineRule="auto"/>
        <w:jc w:val="left"/>
        <w:rPr>
          <w:rFonts w:ascii="楷体" w:hAnsi="楷体" w:eastAsia="楷体" w:cs="楷体"/>
          <w:szCs w:val="24"/>
          <w:highlight w:val="none"/>
        </w:rPr>
      </w:pPr>
      <w:r>
        <w:rPr>
          <w:rFonts w:hint="eastAsia" w:ascii="楷体" w:hAnsi="楷体" w:eastAsia="楷体" w:cs="楷体"/>
          <w:szCs w:val="24"/>
          <w:highlight w:val="none"/>
        </w:rPr>
        <w:br w:type="page"/>
      </w:r>
      <w:r>
        <w:rPr>
          <w:rFonts w:hint="eastAsia" w:ascii="楷体" w:hAnsi="楷体" w:eastAsia="楷体" w:cs="楷体"/>
          <w:b/>
          <w:bCs/>
          <w:szCs w:val="24"/>
          <w:highlight w:val="none"/>
        </w:rPr>
        <w:t>（五）其他可以证明投标人实力的文件（如果有，格式自拟）。</w:t>
      </w:r>
    </w:p>
    <w:p>
      <w:pPr>
        <w:spacing w:line="360" w:lineRule="auto"/>
        <w:jc w:val="center"/>
        <w:rPr>
          <w:rFonts w:ascii="楷体" w:hAnsi="楷体" w:eastAsia="楷体" w:cs="楷体"/>
          <w:b/>
          <w:sz w:val="32"/>
          <w:szCs w:val="32"/>
          <w:highlight w:val="none"/>
        </w:rPr>
      </w:pPr>
      <w:r>
        <w:rPr>
          <w:rFonts w:hint="eastAsia" w:ascii="楷体" w:hAnsi="楷体" w:eastAsia="楷体" w:cs="楷体"/>
          <w:b/>
          <w:bCs/>
          <w:szCs w:val="24"/>
          <w:highlight w:val="none"/>
        </w:rPr>
        <w:br w:type="page"/>
      </w:r>
      <w:r>
        <w:rPr>
          <w:rFonts w:hint="eastAsia" w:ascii="楷体" w:hAnsi="楷体" w:eastAsia="楷体" w:cs="楷体"/>
          <w:b/>
          <w:sz w:val="32"/>
          <w:szCs w:val="32"/>
          <w:highlight w:val="none"/>
        </w:rPr>
        <w:t>五、技术部分</w:t>
      </w:r>
    </w:p>
    <w:p>
      <w:pPr>
        <w:pStyle w:val="11"/>
        <w:spacing w:after="0" w:line="360" w:lineRule="auto"/>
        <w:jc w:val="center"/>
        <w:rPr>
          <w:rFonts w:ascii="楷体" w:hAnsi="楷体" w:eastAsia="楷体" w:cs="楷体"/>
          <w:sz w:val="28"/>
          <w:highlight w:val="none"/>
        </w:rPr>
      </w:pPr>
      <w:r>
        <w:rPr>
          <w:rFonts w:hint="eastAsia" w:ascii="楷体" w:hAnsi="楷体" w:eastAsia="楷体" w:cs="楷体"/>
          <w:sz w:val="28"/>
          <w:highlight w:val="none"/>
        </w:rPr>
        <w:t>（格式自拟）</w:t>
      </w:r>
    </w:p>
    <w:p>
      <w:pPr>
        <w:spacing w:line="360" w:lineRule="auto"/>
        <w:ind w:firstLine="480" w:firstLineChars="200"/>
        <w:rPr>
          <w:rFonts w:ascii="楷体" w:hAnsi="楷体" w:eastAsia="楷体" w:cs="楷体"/>
          <w:bCs/>
          <w:szCs w:val="24"/>
          <w:highlight w:val="none"/>
        </w:rPr>
      </w:pPr>
      <w:r>
        <w:rPr>
          <w:rFonts w:hint="eastAsia" w:ascii="楷体" w:hAnsi="楷体" w:eastAsia="楷体" w:cs="楷体"/>
          <w:bCs/>
          <w:szCs w:val="24"/>
          <w:highlight w:val="none"/>
        </w:rPr>
        <w:t>1.投标人按照招标文件“第四章 采购内容及技术要求”及招标文件“第五章 评审方法中”中的评审细则表编制对应的技术要求，并封装至投标文件中。</w:t>
      </w:r>
    </w:p>
    <w:p>
      <w:pPr>
        <w:pStyle w:val="7"/>
        <w:spacing w:line="360" w:lineRule="auto"/>
        <w:ind w:firstLine="480"/>
        <w:rPr>
          <w:rFonts w:ascii="楷体" w:hAnsi="楷体" w:eastAsia="楷体" w:cs="楷体"/>
          <w:bCs/>
          <w:sz w:val="24"/>
          <w:highlight w:val="none"/>
        </w:rPr>
      </w:pPr>
      <w:bookmarkStart w:id="144" w:name="OLE_LINK19"/>
      <w:bookmarkStart w:id="145" w:name="_Toc363474033"/>
      <w:bookmarkStart w:id="146" w:name="_Toc403077656"/>
      <w:bookmarkStart w:id="147" w:name="_Toc426457714"/>
      <w:r>
        <w:rPr>
          <w:rFonts w:hint="eastAsia" w:ascii="楷体" w:hAnsi="楷体" w:eastAsia="楷体" w:cs="楷体"/>
          <w:bCs/>
          <w:sz w:val="24"/>
          <w:highlight w:val="none"/>
        </w:rPr>
        <w:t>2.投标人需要说明的其他问题。</w:t>
      </w:r>
    </w:p>
    <w:bookmarkEnd w:id="144"/>
    <w:p>
      <w:pPr>
        <w:spacing w:line="360" w:lineRule="auto"/>
        <w:ind w:firstLine="480" w:firstLineChars="200"/>
        <w:jc w:val="left"/>
        <w:rPr>
          <w:rFonts w:ascii="楷体" w:hAnsi="楷体" w:eastAsia="楷体" w:cs="楷体"/>
          <w:bCs/>
          <w:kern w:val="2"/>
          <w:szCs w:val="24"/>
          <w:highlight w:val="none"/>
        </w:rPr>
      </w:pPr>
      <w:r>
        <w:rPr>
          <w:rFonts w:hint="eastAsia" w:ascii="楷体" w:hAnsi="楷体" w:eastAsia="楷体" w:cs="楷体"/>
          <w:bCs/>
          <w:kern w:val="2"/>
          <w:szCs w:val="24"/>
          <w:highlight w:val="none"/>
        </w:rPr>
        <w:t>附件3：技术规格响应表</w:t>
      </w:r>
    </w:p>
    <w:p>
      <w:pPr>
        <w:spacing w:line="360" w:lineRule="auto"/>
        <w:ind w:firstLine="480" w:firstLineChars="200"/>
        <w:jc w:val="left"/>
        <w:rPr>
          <w:rFonts w:ascii="楷体" w:hAnsi="楷体" w:eastAsia="楷体" w:cs="楷体"/>
          <w:bCs/>
          <w:kern w:val="2"/>
          <w:szCs w:val="24"/>
          <w:highlight w:val="none"/>
        </w:rPr>
      </w:pPr>
      <w:r>
        <w:rPr>
          <w:rFonts w:hint="eastAsia" w:ascii="楷体" w:hAnsi="楷体" w:eastAsia="楷体" w:cs="楷体"/>
          <w:bCs/>
          <w:kern w:val="2"/>
          <w:szCs w:val="24"/>
          <w:highlight w:val="none"/>
        </w:rPr>
        <w:t>附件4：本项目拟投入人员汇总表</w:t>
      </w:r>
    </w:p>
    <w:p>
      <w:pPr>
        <w:spacing w:line="360" w:lineRule="auto"/>
        <w:ind w:firstLine="480" w:firstLineChars="200"/>
        <w:jc w:val="left"/>
        <w:rPr>
          <w:rFonts w:ascii="楷体" w:hAnsi="楷体" w:eastAsia="楷体" w:cs="楷体"/>
          <w:bCs/>
          <w:kern w:val="2"/>
          <w:szCs w:val="24"/>
          <w:highlight w:val="none"/>
        </w:rPr>
      </w:pPr>
      <w:r>
        <w:rPr>
          <w:rFonts w:hint="eastAsia" w:ascii="楷体" w:hAnsi="楷体" w:eastAsia="楷体" w:cs="楷体"/>
          <w:bCs/>
          <w:kern w:val="2"/>
          <w:szCs w:val="24"/>
          <w:highlight w:val="none"/>
        </w:rPr>
        <w:t>附件5：项目负责人简历表</w:t>
      </w:r>
    </w:p>
    <w:p>
      <w:pPr>
        <w:spacing w:line="360" w:lineRule="auto"/>
        <w:rPr>
          <w:rFonts w:ascii="楷体" w:hAnsi="楷体" w:eastAsia="楷体" w:cs="楷体"/>
          <w:highlight w:val="none"/>
        </w:rPr>
      </w:pPr>
    </w:p>
    <w:p>
      <w:pPr>
        <w:spacing w:line="360" w:lineRule="auto"/>
        <w:jc w:val="left"/>
        <w:rPr>
          <w:rFonts w:ascii="楷体" w:hAnsi="楷体" w:eastAsia="楷体" w:cs="楷体"/>
          <w:b/>
          <w:sz w:val="30"/>
          <w:szCs w:val="30"/>
          <w:highlight w:val="none"/>
        </w:rPr>
      </w:pPr>
      <w:r>
        <w:rPr>
          <w:rFonts w:hint="eastAsia" w:ascii="楷体" w:hAnsi="楷体" w:eastAsia="楷体" w:cs="楷体"/>
          <w:sz w:val="30"/>
          <w:szCs w:val="30"/>
          <w:highlight w:val="none"/>
        </w:rPr>
        <w:br w:type="page"/>
      </w:r>
      <w:bookmarkEnd w:id="145"/>
      <w:bookmarkEnd w:id="146"/>
      <w:bookmarkEnd w:id="147"/>
      <w:r>
        <w:rPr>
          <w:rFonts w:hint="eastAsia" w:ascii="楷体" w:hAnsi="楷体" w:eastAsia="楷体" w:cs="楷体"/>
          <w:b/>
          <w:bCs/>
          <w:sz w:val="28"/>
          <w:szCs w:val="28"/>
          <w:highlight w:val="none"/>
        </w:rPr>
        <w:t>附件3：</w:t>
      </w:r>
    </w:p>
    <w:p>
      <w:pPr>
        <w:spacing w:line="360" w:lineRule="auto"/>
        <w:jc w:val="center"/>
        <w:rPr>
          <w:rFonts w:ascii="楷体" w:hAnsi="楷体" w:eastAsia="楷体" w:cs="楷体"/>
          <w:b/>
          <w:bCs/>
          <w:sz w:val="30"/>
          <w:szCs w:val="30"/>
          <w:highlight w:val="none"/>
        </w:rPr>
      </w:pPr>
      <w:r>
        <w:rPr>
          <w:rFonts w:hint="eastAsia" w:ascii="楷体" w:hAnsi="楷体" w:eastAsia="楷体" w:cs="楷体"/>
          <w:b/>
          <w:bCs/>
          <w:sz w:val="30"/>
          <w:szCs w:val="30"/>
          <w:highlight w:val="none"/>
        </w:rPr>
        <w:t>技术规格响应表</w:t>
      </w:r>
    </w:p>
    <w:p>
      <w:pPr>
        <w:spacing w:line="360" w:lineRule="auto"/>
        <w:jc w:val="left"/>
        <w:rPr>
          <w:rFonts w:ascii="楷体" w:hAnsi="楷体" w:eastAsia="楷体" w:cs="楷体"/>
          <w:b/>
          <w:highlight w:val="none"/>
        </w:rPr>
      </w:pPr>
      <w:r>
        <w:rPr>
          <w:rFonts w:hint="eastAsia" w:ascii="楷体" w:hAnsi="楷体" w:eastAsia="楷体" w:cs="楷体"/>
          <w:b/>
          <w:highlight w:val="none"/>
        </w:rPr>
        <w:t xml:space="preserve">  项目名称：</w:t>
      </w:r>
    </w:p>
    <w:p>
      <w:pPr>
        <w:pStyle w:val="11"/>
        <w:spacing w:line="360" w:lineRule="auto"/>
        <w:ind w:firstLine="241" w:firstLineChars="100"/>
        <w:rPr>
          <w:rFonts w:ascii="楷体" w:hAnsi="楷体" w:eastAsia="楷体" w:cs="楷体"/>
          <w:highlight w:val="none"/>
        </w:rPr>
      </w:pPr>
      <w:r>
        <w:rPr>
          <w:rFonts w:hint="eastAsia" w:ascii="楷体" w:hAnsi="楷体" w:eastAsia="楷体" w:cs="楷体"/>
          <w:b/>
          <w:kern w:val="0"/>
          <w:sz w:val="24"/>
          <w:szCs w:val="22"/>
          <w:highlight w:val="none"/>
        </w:rPr>
        <w:t>项目编号：</w:t>
      </w:r>
      <w:r>
        <w:rPr>
          <w:rFonts w:hint="eastAsia" w:ascii="楷体" w:hAnsi="楷体" w:eastAsia="楷体" w:cs="楷体"/>
          <w:b/>
          <w:szCs w:val="24"/>
          <w:highlight w:val="none"/>
        </w:rPr>
        <w:t xml:space="preserve">  </w:t>
      </w:r>
      <w:r>
        <w:rPr>
          <w:rFonts w:hint="eastAsia" w:ascii="楷体" w:hAnsi="楷体" w:eastAsia="楷体" w:cs="楷体"/>
          <w:szCs w:val="24"/>
          <w:highlight w:val="none"/>
        </w:rPr>
        <w:t xml:space="preserve">                                    </w:t>
      </w:r>
    </w:p>
    <w:tbl>
      <w:tblPr>
        <w:tblStyle w:val="27"/>
        <w:tblW w:w="8558" w:type="dxa"/>
        <w:jc w:val="center"/>
        <w:tblLayout w:type="fixed"/>
        <w:tblCellMar>
          <w:top w:w="0" w:type="dxa"/>
          <w:left w:w="28" w:type="dxa"/>
          <w:bottom w:w="0" w:type="dxa"/>
          <w:right w:w="28" w:type="dxa"/>
        </w:tblCellMar>
      </w:tblPr>
      <w:tblGrid>
        <w:gridCol w:w="804"/>
        <w:gridCol w:w="1392"/>
        <w:gridCol w:w="2474"/>
        <w:gridCol w:w="2424"/>
        <w:gridCol w:w="1464"/>
      </w:tblGrid>
      <w:tr>
        <w:tblPrEx>
          <w:tblCellMar>
            <w:top w:w="0" w:type="dxa"/>
            <w:left w:w="28" w:type="dxa"/>
            <w:bottom w:w="0" w:type="dxa"/>
            <w:right w:w="28" w:type="dxa"/>
          </w:tblCellMar>
        </w:tblPrEx>
        <w:trPr>
          <w:trHeight w:val="855" w:hRule="exact"/>
          <w:jc w:val="center"/>
        </w:trPr>
        <w:tc>
          <w:tcPr>
            <w:tcW w:w="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 w:hAnsi="楷体" w:eastAsia="楷体" w:cs="楷体"/>
                <w:b/>
                <w:kern w:val="2"/>
                <w:sz w:val="21"/>
                <w:szCs w:val="21"/>
                <w:highlight w:val="none"/>
              </w:rPr>
            </w:pPr>
            <w:r>
              <w:rPr>
                <w:rFonts w:hint="eastAsia" w:ascii="楷体" w:hAnsi="楷体" w:eastAsia="楷体" w:cs="楷体"/>
                <w:b/>
                <w:szCs w:val="24"/>
                <w:highlight w:val="none"/>
              </w:rPr>
              <w:t>序号</w:t>
            </w: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b/>
                <w:kern w:val="2"/>
                <w:sz w:val="21"/>
                <w:szCs w:val="21"/>
                <w:highlight w:val="none"/>
              </w:rPr>
            </w:pPr>
            <w:r>
              <w:rPr>
                <w:rFonts w:hint="eastAsia" w:ascii="楷体" w:hAnsi="楷体" w:eastAsia="楷体" w:cs="楷体"/>
                <w:b/>
                <w:szCs w:val="24"/>
                <w:highlight w:val="none"/>
              </w:rPr>
              <w:t>名称</w:t>
            </w:r>
          </w:p>
        </w:tc>
        <w:tc>
          <w:tcPr>
            <w:tcW w:w="2474" w:type="dxa"/>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b/>
                <w:kern w:val="2"/>
                <w:sz w:val="21"/>
                <w:szCs w:val="21"/>
                <w:highlight w:val="none"/>
              </w:rPr>
            </w:pPr>
            <w:r>
              <w:rPr>
                <w:rFonts w:hint="eastAsia" w:ascii="楷体" w:hAnsi="楷体" w:eastAsia="楷体" w:cs="楷体"/>
                <w:b/>
                <w:szCs w:val="24"/>
                <w:highlight w:val="none"/>
              </w:rPr>
              <w:t>招标技术要求</w:t>
            </w:r>
          </w:p>
        </w:tc>
        <w:tc>
          <w:tcPr>
            <w:tcW w:w="2424" w:type="dxa"/>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b/>
                <w:kern w:val="2"/>
                <w:sz w:val="21"/>
                <w:szCs w:val="21"/>
                <w:highlight w:val="none"/>
              </w:rPr>
            </w:pPr>
            <w:r>
              <w:rPr>
                <w:rFonts w:hint="eastAsia" w:ascii="楷体" w:hAnsi="楷体" w:eastAsia="楷体" w:cs="楷体"/>
                <w:b/>
                <w:szCs w:val="24"/>
                <w:highlight w:val="none"/>
              </w:rPr>
              <w:t>投标技术响应</w:t>
            </w:r>
          </w:p>
        </w:tc>
        <w:tc>
          <w:tcPr>
            <w:tcW w:w="1464" w:type="dxa"/>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b/>
                <w:kern w:val="2"/>
                <w:sz w:val="21"/>
                <w:szCs w:val="21"/>
                <w:highlight w:val="none"/>
              </w:rPr>
            </w:pPr>
            <w:r>
              <w:rPr>
                <w:rFonts w:hint="eastAsia" w:ascii="楷体" w:hAnsi="楷体" w:eastAsia="楷体" w:cs="楷体"/>
                <w:b/>
                <w:szCs w:val="24"/>
                <w:highlight w:val="none"/>
              </w:rPr>
              <w:t>偏离说明</w:t>
            </w:r>
          </w:p>
        </w:tc>
      </w:tr>
      <w:tr>
        <w:tblPrEx>
          <w:tblCellMar>
            <w:top w:w="0" w:type="dxa"/>
            <w:left w:w="28" w:type="dxa"/>
            <w:bottom w:w="0" w:type="dxa"/>
            <w:right w:w="28" w:type="dxa"/>
          </w:tblCellMar>
        </w:tblPrEx>
        <w:trPr>
          <w:trHeight w:val="855" w:hRule="exact"/>
          <w:jc w:val="center"/>
        </w:trPr>
        <w:tc>
          <w:tcPr>
            <w:tcW w:w="804" w:type="dxa"/>
            <w:tcBorders>
              <w:top w:val="single" w:color="auto" w:sz="4" w:space="0"/>
              <w:left w:val="single" w:color="auto" w:sz="4" w:space="0"/>
              <w:bottom w:val="single" w:color="auto" w:sz="4" w:space="0"/>
              <w:right w:val="single" w:color="auto" w:sz="4" w:space="0"/>
            </w:tcBorders>
          </w:tcPr>
          <w:p>
            <w:pPr>
              <w:spacing w:line="360" w:lineRule="auto"/>
              <w:rPr>
                <w:rFonts w:ascii="楷体" w:hAnsi="楷体" w:eastAsia="楷体" w:cs="楷体"/>
                <w:kern w:val="2"/>
                <w:sz w:val="21"/>
                <w:szCs w:val="21"/>
                <w:highlight w:val="none"/>
              </w:rPr>
            </w:pPr>
          </w:p>
        </w:tc>
        <w:tc>
          <w:tcPr>
            <w:tcW w:w="1392" w:type="dxa"/>
            <w:tcBorders>
              <w:top w:val="single" w:color="auto" w:sz="4" w:space="0"/>
              <w:left w:val="nil"/>
              <w:bottom w:val="single" w:color="auto" w:sz="4" w:space="0"/>
              <w:right w:val="single" w:color="auto" w:sz="4" w:space="0"/>
            </w:tcBorders>
          </w:tcPr>
          <w:p>
            <w:pPr>
              <w:spacing w:line="360" w:lineRule="auto"/>
              <w:rPr>
                <w:rFonts w:ascii="楷体" w:hAnsi="楷体" w:eastAsia="楷体" w:cs="楷体"/>
                <w:kern w:val="2"/>
                <w:sz w:val="21"/>
                <w:szCs w:val="21"/>
                <w:highlight w:val="none"/>
              </w:rPr>
            </w:pPr>
          </w:p>
        </w:tc>
        <w:tc>
          <w:tcPr>
            <w:tcW w:w="2474" w:type="dxa"/>
            <w:tcBorders>
              <w:top w:val="single" w:color="auto" w:sz="4" w:space="0"/>
              <w:left w:val="nil"/>
              <w:bottom w:val="single" w:color="auto" w:sz="4" w:space="0"/>
              <w:right w:val="single" w:color="auto" w:sz="4" w:space="0"/>
            </w:tcBorders>
          </w:tcPr>
          <w:p>
            <w:pPr>
              <w:spacing w:line="360" w:lineRule="auto"/>
              <w:rPr>
                <w:rFonts w:ascii="楷体" w:hAnsi="楷体" w:eastAsia="楷体" w:cs="楷体"/>
                <w:kern w:val="2"/>
                <w:sz w:val="21"/>
                <w:szCs w:val="21"/>
                <w:highlight w:val="none"/>
              </w:rPr>
            </w:pPr>
          </w:p>
        </w:tc>
        <w:tc>
          <w:tcPr>
            <w:tcW w:w="2424" w:type="dxa"/>
            <w:tcBorders>
              <w:top w:val="single" w:color="auto" w:sz="4" w:space="0"/>
              <w:left w:val="nil"/>
              <w:bottom w:val="single" w:color="auto" w:sz="4" w:space="0"/>
              <w:right w:val="single" w:color="auto" w:sz="4" w:space="0"/>
            </w:tcBorders>
          </w:tcPr>
          <w:p>
            <w:pPr>
              <w:spacing w:line="360" w:lineRule="auto"/>
              <w:rPr>
                <w:rFonts w:ascii="楷体" w:hAnsi="楷体" w:eastAsia="楷体" w:cs="楷体"/>
                <w:kern w:val="2"/>
                <w:sz w:val="21"/>
                <w:szCs w:val="21"/>
                <w:highlight w:val="none"/>
              </w:rPr>
            </w:pPr>
          </w:p>
        </w:tc>
        <w:tc>
          <w:tcPr>
            <w:tcW w:w="1464" w:type="dxa"/>
            <w:tcBorders>
              <w:top w:val="single" w:color="auto" w:sz="4" w:space="0"/>
              <w:left w:val="nil"/>
              <w:bottom w:val="single" w:color="auto" w:sz="4" w:space="0"/>
              <w:right w:val="single" w:color="auto" w:sz="4" w:space="0"/>
            </w:tcBorders>
          </w:tcPr>
          <w:p>
            <w:pPr>
              <w:spacing w:line="360" w:lineRule="auto"/>
              <w:rPr>
                <w:rFonts w:ascii="楷体" w:hAnsi="楷体" w:eastAsia="楷体" w:cs="楷体"/>
                <w:kern w:val="2"/>
                <w:sz w:val="21"/>
                <w:szCs w:val="21"/>
                <w:highlight w:val="none"/>
              </w:rPr>
            </w:pPr>
          </w:p>
        </w:tc>
      </w:tr>
      <w:tr>
        <w:tblPrEx>
          <w:tblCellMar>
            <w:top w:w="0" w:type="dxa"/>
            <w:left w:w="28" w:type="dxa"/>
            <w:bottom w:w="0" w:type="dxa"/>
            <w:right w:w="28" w:type="dxa"/>
          </w:tblCellMar>
        </w:tblPrEx>
        <w:trPr>
          <w:trHeight w:val="855" w:hRule="exact"/>
          <w:jc w:val="center"/>
        </w:trPr>
        <w:tc>
          <w:tcPr>
            <w:tcW w:w="804" w:type="dxa"/>
            <w:tcBorders>
              <w:top w:val="single" w:color="auto" w:sz="4" w:space="0"/>
              <w:left w:val="single" w:color="auto" w:sz="4" w:space="0"/>
              <w:bottom w:val="single" w:color="auto" w:sz="4" w:space="0"/>
              <w:right w:val="single" w:color="auto" w:sz="4" w:space="0"/>
            </w:tcBorders>
          </w:tcPr>
          <w:p>
            <w:pPr>
              <w:spacing w:line="360" w:lineRule="auto"/>
              <w:rPr>
                <w:rFonts w:ascii="楷体" w:hAnsi="楷体" w:eastAsia="楷体" w:cs="楷体"/>
                <w:kern w:val="2"/>
                <w:sz w:val="21"/>
                <w:szCs w:val="21"/>
                <w:highlight w:val="none"/>
              </w:rPr>
            </w:pPr>
          </w:p>
        </w:tc>
        <w:tc>
          <w:tcPr>
            <w:tcW w:w="1392" w:type="dxa"/>
            <w:tcBorders>
              <w:top w:val="single" w:color="auto" w:sz="4" w:space="0"/>
              <w:left w:val="nil"/>
              <w:bottom w:val="single" w:color="auto" w:sz="4" w:space="0"/>
              <w:right w:val="single" w:color="auto" w:sz="4" w:space="0"/>
            </w:tcBorders>
          </w:tcPr>
          <w:p>
            <w:pPr>
              <w:spacing w:line="360" w:lineRule="auto"/>
              <w:rPr>
                <w:rFonts w:ascii="楷体" w:hAnsi="楷体" w:eastAsia="楷体" w:cs="楷体"/>
                <w:kern w:val="2"/>
                <w:sz w:val="21"/>
                <w:szCs w:val="21"/>
                <w:highlight w:val="none"/>
              </w:rPr>
            </w:pPr>
          </w:p>
        </w:tc>
        <w:tc>
          <w:tcPr>
            <w:tcW w:w="2474" w:type="dxa"/>
            <w:tcBorders>
              <w:top w:val="single" w:color="auto" w:sz="4" w:space="0"/>
              <w:left w:val="nil"/>
              <w:bottom w:val="single" w:color="auto" w:sz="4" w:space="0"/>
              <w:right w:val="single" w:color="auto" w:sz="4" w:space="0"/>
            </w:tcBorders>
          </w:tcPr>
          <w:p>
            <w:pPr>
              <w:spacing w:line="360" w:lineRule="auto"/>
              <w:rPr>
                <w:rFonts w:ascii="楷体" w:hAnsi="楷体" w:eastAsia="楷体" w:cs="楷体"/>
                <w:kern w:val="2"/>
                <w:sz w:val="21"/>
                <w:szCs w:val="21"/>
                <w:highlight w:val="none"/>
              </w:rPr>
            </w:pPr>
          </w:p>
        </w:tc>
        <w:tc>
          <w:tcPr>
            <w:tcW w:w="2424" w:type="dxa"/>
            <w:tcBorders>
              <w:top w:val="single" w:color="auto" w:sz="4" w:space="0"/>
              <w:left w:val="nil"/>
              <w:bottom w:val="single" w:color="auto" w:sz="4" w:space="0"/>
              <w:right w:val="single" w:color="auto" w:sz="4" w:space="0"/>
            </w:tcBorders>
          </w:tcPr>
          <w:p>
            <w:pPr>
              <w:spacing w:line="360" w:lineRule="auto"/>
              <w:rPr>
                <w:rFonts w:ascii="楷体" w:hAnsi="楷体" w:eastAsia="楷体" w:cs="楷体"/>
                <w:kern w:val="2"/>
                <w:sz w:val="21"/>
                <w:szCs w:val="21"/>
                <w:highlight w:val="none"/>
              </w:rPr>
            </w:pPr>
          </w:p>
        </w:tc>
        <w:tc>
          <w:tcPr>
            <w:tcW w:w="1464" w:type="dxa"/>
            <w:tcBorders>
              <w:top w:val="single" w:color="auto" w:sz="4" w:space="0"/>
              <w:left w:val="nil"/>
              <w:bottom w:val="single" w:color="auto" w:sz="4" w:space="0"/>
              <w:right w:val="single" w:color="auto" w:sz="4" w:space="0"/>
            </w:tcBorders>
          </w:tcPr>
          <w:p>
            <w:pPr>
              <w:spacing w:line="360" w:lineRule="auto"/>
              <w:rPr>
                <w:rFonts w:ascii="楷体" w:hAnsi="楷体" w:eastAsia="楷体" w:cs="楷体"/>
                <w:kern w:val="2"/>
                <w:sz w:val="21"/>
                <w:szCs w:val="21"/>
                <w:highlight w:val="none"/>
              </w:rPr>
            </w:pPr>
          </w:p>
        </w:tc>
      </w:tr>
      <w:tr>
        <w:tblPrEx>
          <w:tblCellMar>
            <w:top w:w="0" w:type="dxa"/>
            <w:left w:w="28" w:type="dxa"/>
            <w:bottom w:w="0" w:type="dxa"/>
            <w:right w:w="28" w:type="dxa"/>
          </w:tblCellMar>
        </w:tblPrEx>
        <w:trPr>
          <w:trHeight w:val="855" w:hRule="exact"/>
          <w:jc w:val="center"/>
        </w:trPr>
        <w:tc>
          <w:tcPr>
            <w:tcW w:w="804" w:type="dxa"/>
            <w:tcBorders>
              <w:top w:val="single" w:color="auto" w:sz="4" w:space="0"/>
              <w:left w:val="single" w:color="auto" w:sz="4" w:space="0"/>
              <w:bottom w:val="single" w:color="auto" w:sz="4" w:space="0"/>
              <w:right w:val="single" w:color="auto" w:sz="4" w:space="0"/>
            </w:tcBorders>
          </w:tcPr>
          <w:p>
            <w:pPr>
              <w:spacing w:line="360" w:lineRule="auto"/>
              <w:rPr>
                <w:rFonts w:ascii="楷体" w:hAnsi="楷体" w:eastAsia="楷体" w:cs="楷体"/>
                <w:kern w:val="2"/>
                <w:sz w:val="21"/>
                <w:szCs w:val="21"/>
                <w:highlight w:val="none"/>
              </w:rPr>
            </w:pPr>
          </w:p>
        </w:tc>
        <w:tc>
          <w:tcPr>
            <w:tcW w:w="1392" w:type="dxa"/>
            <w:tcBorders>
              <w:top w:val="single" w:color="auto" w:sz="4" w:space="0"/>
              <w:left w:val="nil"/>
              <w:bottom w:val="single" w:color="auto" w:sz="4" w:space="0"/>
              <w:right w:val="single" w:color="auto" w:sz="4" w:space="0"/>
            </w:tcBorders>
          </w:tcPr>
          <w:p>
            <w:pPr>
              <w:spacing w:line="360" w:lineRule="auto"/>
              <w:rPr>
                <w:rFonts w:ascii="楷体" w:hAnsi="楷体" w:eastAsia="楷体" w:cs="楷体"/>
                <w:kern w:val="2"/>
                <w:sz w:val="21"/>
                <w:szCs w:val="21"/>
                <w:highlight w:val="none"/>
              </w:rPr>
            </w:pPr>
          </w:p>
        </w:tc>
        <w:tc>
          <w:tcPr>
            <w:tcW w:w="2474" w:type="dxa"/>
            <w:tcBorders>
              <w:top w:val="single" w:color="auto" w:sz="4" w:space="0"/>
              <w:left w:val="nil"/>
              <w:bottom w:val="single" w:color="auto" w:sz="4" w:space="0"/>
              <w:right w:val="single" w:color="auto" w:sz="4" w:space="0"/>
            </w:tcBorders>
          </w:tcPr>
          <w:p>
            <w:pPr>
              <w:spacing w:line="360" w:lineRule="auto"/>
              <w:rPr>
                <w:rFonts w:ascii="楷体" w:hAnsi="楷体" w:eastAsia="楷体" w:cs="楷体"/>
                <w:kern w:val="2"/>
                <w:sz w:val="21"/>
                <w:szCs w:val="21"/>
                <w:highlight w:val="none"/>
              </w:rPr>
            </w:pPr>
          </w:p>
        </w:tc>
        <w:tc>
          <w:tcPr>
            <w:tcW w:w="2424" w:type="dxa"/>
            <w:tcBorders>
              <w:top w:val="single" w:color="auto" w:sz="4" w:space="0"/>
              <w:left w:val="nil"/>
              <w:bottom w:val="single" w:color="auto" w:sz="4" w:space="0"/>
              <w:right w:val="single" w:color="auto" w:sz="4" w:space="0"/>
            </w:tcBorders>
          </w:tcPr>
          <w:p>
            <w:pPr>
              <w:spacing w:line="360" w:lineRule="auto"/>
              <w:rPr>
                <w:rFonts w:ascii="楷体" w:hAnsi="楷体" w:eastAsia="楷体" w:cs="楷体"/>
                <w:kern w:val="2"/>
                <w:sz w:val="21"/>
                <w:szCs w:val="21"/>
                <w:highlight w:val="none"/>
              </w:rPr>
            </w:pPr>
          </w:p>
        </w:tc>
        <w:tc>
          <w:tcPr>
            <w:tcW w:w="1464" w:type="dxa"/>
            <w:tcBorders>
              <w:top w:val="single" w:color="auto" w:sz="4" w:space="0"/>
              <w:left w:val="nil"/>
              <w:bottom w:val="single" w:color="auto" w:sz="4" w:space="0"/>
              <w:right w:val="single" w:color="auto" w:sz="4" w:space="0"/>
            </w:tcBorders>
          </w:tcPr>
          <w:p>
            <w:pPr>
              <w:spacing w:line="360" w:lineRule="auto"/>
              <w:rPr>
                <w:rFonts w:ascii="楷体" w:hAnsi="楷体" w:eastAsia="楷体" w:cs="楷体"/>
                <w:kern w:val="2"/>
                <w:sz w:val="21"/>
                <w:szCs w:val="21"/>
                <w:highlight w:val="none"/>
              </w:rPr>
            </w:pPr>
          </w:p>
        </w:tc>
      </w:tr>
      <w:tr>
        <w:tblPrEx>
          <w:tblCellMar>
            <w:top w:w="0" w:type="dxa"/>
            <w:left w:w="28" w:type="dxa"/>
            <w:bottom w:w="0" w:type="dxa"/>
            <w:right w:w="28" w:type="dxa"/>
          </w:tblCellMar>
        </w:tblPrEx>
        <w:trPr>
          <w:trHeight w:val="855" w:hRule="exact"/>
          <w:jc w:val="center"/>
        </w:trPr>
        <w:tc>
          <w:tcPr>
            <w:tcW w:w="804" w:type="dxa"/>
            <w:tcBorders>
              <w:top w:val="single" w:color="auto" w:sz="4" w:space="0"/>
              <w:left w:val="single" w:color="auto" w:sz="4" w:space="0"/>
              <w:bottom w:val="single" w:color="auto" w:sz="4" w:space="0"/>
              <w:right w:val="single" w:color="auto" w:sz="4" w:space="0"/>
            </w:tcBorders>
          </w:tcPr>
          <w:p>
            <w:pPr>
              <w:spacing w:line="360" w:lineRule="auto"/>
              <w:rPr>
                <w:rFonts w:ascii="楷体" w:hAnsi="楷体" w:eastAsia="楷体" w:cs="楷体"/>
                <w:kern w:val="2"/>
                <w:sz w:val="21"/>
                <w:szCs w:val="21"/>
                <w:highlight w:val="none"/>
              </w:rPr>
            </w:pPr>
          </w:p>
        </w:tc>
        <w:tc>
          <w:tcPr>
            <w:tcW w:w="1392" w:type="dxa"/>
            <w:tcBorders>
              <w:top w:val="single" w:color="auto" w:sz="4" w:space="0"/>
              <w:left w:val="nil"/>
              <w:bottom w:val="single" w:color="auto" w:sz="4" w:space="0"/>
              <w:right w:val="single" w:color="auto" w:sz="4" w:space="0"/>
            </w:tcBorders>
          </w:tcPr>
          <w:p>
            <w:pPr>
              <w:spacing w:line="360" w:lineRule="auto"/>
              <w:rPr>
                <w:rFonts w:ascii="楷体" w:hAnsi="楷体" w:eastAsia="楷体" w:cs="楷体"/>
                <w:kern w:val="2"/>
                <w:sz w:val="21"/>
                <w:szCs w:val="21"/>
                <w:highlight w:val="none"/>
              </w:rPr>
            </w:pPr>
          </w:p>
        </w:tc>
        <w:tc>
          <w:tcPr>
            <w:tcW w:w="2474" w:type="dxa"/>
            <w:tcBorders>
              <w:top w:val="single" w:color="auto" w:sz="4" w:space="0"/>
              <w:left w:val="nil"/>
              <w:bottom w:val="single" w:color="auto" w:sz="4" w:space="0"/>
              <w:right w:val="single" w:color="auto" w:sz="4" w:space="0"/>
            </w:tcBorders>
          </w:tcPr>
          <w:p>
            <w:pPr>
              <w:spacing w:line="360" w:lineRule="auto"/>
              <w:rPr>
                <w:rFonts w:ascii="楷体" w:hAnsi="楷体" w:eastAsia="楷体" w:cs="楷体"/>
                <w:kern w:val="2"/>
                <w:sz w:val="21"/>
                <w:szCs w:val="21"/>
                <w:highlight w:val="none"/>
              </w:rPr>
            </w:pPr>
          </w:p>
        </w:tc>
        <w:tc>
          <w:tcPr>
            <w:tcW w:w="2424" w:type="dxa"/>
            <w:tcBorders>
              <w:top w:val="single" w:color="auto" w:sz="4" w:space="0"/>
              <w:left w:val="nil"/>
              <w:bottom w:val="single" w:color="auto" w:sz="4" w:space="0"/>
              <w:right w:val="single" w:color="auto" w:sz="4" w:space="0"/>
            </w:tcBorders>
          </w:tcPr>
          <w:p>
            <w:pPr>
              <w:spacing w:line="360" w:lineRule="auto"/>
              <w:rPr>
                <w:rFonts w:ascii="楷体" w:hAnsi="楷体" w:eastAsia="楷体" w:cs="楷体"/>
                <w:kern w:val="2"/>
                <w:sz w:val="21"/>
                <w:szCs w:val="21"/>
                <w:highlight w:val="none"/>
              </w:rPr>
            </w:pPr>
          </w:p>
        </w:tc>
        <w:tc>
          <w:tcPr>
            <w:tcW w:w="1464" w:type="dxa"/>
            <w:tcBorders>
              <w:top w:val="single" w:color="auto" w:sz="4" w:space="0"/>
              <w:left w:val="nil"/>
              <w:bottom w:val="single" w:color="auto" w:sz="4" w:space="0"/>
              <w:right w:val="single" w:color="auto" w:sz="4" w:space="0"/>
            </w:tcBorders>
          </w:tcPr>
          <w:p>
            <w:pPr>
              <w:spacing w:line="360" w:lineRule="auto"/>
              <w:rPr>
                <w:rFonts w:ascii="楷体" w:hAnsi="楷体" w:eastAsia="楷体" w:cs="楷体"/>
                <w:kern w:val="2"/>
                <w:sz w:val="21"/>
                <w:szCs w:val="21"/>
                <w:highlight w:val="none"/>
              </w:rPr>
            </w:pPr>
          </w:p>
        </w:tc>
      </w:tr>
      <w:tr>
        <w:tblPrEx>
          <w:tblCellMar>
            <w:top w:w="0" w:type="dxa"/>
            <w:left w:w="28" w:type="dxa"/>
            <w:bottom w:w="0" w:type="dxa"/>
            <w:right w:w="28" w:type="dxa"/>
          </w:tblCellMar>
        </w:tblPrEx>
        <w:trPr>
          <w:trHeight w:val="855" w:hRule="exact"/>
          <w:jc w:val="center"/>
        </w:trPr>
        <w:tc>
          <w:tcPr>
            <w:tcW w:w="804" w:type="dxa"/>
            <w:tcBorders>
              <w:top w:val="single" w:color="auto" w:sz="4" w:space="0"/>
              <w:left w:val="single" w:color="auto" w:sz="4" w:space="0"/>
              <w:bottom w:val="single" w:color="auto" w:sz="4" w:space="0"/>
              <w:right w:val="single" w:color="auto" w:sz="4" w:space="0"/>
            </w:tcBorders>
          </w:tcPr>
          <w:p>
            <w:pPr>
              <w:spacing w:line="360" w:lineRule="auto"/>
              <w:rPr>
                <w:rFonts w:ascii="楷体" w:hAnsi="楷体" w:eastAsia="楷体" w:cs="楷体"/>
                <w:kern w:val="2"/>
                <w:sz w:val="21"/>
                <w:szCs w:val="21"/>
                <w:highlight w:val="none"/>
              </w:rPr>
            </w:pPr>
          </w:p>
        </w:tc>
        <w:tc>
          <w:tcPr>
            <w:tcW w:w="1392" w:type="dxa"/>
            <w:tcBorders>
              <w:top w:val="single" w:color="auto" w:sz="4" w:space="0"/>
              <w:left w:val="nil"/>
              <w:bottom w:val="single" w:color="auto" w:sz="4" w:space="0"/>
              <w:right w:val="single" w:color="auto" w:sz="4" w:space="0"/>
            </w:tcBorders>
          </w:tcPr>
          <w:p>
            <w:pPr>
              <w:spacing w:line="360" w:lineRule="auto"/>
              <w:rPr>
                <w:rFonts w:ascii="楷体" w:hAnsi="楷体" w:eastAsia="楷体" w:cs="楷体"/>
                <w:kern w:val="2"/>
                <w:sz w:val="21"/>
                <w:szCs w:val="21"/>
                <w:highlight w:val="none"/>
              </w:rPr>
            </w:pPr>
          </w:p>
        </w:tc>
        <w:tc>
          <w:tcPr>
            <w:tcW w:w="2474" w:type="dxa"/>
            <w:tcBorders>
              <w:top w:val="single" w:color="auto" w:sz="4" w:space="0"/>
              <w:left w:val="nil"/>
              <w:bottom w:val="single" w:color="auto" w:sz="4" w:space="0"/>
              <w:right w:val="single" w:color="auto" w:sz="4" w:space="0"/>
            </w:tcBorders>
          </w:tcPr>
          <w:p>
            <w:pPr>
              <w:spacing w:line="360" w:lineRule="auto"/>
              <w:rPr>
                <w:rFonts w:ascii="楷体" w:hAnsi="楷体" w:eastAsia="楷体" w:cs="楷体"/>
                <w:kern w:val="2"/>
                <w:sz w:val="21"/>
                <w:szCs w:val="21"/>
                <w:highlight w:val="none"/>
              </w:rPr>
            </w:pPr>
          </w:p>
        </w:tc>
        <w:tc>
          <w:tcPr>
            <w:tcW w:w="2424" w:type="dxa"/>
            <w:tcBorders>
              <w:top w:val="single" w:color="auto" w:sz="4" w:space="0"/>
              <w:left w:val="nil"/>
              <w:bottom w:val="single" w:color="auto" w:sz="4" w:space="0"/>
              <w:right w:val="single" w:color="auto" w:sz="4" w:space="0"/>
            </w:tcBorders>
          </w:tcPr>
          <w:p>
            <w:pPr>
              <w:spacing w:line="360" w:lineRule="auto"/>
              <w:rPr>
                <w:rFonts w:ascii="楷体" w:hAnsi="楷体" w:eastAsia="楷体" w:cs="楷体"/>
                <w:kern w:val="2"/>
                <w:sz w:val="21"/>
                <w:szCs w:val="21"/>
                <w:highlight w:val="none"/>
              </w:rPr>
            </w:pPr>
          </w:p>
        </w:tc>
        <w:tc>
          <w:tcPr>
            <w:tcW w:w="1464" w:type="dxa"/>
            <w:tcBorders>
              <w:top w:val="single" w:color="auto" w:sz="4" w:space="0"/>
              <w:left w:val="nil"/>
              <w:bottom w:val="single" w:color="auto" w:sz="4" w:space="0"/>
              <w:right w:val="single" w:color="auto" w:sz="4" w:space="0"/>
            </w:tcBorders>
          </w:tcPr>
          <w:p>
            <w:pPr>
              <w:spacing w:line="360" w:lineRule="auto"/>
              <w:rPr>
                <w:rFonts w:ascii="楷体" w:hAnsi="楷体" w:eastAsia="楷体" w:cs="楷体"/>
                <w:kern w:val="2"/>
                <w:sz w:val="21"/>
                <w:szCs w:val="21"/>
                <w:highlight w:val="none"/>
              </w:rPr>
            </w:pPr>
          </w:p>
        </w:tc>
      </w:tr>
      <w:tr>
        <w:tblPrEx>
          <w:tblCellMar>
            <w:top w:w="0" w:type="dxa"/>
            <w:left w:w="28" w:type="dxa"/>
            <w:bottom w:w="0" w:type="dxa"/>
            <w:right w:w="28" w:type="dxa"/>
          </w:tblCellMar>
        </w:tblPrEx>
        <w:trPr>
          <w:trHeight w:val="865" w:hRule="exact"/>
          <w:jc w:val="center"/>
        </w:trPr>
        <w:tc>
          <w:tcPr>
            <w:tcW w:w="804" w:type="dxa"/>
            <w:tcBorders>
              <w:top w:val="single" w:color="auto" w:sz="4" w:space="0"/>
              <w:left w:val="single" w:color="auto" w:sz="4" w:space="0"/>
              <w:bottom w:val="single" w:color="auto" w:sz="4" w:space="0"/>
              <w:right w:val="single" w:color="auto" w:sz="4" w:space="0"/>
            </w:tcBorders>
          </w:tcPr>
          <w:p>
            <w:pPr>
              <w:spacing w:line="360" w:lineRule="auto"/>
              <w:rPr>
                <w:rFonts w:ascii="楷体" w:hAnsi="楷体" w:eastAsia="楷体" w:cs="楷体"/>
                <w:kern w:val="2"/>
                <w:sz w:val="21"/>
                <w:szCs w:val="21"/>
                <w:highlight w:val="none"/>
              </w:rPr>
            </w:pPr>
          </w:p>
        </w:tc>
        <w:tc>
          <w:tcPr>
            <w:tcW w:w="1392" w:type="dxa"/>
            <w:tcBorders>
              <w:top w:val="single" w:color="auto" w:sz="4" w:space="0"/>
              <w:left w:val="nil"/>
              <w:bottom w:val="single" w:color="auto" w:sz="4" w:space="0"/>
              <w:right w:val="single" w:color="auto" w:sz="4" w:space="0"/>
            </w:tcBorders>
          </w:tcPr>
          <w:p>
            <w:pPr>
              <w:spacing w:line="360" w:lineRule="auto"/>
              <w:rPr>
                <w:rFonts w:ascii="楷体" w:hAnsi="楷体" w:eastAsia="楷体" w:cs="楷体"/>
                <w:kern w:val="2"/>
                <w:sz w:val="21"/>
                <w:szCs w:val="21"/>
                <w:highlight w:val="none"/>
              </w:rPr>
            </w:pPr>
          </w:p>
        </w:tc>
        <w:tc>
          <w:tcPr>
            <w:tcW w:w="2474" w:type="dxa"/>
            <w:tcBorders>
              <w:top w:val="single" w:color="auto" w:sz="4" w:space="0"/>
              <w:left w:val="nil"/>
              <w:bottom w:val="single" w:color="auto" w:sz="4" w:space="0"/>
              <w:right w:val="single" w:color="auto" w:sz="4" w:space="0"/>
            </w:tcBorders>
          </w:tcPr>
          <w:p>
            <w:pPr>
              <w:spacing w:line="360" w:lineRule="auto"/>
              <w:rPr>
                <w:rFonts w:ascii="楷体" w:hAnsi="楷体" w:eastAsia="楷体" w:cs="楷体"/>
                <w:kern w:val="2"/>
                <w:sz w:val="21"/>
                <w:szCs w:val="21"/>
                <w:highlight w:val="none"/>
              </w:rPr>
            </w:pPr>
          </w:p>
        </w:tc>
        <w:tc>
          <w:tcPr>
            <w:tcW w:w="2424" w:type="dxa"/>
            <w:tcBorders>
              <w:top w:val="single" w:color="auto" w:sz="4" w:space="0"/>
              <w:left w:val="nil"/>
              <w:bottom w:val="single" w:color="auto" w:sz="4" w:space="0"/>
              <w:right w:val="single" w:color="auto" w:sz="4" w:space="0"/>
            </w:tcBorders>
          </w:tcPr>
          <w:p>
            <w:pPr>
              <w:spacing w:line="360" w:lineRule="auto"/>
              <w:rPr>
                <w:rFonts w:ascii="楷体" w:hAnsi="楷体" w:eastAsia="楷体" w:cs="楷体"/>
                <w:kern w:val="2"/>
                <w:sz w:val="21"/>
                <w:szCs w:val="21"/>
                <w:highlight w:val="none"/>
              </w:rPr>
            </w:pPr>
          </w:p>
        </w:tc>
        <w:tc>
          <w:tcPr>
            <w:tcW w:w="1464" w:type="dxa"/>
            <w:tcBorders>
              <w:top w:val="single" w:color="auto" w:sz="4" w:space="0"/>
              <w:left w:val="nil"/>
              <w:bottom w:val="single" w:color="auto" w:sz="4" w:space="0"/>
              <w:right w:val="single" w:color="auto" w:sz="4" w:space="0"/>
            </w:tcBorders>
          </w:tcPr>
          <w:p>
            <w:pPr>
              <w:spacing w:line="360" w:lineRule="auto"/>
              <w:rPr>
                <w:rFonts w:ascii="楷体" w:hAnsi="楷体" w:eastAsia="楷体" w:cs="楷体"/>
                <w:kern w:val="2"/>
                <w:sz w:val="21"/>
                <w:szCs w:val="21"/>
                <w:highlight w:val="none"/>
              </w:rPr>
            </w:pPr>
          </w:p>
        </w:tc>
      </w:tr>
    </w:tbl>
    <w:p>
      <w:pPr>
        <w:widowControl/>
        <w:spacing w:line="360" w:lineRule="auto"/>
        <w:jc w:val="left"/>
        <w:rPr>
          <w:rFonts w:ascii="楷体" w:hAnsi="楷体" w:eastAsia="楷体" w:cs="楷体"/>
          <w:b/>
          <w:szCs w:val="22"/>
          <w:highlight w:val="none"/>
        </w:rPr>
      </w:pPr>
      <w:r>
        <w:rPr>
          <w:rFonts w:hint="eastAsia" w:ascii="楷体" w:hAnsi="楷体" w:eastAsia="楷体" w:cs="楷体"/>
          <w:b/>
          <w:szCs w:val="22"/>
          <w:highlight w:val="none"/>
        </w:rPr>
        <w:t>注:1.本表须按照招标文件“第四章 采购内容及技术要求”逐条如实填写，不得空缺；如空缺将视为没有实质性响应招标文件。</w:t>
      </w:r>
    </w:p>
    <w:p>
      <w:pPr>
        <w:widowControl/>
        <w:spacing w:line="360" w:lineRule="auto"/>
        <w:jc w:val="left"/>
        <w:rPr>
          <w:rFonts w:ascii="楷体" w:hAnsi="楷体" w:eastAsia="楷体" w:cs="楷体"/>
          <w:b/>
          <w:szCs w:val="22"/>
          <w:highlight w:val="none"/>
        </w:rPr>
      </w:pPr>
      <w:r>
        <w:rPr>
          <w:rFonts w:hint="eastAsia" w:ascii="楷体" w:hAnsi="楷体" w:eastAsia="楷体" w:cs="楷体"/>
          <w:b/>
          <w:szCs w:val="22"/>
          <w:highlight w:val="none"/>
        </w:rPr>
        <w:t>2.偏离说明填写：优于、满足或低于。</w:t>
      </w:r>
    </w:p>
    <w:p>
      <w:pPr>
        <w:widowControl/>
        <w:spacing w:line="360" w:lineRule="auto"/>
        <w:jc w:val="left"/>
        <w:rPr>
          <w:rFonts w:ascii="楷体" w:hAnsi="楷体" w:eastAsia="楷体" w:cs="楷体"/>
          <w:b/>
          <w:szCs w:val="22"/>
          <w:highlight w:val="none"/>
        </w:rPr>
      </w:pPr>
      <w:r>
        <w:rPr>
          <w:rFonts w:hint="eastAsia" w:ascii="楷体" w:hAnsi="楷体" w:eastAsia="楷体" w:cs="楷体"/>
          <w:b/>
          <w:szCs w:val="22"/>
          <w:highlight w:val="none"/>
        </w:rPr>
        <w:t>3.投标人必须据实填写，不得虚假响应，否则将取消其投标或中标资格，并按有关规定进行处罚。</w:t>
      </w:r>
    </w:p>
    <w:p>
      <w:pPr>
        <w:pStyle w:val="20"/>
        <w:rPr>
          <w:rFonts w:ascii="楷体" w:hAnsi="楷体" w:eastAsia="楷体" w:cs="楷体"/>
          <w:highlight w:val="none"/>
        </w:rPr>
      </w:pPr>
    </w:p>
    <w:p>
      <w:pPr>
        <w:spacing w:line="360" w:lineRule="auto"/>
        <w:rPr>
          <w:rFonts w:ascii="楷体" w:hAnsi="楷体" w:eastAsia="楷体" w:cs="楷体"/>
          <w:kern w:val="2"/>
          <w:sz w:val="21"/>
          <w:szCs w:val="21"/>
          <w:highlight w:val="none"/>
        </w:rPr>
      </w:pPr>
    </w:p>
    <w:p>
      <w:pPr>
        <w:spacing w:line="360" w:lineRule="auto"/>
        <w:rPr>
          <w:rFonts w:ascii="楷体" w:hAnsi="楷体" w:eastAsia="楷体" w:cs="楷体"/>
          <w:highlight w:val="none"/>
        </w:rPr>
      </w:pPr>
      <w:r>
        <w:rPr>
          <w:rFonts w:hint="eastAsia" w:ascii="楷体" w:hAnsi="楷体" w:eastAsia="楷体" w:cs="楷体"/>
          <w:highlight w:val="none"/>
        </w:rPr>
        <w:t xml:space="preserve">投标人名称（公章）  ：          </w:t>
      </w:r>
    </w:p>
    <w:p>
      <w:pPr>
        <w:spacing w:line="360" w:lineRule="auto"/>
        <w:jc w:val="left"/>
        <w:rPr>
          <w:rFonts w:ascii="楷体" w:hAnsi="楷体" w:eastAsia="楷体" w:cs="楷体"/>
          <w:highlight w:val="none"/>
        </w:rPr>
      </w:pPr>
      <w:r>
        <w:rPr>
          <w:rFonts w:hint="eastAsia" w:ascii="楷体" w:hAnsi="楷体" w:eastAsia="楷体" w:cs="楷体"/>
          <w:highlight w:val="none"/>
        </w:rPr>
        <w:t>法定代表人/被授权人</w:t>
      </w:r>
      <w:r>
        <w:rPr>
          <w:rFonts w:hint="eastAsia" w:ascii="楷体" w:hAnsi="楷体" w:eastAsia="楷体" w:cs="楷体"/>
          <w:spacing w:val="4"/>
          <w:szCs w:val="24"/>
          <w:highlight w:val="none"/>
        </w:rPr>
        <w:t>（签字或盖章）</w:t>
      </w:r>
      <w:r>
        <w:rPr>
          <w:rFonts w:hint="eastAsia" w:ascii="楷体" w:hAnsi="楷体" w:eastAsia="楷体" w:cs="楷体"/>
          <w:highlight w:val="none"/>
        </w:rPr>
        <w:t>：</w:t>
      </w:r>
    </w:p>
    <w:p>
      <w:pPr>
        <w:spacing w:line="360" w:lineRule="auto"/>
        <w:rPr>
          <w:rFonts w:ascii="楷体" w:hAnsi="楷体" w:eastAsia="楷体" w:cs="楷体"/>
          <w:highlight w:val="none"/>
        </w:rPr>
      </w:pPr>
      <w:r>
        <w:rPr>
          <w:rFonts w:hint="eastAsia" w:ascii="楷体" w:hAnsi="楷体" w:eastAsia="楷体" w:cs="楷体"/>
          <w:szCs w:val="24"/>
          <w:highlight w:val="none"/>
        </w:rPr>
        <w:t>日    期：</w:t>
      </w:r>
    </w:p>
    <w:p>
      <w:pPr>
        <w:spacing w:line="360" w:lineRule="auto"/>
        <w:jc w:val="left"/>
        <w:rPr>
          <w:rFonts w:ascii="楷体" w:hAnsi="楷体" w:eastAsia="楷体" w:cs="楷体"/>
          <w:b/>
          <w:bCs/>
          <w:sz w:val="30"/>
          <w:szCs w:val="30"/>
          <w:highlight w:val="none"/>
        </w:rPr>
      </w:pPr>
      <w:r>
        <w:rPr>
          <w:rFonts w:hint="eastAsia" w:ascii="楷体" w:hAnsi="楷体" w:eastAsia="楷体" w:cs="楷体"/>
          <w:szCs w:val="24"/>
          <w:highlight w:val="none"/>
        </w:rPr>
        <w:br w:type="page"/>
      </w:r>
      <w:r>
        <w:rPr>
          <w:rFonts w:hint="eastAsia" w:ascii="楷体" w:hAnsi="楷体" w:eastAsia="楷体" w:cs="楷体"/>
          <w:b/>
          <w:bCs/>
          <w:sz w:val="28"/>
          <w:szCs w:val="28"/>
          <w:highlight w:val="none"/>
        </w:rPr>
        <w:t>附件4：</w:t>
      </w:r>
    </w:p>
    <w:p>
      <w:pPr>
        <w:spacing w:line="360" w:lineRule="auto"/>
        <w:jc w:val="center"/>
        <w:rPr>
          <w:rFonts w:ascii="楷体" w:hAnsi="楷体" w:eastAsia="楷体" w:cs="楷体"/>
          <w:highlight w:val="none"/>
        </w:rPr>
      </w:pPr>
      <w:r>
        <w:rPr>
          <w:rFonts w:hint="eastAsia" w:ascii="楷体" w:hAnsi="楷体" w:eastAsia="楷体" w:cs="楷体"/>
          <w:b/>
          <w:bCs/>
          <w:sz w:val="30"/>
          <w:szCs w:val="30"/>
          <w:highlight w:val="none"/>
        </w:rPr>
        <w:t>本项目拟投入人员汇总表</w:t>
      </w:r>
    </w:p>
    <w:tbl>
      <w:tblPr>
        <w:tblStyle w:val="27"/>
        <w:tblW w:w="0" w:type="auto"/>
        <w:tblInd w:w="-110" w:type="dxa"/>
        <w:tblLayout w:type="fixed"/>
        <w:tblCellMar>
          <w:top w:w="0" w:type="dxa"/>
          <w:left w:w="0" w:type="dxa"/>
          <w:bottom w:w="0" w:type="dxa"/>
          <w:right w:w="0" w:type="dxa"/>
        </w:tblCellMar>
      </w:tblPr>
      <w:tblGrid>
        <w:gridCol w:w="632"/>
        <w:gridCol w:w="981"/>
        <w:gridCol w:w="730"/>
        <w:gridCol w:w="593"/>
        <w:gridCol w:w="649"/>
        <w:gridCol w:w="1025"/>
        <w:gridCol w:w="1124"/>
        <w:gridCol w:w="912"/>
        <w:gridCol w:w="1776"/>
      </w:tblGrid>
      <w:tr>
        <w:tblPrEx>
          <w:tblCellMar>
            <w:top w:w="0" w:type="dxa"/>
            <w:left w:w="0" w:type="dxa"/>
            <w:bottom w:w="0" w:type="dxa"/>
            <w:right w:w="0" w:type="dxa"/>
          </w:tblCellMar>
        </w:tblPrEx>
        <w:trPr>
          <w:trHeight w:val="851" w:hRule="exact"/>
        </w:trPr>
        <w:tc>
          <w:tcPr>
            <w:tcW w:w="6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37"/>
              <w:spacing w:line="360" w:lineRule="auto"/>
              <w:ind w:left="0" w:leftChars="0"/>
              <w:rPr>
                <w:rFonts w:ascii="楷体" w:hAnsi="楷体" w:eastAsia="楷体" w:cs="楷体"/>
                <w:highlight w:val="none"/>
              </w:rPr>
            </w:pPr>
            <w:r>
              <w:rPr>
                <w:rFonts w:hint="eastAsia" w:ascii="楷体" w:hAnsi="楷体" w:eastAsia="楷体" w:cs="楷体"/>
                <w:highlight w:val="none"/>
              </w:rPr>
              <w:t>序号</w:t>
            </w:r>
          </w:p>
        </w:tc>
        <w:tc>
          <w:tcPr>
            <w:tcW w:w="98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37"/>
              <w:spacing w:line="360" w:lineRule="auto"/>
              <w:ind w:left="0" w:leftChars="0"/>
              <w:rPr>
                <w:rFonts w:ascii="楷体" w:hAnsi="楷体" w:eastAsia="楷体" w:cs="楷体"/>
                <w:highlight w:val="none"/>
              </w:rPr>
            </w:pPr>
            <w:r>
              <w:rPr>
                <w:rFonts w:hint="eastAsia" w:ascii="楷体" w:hAnsi="楷体" w:eastAsia="楷体" w:cs="楷体"/>
                <w:highlight w:val="none"/>
              </w:rPr>
              <w:t>姓  名</w:t>
            </w:r>
          </w:p>
        </w:tc>
        <w:tc>
          <w:tcPr>
            <w:tcW w:w="7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37"/>
              <w:spacing w:line="360" w:lineRule="auto"/>
              <w:ind w:left="0" w:leftChars="0"/>
              <w:rPr>
                <w:rFonts w:ascii="楷体" w:hAnsi="楷体" w:eastAsia="楷体" w:cs="楷体"/>
                <w:highlight w:val="none"/>
              </w:rPr>
            </w:pPr>
            <w:r>
              <w:rPr>
                <w:rFonts w:hint="eastAsia" w:ascii="楷体" w:hAnsi="楷体" w:eastAsia="楷体" w:cs="楷体"/>
                <w:highlight w:val="none"/>
              </w:rPr>
              <w:t>性别</w:t>
            </w:r>
          </w:p>
        </w:tc>
        <w:tc>
          <w:tcPr>
            <w:tcW w:w="5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37"/>
              <w:spacing w:line="360" w:lineRule="auto"/>
              <w:ind w:left="0" w:leftChars="0"/>
              <w:rPr>
                <w:rFonts w:ascii="楷体" w:hAnsi="楷体" w:eastAsia="楷体" w:cs="楷体"/>
                <w:highlight w:val="none"/>
              </w:rPr>
            </w:pPr>
            <w:r>
              <w:rPr>
                <w:rFonts w:hint="eastAsia" w:ascii="楷体" w:hAnsi="楷体" w:eastAsia="楷体" w:cs="楷体"/>
                <w:highlight w:val="none"/>
              </w:rPr>
              <w:t>年龄</w:t>
            </w:r>
          </w:p>
        </w:tc>
        <w:tc>
          <w:tcPr>
            <w:tcW w:w="6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37"/>
              <w:spacing w:line="360" w:lineRule="auto"/>
              <w:ind w:left="0" w:leftChars="0"/>
              <w:rPr>
                <w:rFonts w:ascii="楷体" w:hAnsi="楷体" w:eastAsia="楷体" w:cs="楷体"/>
                <w:highlight w:val="none"/>
              </w:rPr>
            </w:pPr>
            <w:r>
              <w:rPr>
                <w:rFonts w:hint="eastAsia" w:ascii="楷体" w:hAnsi="楷体" w:eastAsia="楷体" w:cs="楷体"/>
                <w:highlight w:val="none"/>
              </w:rPr>
              <w:t>学历</w:t>
            </w:r>
          </w:p>
        </w:tc>
        <w:tc>
          <w:tcPr>
            <w:tcW w:w="10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37"/>
              <w:spacing w:line="360" w:lineRule="auto"/>
              <w:ind w:left="0" w:leftChars="0"/>
              <w:rPr>
                <w:rFonts w:ascii="楷体" w:hAnsi="楷体" w:eastAsia="楷体" w:cs="楷体"/>
                <w:sz w:val="21"/>
                <w:szCs w:val="21"/>
                <w:highlight w:val="none"/>
              </w:rPr>
            </w:pPr>
            <w:r>
              <w:rPr>
                <w:rFonts w:hint="eastAsia" w:ascii="楷体" w:hAnsi="楷体" w:eastAsia="楷体" w:cs="楷体"/>
                <w:highlight w:val="none"/>
              </w:rPr>
              <w:t>技术</w:t>
            </w:r>
          </w:p>
          <w:p>
            <w:pPr>
              <w:pStyle w:val="37"/>
              <w:spacing w:line="360" w:lineRule="auto"/>
              <w:ind w:left="0" w:leftChars="0"/>
              <w:rPr>
                <w:rFonts w:ascii="楷体" w:hAnsi="楷体" w:eastAsia="楷体" w:cs="楷体"/>
                <w:highlight w:val="none"/>
              </w:rPr>
            </w:pPr>
            <w:r>
              <w:rPr>
                <w:rFonts w:hint="eastAsia" w:ascii="楷体" w:hAnsi="楷体" w:eastAsia="楷体" w:cs="楷体"/>
                <w:highlight w:val="none"/>
              </w:rPr>
              <w:t>职称</w:t>
            </w:r>
          </w:p>
        </w:tc>
        <w:tc>
          <w:tcPr>
            <w:tcW w:w="112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37"/>
              <w:spacing w:line="360" w:lineRule="auto"/>
              <w:ind w:left="0" w:leftChars="0"/>
              <w:rPr>
                <w:rFonts w:ascii="楷体" w:hAnsi="楷体" w:eastAsia="楷体" w:cs="楷体"/>
                <w:sz w:val="21"/>
                <w:szCs w:val="21"/>
                <w:highlight w:val="none"/>
              </w:rPr>
            </w:pPr>
            <w:r>
              <w:rPr>
                <w:rFonts w:hint="eastAsia" w:ascii="楷体" w:hAnsi="楷体" w:eastAsia="楷体" w:cs="楷体"/>
                <w:highlight w:val="none"/>
              </w:rPr>
              <w:t>资格证</w:t>
            </w:r>
          </w:p>
          <w:p>
            <w:pPr>
              <w:pStyle w:val="37"/>
              <w:spacing w:line="360" w:lineRule="auto"/>
              <w:ind w:left="0" w:leftChars="0"/>
              <w:rPr>
                <w:rFonts w:ascii="楷体" w:hAnsi="楷体" w:eastAsia="楷体" w:cs="楷体"/>
                <w:highlight w:val="none"/>
              </w:rPr>
            </w:pPr>
            <w:r>
              <w:rPr>
                <w:rFonts w:hint="eastAsia" w:ascii="楷体" w:hAnsi="楷体" w:eastAsia="楷体" w:cs="楷体"/>
                <w:highlight w:val="none"/>
              </w:rPr>
              <w:t>书种类</w:t>
            </w:r>
          </w:p>
        </w:tc>
        <w:tc>
          <w:tcPr>
            <w:tcW w:w="9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37"/>
              <w:spacing w:line="360" w:lineRule="auto"/>
              <w:ind w:left="0" w:leftChars="0"/>
              <w:rPr>
                <w:rFonts w:ascii="楷体" w:hAnsi="楷体" w:eastAsia="楷体" w:cs="楷体"/>
                <w:sz w:val="21"/>
                <w:szCs w:val="21"/>
                <w:highlight w:val="none"/>
              </w:rPr>
            </w:pPr>
            <w:r>
              <w:rPr>
                <w:rFonts w:hint="eastAsia" w:ascii="楷体" w:hAnsi="楷体" w:eastAsia="楷体" w:cs="楷体"/>
                <w:highlight w:val="none"/>
              </w:rPr>
              <w:t>工作</w:t>
            </w:r>
          </w:p>
          <w:p>
            <w:pPr>
              <w:pStyle w:val="37"/>
              <w:spacing w:line="360" w:lineRule="auto"/>
              <w:ind w:left="0" w:leftChars="0"/>
              <w:rPr>
                <w:rFonts w:ascii="楷体" w:hAnsi="楷体" w:eastAsia="楷体" w:cs="楷体"/>
                <w:highlight w:val="none"/>
              </w:rPr>
            </w:pPr>
            <w:r>
              <w:rPr>
                <w:rFonts w:hint="eastAsia" w:ascii="楷体" w:hAnsi="楷体" w:eastAsia="楷体" w:cs="楷体"/>
                <w:highlight w:val="none"/>
              </w:rPr>
              <w:t>年限</w:t>
            </w:r>
          </w:p>
        </w:tc>
        <w:tc>
          <w:tcPr>
            <w:tcW w:w="177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37"/>
              <w:spacing w:line="360" w:lineRule="auto"/>
              <w:ind w:left="0" w:leftChars="0"/>
              <w:rPr>
                <w:rFonts w:ascii="楷体" w:hAnsi="楷体" w:eastAsia="楷体" w:cs="楷体"/>
                <w:highlight w:val="none"/>
              </w:rPr>
            </w:pPr>
            <w:r>
              <w:rPr>
                <w:rFonts w:hint="eastAsia" w:ascii="楷体" w:hAnsi="楷体" w:eastAsia="楷体" w:cs="楷体"/>
                <w:highlight w:val="none"/>
              </w:rPr>
              <w:t>拟担任的职务</w:t>
            </w:r>
          </w:p>
        </w:tc>
      </w:tr>
      <w:tr>
        <w:tblPrEx>
          <w:tblCellMar>
            <w:top w:w="0" w:type="dxa"/>
            <w:left w:w="0" w:type="dxa"/>
            <w:bottom w:w="0" w:type="dxa"/>
            <w:right w:w="0" w:type="dxa"/>
          </w:tblCellMar>
        </w:tblPrEx>
        <w:trPr>
          <w:trHeight w:val="851" w:hRule="exact"/>
        </w:trPr>
        <w:tc>
          <w:tcPr>
            <w:tcW w:w="6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楷体" w:hAnsi="楷体" w:eastAsia="楷体" w:cs="楷体"/>
                <w:highlight w:val="none"/>
              </w:rPr>
            </w:pPr>
          </w:p>
        </w:tc>
        <w:tc>
          <w:tcPr>
            <w:tcW w:w="98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楷体" w:hAnsi="楷体" w:eastAsia="楷体" w:cs="楷体"/>
                <w:highlight w:val="none"/>
              </w:rPr>
            </w:pPr>
          </w:p>
        </w:tc>
        <w:tc>
          <w:tcPr>
            <w:tcW w:w="7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楷体" w:hAnsi="楷体" w:eastAsia="楷体" w:cs="楷体"/>
                <w:highlight w:val="none"/>
              </w:rPr>
            </w:pPr>
          </w:p>
        </w:tc>
        <w:tc>
          <w:tcPr>
            <w:tcW w:w="5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楷体" w:hAnsi="楷体" w:eastAsia="楷体" w:cs="楷体"/>
                <w:highlight w:val="none"/>
              </w:rPr>
            </w:pPr>
          </w:p>
        </w:tc>
        <w:tc>
          <w:tcPr>
            <w:tcW w:w="6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楷体" w:hAnsi="楷体" w:eastAsia="楷体" w:cs="楷体"/>
                <w:highlight w:val="none"/>
              </w:rPr>
            </w:pPr>
          </w:p>
        </w:tc>
        <w:tc>
          <w:tcPr>
            <w:tcW w:w="10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楷体" w:hAnsi="楷体" w:eastAsia="楷体" w:cs="楷体"/>
                <w:highlight w:val="none"/>
              </w:rPr>
            </w:pPr>
          </w:p>
        </w:tc>
        <w:tc>
          <w:tcPr>
            <w:tcW w:w="1124" w:type="dxa"/>
            <w:tcBorders>
              <w:top w:val="single" w:color="auto" w:sz="4" w:space="0"/>
              <w:left w:val="nil"/>
              <w:bottom w:val="single" w:color="auto" w:sz="4" w:space="0"/>
              <w:right w:val="single" w:color="auto" w:sz="4" w:space="0"/>
            </w:tcBorders>
            <w:tcMar>
              <w:top w:w="15" w:type="dxa"/>
              <w:left w:w="15" w:type="dxa"/>
              <w:bottom w:w="0" w:type="dxa"/>
              <w:right w:w="15" w:type="dxa"/>
            </w:tcMar>
          </w:tcPr>
          <w:p>
            <w:pPr>
              <w:pStyle w:val="37"/>
              <w:spacing w:line="360" w:lineRule="auto"/>
              <w:ind w:left="0" w:leftChars="0" w:firstLine="480" w:firstLineChars="200"/>
              <w:jc w:val="both"/>
              <w:rPr>
                <w:rFonts w:ascii="楷体" w:hAnsi="楷体" w:eastAsia="楷体" w:cs="楷体"/>
                <w:highlight w:val="none"/>
              </w:rPr>
            </w:pPr>
          </w:p>
        </w:tc>
        <w:tc>
          <w:tcPr>
            <w:tcW w:w="9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楷体" w:hAnsi="楷体" w:eastAsia="楷体" w:cs="楷体"/>
                <w:highlight w:val="none"/>
              </w:rPr>
            </w:pPr>
          </w:p>
        </w:tc>
        <w:tc>
          <w:tcPr>
            <w:tcW w:w="1776"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楷体" w:hAnsi="楷体" w:eastAsia="楷体" w:cs="楷体"/>
                <w:highlight w:val="none"/>
              </w:rPr>
            </w:pPr>
          </w:p>
        </w:tc>
      </w:tr>
      <w:tr>
        <w:tblPrEx>
          <w:tblCellMar>
            <w:top w:w="0" w:type="dxa"/>
            <w:left w:w="0" w:type="dxa"/>
            <w:bottom w:w="0" w:type="dxa"/>
            <w:right w:w="0" w:type="dxa"/>
          </w:tblCellMar>
        </w:tblPrEx>
        <w:trPr>
          <w:trHeight w:val="851" w:hRule="exact"/>
        </w:trPr>
        <w:tc>
          <w:tcPr>
            <w:tcW w:w="6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楷体" w:hAnsi="楷体" w:eastAsia="楷体" w:cs="楷体"/>
                <w:highlight w:val="none"/>
              </w:rPr>
            </w:pPr>
          </w:p>
        </w:tc>
        <w:tc>
          <w:tcPr>
            <w:tcW w:w="98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楷体" w:hAnsi="楷体" w:eastAsia="楷体" w:cs="楷体"/>
                <w:highlight w:val="none"/>
              </w:rPr>
            </w:pPr>
          </w:p>
        </w:tc>
        <w:tc>
          <w:tcPr>
            <w:tcW w:w="7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楷体" w:hAnsi="楷体" w:eastAsia="楷体" w:cs="楷体"/>
                <w:highlight w:val="none"/>
              </w:rPr>
            </w:pPr>
          </w:p>
        </w:tc>
        <w:tc>
          <w:tcPr>
            <w:tcW w:w="5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楷体" w:hAnsi="楷体" w:eastAsia="楷体" w:cs="楷体"/>
                <w:highlight w:val="none"/>
              </w:rPr>
            </w:pPr>
          </w:p>
        </w:tc>
        <w:tc>
          <w:tcPr>
            <w:tcW w:w="6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楷体" w:hAnsi="楷体" w:eastAsia="楷体" w:cs="楷体"/>
                <w:highlight w:val="none"/>
              </w:rPr>
            </w:pPr>
          </w:p>
        </w:tc>
        <w:tc>
          <w:tcPr>
            <w:tcW w:w="10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楷体" w:hAnsi="楷体" w:eastAsia="楷体" w:cs="楷体"/>
                <w:highlight w:val="none"/>
              </w:rPr>
            </w:pPr>
          </w:p>
        </w:tc>
        <w:tc>
          <w:tcPr>
            <w:tcW w:w="1124" w:type="dxa"/>
            <w:tcBorders>
              <w:top w:val="single" w:color="auto" w:sz="4" w:space="0"/>
              <w:left w:val="nil"/>
              <w:bottom w:val="single" w:color="auto" w:sz="4" w:space="0"/>
              <w:right w:val="single" w:color="auto" w:sz="4" w:space="0"/>
            </w:tcBorders>
            <w:tcMar>
              <w:top w:w="15" w:type="dxa"/>
              <w:left w:w="15" w:type="dxa"/>
              <w:bottom w:w="0" w:type="dxa"/>
              <w:right w:w="15" w:type="dxa"/>
            </w:tcMar>
          </w:tcPr>
          <w:p>
            <w:pPr>
              <w:pStyle w:val="37"/>
              <w:spacing w:line="360" w:lineRule="auto"/>
              <w:ind w:left="0" w:leftChars="0" w:firstLine="480" w:firstLineChars="200"/>
              <w:jc w:val="both"/>
              <w:rPr>
                <w:rFonts w:ascii="楷体" w:hAnsi="楷体" w:eastAsia="楷体" w:cs="楷体"/>
                <w:highlight w:val="none"/>
              </w:rPr>
            </w:pPr>
          </w:p>
        </w:tc>
        <w:tc>
          <w:tcPr>
            <w:tcW w:w="9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楷体" w:hAnsi="楷体" w:eastAsia="楷体" w:cs="楷体"/>
                <w:highlight w:val="none"/>
              </w:rPr>
            </w:pPr>
          </w:p>
        </w:tc>
        <w:tc>
          <w:tcPr>
            <w:tcW w:w="1776"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楷体" w:hAnsi="楷体" w:eastAsia="楷体" w:cs="楷体"/>
                <w:highlight w:val="none"/>
              </w:rPr>
            </w:pPr>
          </w:p>
        </w:tc>
      </w:tr>
      <w:tr>
        <w:tblPrEx>
          <w:tblCellMar>
            <w:top w:w="0" w:type="dxa"/>
            <w:left w:w="0" w:type="dxa"/>
            <w:bottom w:w="0" w:type="dxa"/>
            <w:right w:w="0" w:type="dxa"/>
          </w:tblCellMar>
        </w:tblPrEx>
        <w:trPr>
          <w:trHeight w:val="851" w:hRule="exact"/>
        </w:trPr>
        <w:tc>
          <w:tcPr>
            <w:tcW w:w="6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楷体" w:hAnsi="楷体" w:eastAsia="楷体" w:cs="楷体"/>
                <w:highlight w:val="none"/>
              </w:rPr>
            </w:pPr>
          </w:p>
        </w:tc>
        <w:tc>
          <w:tcPr>
            <w:tcW w:w="98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楷体" w:hAnsi="楷体" w:eastAsia="楷体" w:cs="楷体"/>
                <w:highlight w:val="none"/>
              </w:rPr>
            </w:pPr>
          </w:p>
        </w:tc>
        <w:tc>
          <w:tcPr>
            <w:tcW w:w="7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楷体" w:hAnsi="楷体" w:eastAsia="楷体" w:cs="楷体"/>
                <w:highlight w:val="none"/>
              </w:rPr>
            </w:pPr>
          </w:p>
        </w:tc>
        <w:tc>
          <w:tcPr>
            <w:tcW w:w="5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楷体" w:hAnsi="楷体" w:eastAsia="楷体" w:cs="楷体"/>
                <w:highlight w:val="none"/>
              </w:rPr>
            </w:pPr>
          </w:p>
        </w:tc>
        <w:tc>
          <w:tcPr>
            <w:tcW w:w="6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楷体" w:hAnsi="楷体" w:eastAsia="楷体" w:cs="楷体"/>
                <w:highlight w:val="none"/>
              </w:rPr>
            </w:pPr>
          </w:p>
        </w:tc>
        <w:tc>
          <w:tcPr>
            <w:tcW w:w="10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楷体" w:hAnsi="楷体" w:eastAsia="楷体" w:cs="楷体"/>
                <w:highlight w:val="none"/>
              </w:rPr>
            </w:pPr>
          </w:p>
        </w:tc>
        <w:tc>
          <w:tcPr>
            <w:tcW w:w="1124" w:type="dxa"/>
            <w:tcBorders>
              <w:top w:val="single" w:color="auto" w:sz="4" w:space="0"/>
              <w:left w:val="nil"/>
              <w:bottom w:val="single" w:color="auto" w:sz="4" w:space="0"/>
              <w:right w:val="single" w:color="auto" w:sz="4" w:space="0"/>
            </w:tcBorders>
            <w:tcMar>
              <w:top w:w="15" w:type="dxa"/>
              <w:left w:w="15" w:type="dxa"/>
              <w:bottom w:w="0" w:type="dxa"/>
              <w:right w:w="15" w:type="dxa"/>
            </w:tcMar>
          </w:tcPr>
          <w:p>
            <w:pPr>
              <w:pStyle w:val="37"/>
              <w:spacing w:line="360" w:lineRule="auto"/>
              <w:ind w:left="0" w:leftChars="0" w:firstLine="480" w:firstLineChars="200"/>
              <w:jc w:val="both"/>
              <w:rPr>
                <w:rFonts w:ascii="楷体" w:hAnsi="楷体" w:eastAsia="楷体" w:cs="楷体"/>
                <w:highlight w:val="none"/>
              </w:rPr>
            </w:pPr>
          </w:p>
        </w:tc>
        <w:tc>
          <w:tcPr>
            <w:tcW w:w="9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楷体" w:hAnsi="楷体" w:eastAsia="楷体" w:cs="楷体"/>
                <w:highlight w:val="none"/>
              </w:rPr>
            </w:pPr>
          </w:p>
        </w:tc>
        <w:tc>
          <w:tcPr>
            <w:tcW w:w="1776"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楷体" w:hAnsi="楷体" w:eastAsia="楷体" w:cs="楷体"/>
                <w:highlight w:val="none"/>
              </w:rPr>
            </w:pPr>
          </w:p>
        </w:tc>
      </w:tr>
      <w:tr>
        <w:tblPrEx>
          <w:tblCellMar>
            <w:top w:w="0" w:type="dxa"/>
            <w:left w:w="0" w:type="dxa"/>
            <w:bottom w:w="0" w:type="dxa"/>
            <w:right w:w="0" w:type="dxa"/>
          </w:tblCellMar>
        </w:tblPrEx>
        <w:trPr>
          <w:trHeight w:val="851" w:hRule="exact"/>
        </w:trPr>
        <w:tc>
          <w:tcPr>
            <w:tcW w:w="6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楷体" w:hAnsi="楷体" w:eastAsia="楷体" w:cs="楷体"/>
                <w:highlight w:val="none"/>
              </w:rPr>
            </w:pPr>
          </w:p>
        </w:tc>
        <w:tc>
          <w:tcPr>
            <w:tcW w:w="98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楷体" w:hAnsi="楷体" w:eastAsia="楷体" w:cs="楷体"/>
                <w:highlight w:val="none"/>
              </w:rPr>
            </w:pPr>
          </w:p>
        </w:tc>
        <w:tc>
          <w:tcPr>
            <w:tcW w:w="7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楷体" w:hAnsi="楷体" w:eastAsia="楷体" w:cs="楷体"/>
                <w:highlight w:val="none"/>
              </w:rPr>
            </w:pPr>
          </w:p>
        </w:tc>
        <w:tc>
          <w:tcPr>
            <w:tcW w:w="5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楷体" w:hAnsi="楷体" w:eastAsia="楷体" w:cs="楷体"/>
                <w:highlight w:val="none"/>
              </w:rPr>
            </w:pPr>
          </w:p>
        </w:tc>
        <w:tc>
          <w:tcPr>
            <w:tcW w:w="6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楷体" w:hAnsi="楷体" w:eastAsia="楷体" w:cs="楷体"/>
                <w:highlight w:val="none"/>
              </w:rPr>
            </w:pPr>
          </w:p>
        </w:tc>
        <w:tc>
          <w:tcPr>
            <w:tcW w:w="10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楷体" w:hAnsi="楷体" w:eastAsia="楷体" w:cs="楷体"/>
                <w:highlight w:val="none"/>
              </w:rPr>
            </w:pPr>
          </w:p>
        </w:tc>
        <w:tc>
          <w:tcPr>
            <w:tcW w:w="1124" w:type="dxa"/>
            <w:tcBorders>
              <w:top w:val="single" w:color="auto" w:sz="4" w:space="0"/>
              <w:left w:val="nil"/>
              <w:bottom w:val="single" w:color="auto" w:sz="4" w:space="0"/>
              <w:right w:val="single" w:color="auto" w:sz="4" w:space="0"/>
            </w:tcBorders>
            <w:tcMar>
              <w:top w:w="15" w:type="dxa"/>
              <w:left w:w="15" w:type="dxa"/>
              <w:bottom w:w="0" w:type="dxa"/>
              <w:right w:w="15" w:type="dxa"/>
            </w:tcMar>
          </w:tcPr>
          <w:p>
            <w:pPr>
              <w:pStyle w:val="37"/>
              <w:spacing w:line="360" w:lineRule="auto"/>
              <w:ind w:left="0" w:leftChars="0" w:firstLine="480" w:firstLineChars="200"/>
              <w:jc w:val="both"/>
              <w:rPr>
                <w:rFonts w:ascii="楷体" w:hAnsi="楷体" w:eastAsia="楷体" w:cs="楷体"/>
                <w:highlight w:val="none"/>
              </w:rPr>
            </w:pPr>
          </w:p>
        </w:tc>
        <w:tc>
          <w:tcPr>
            <w:tcW w:w="9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楷体" w:hAnsi="楷体" w:eastAsia="楷体" w:cs="楷体"/>
                <w:highlight w:val="none"/>
              </w:rPr>
            </w:pPr>
          </w:p>
        </w:tc>
        <w:tc>
          <w:tcPr>
            <w:tcW w:w="1776"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楷体" w:hAnsi="楷体" w:eastAsia="楷体" w:cs="楷体"/>
                <w:highlight w:val="none"/>
              </w:rPr>
            </w:pPr>
          </w:p>
        </w:tc>
      </w:tr>
      <w:tr>
        <w:tblPrEx>
          <w:tblCellMar>
            <w:top w:w="0" w:type="dxa"/>
            <w:left w:w="0" w:type="dxa"/>
            <w:bottom w:w="0" w:type="dxa"/>
            <w:right w:w="0" w:type="dxa"/>
          </w:tblCellMar>
        </w:tblPrEx>
        <w:trPr>
          <w:trHeight w:val="851" w:hRule="exact"/>
        </w:trPr>
        <w:tc>
          <w:tcPr>
            <w:tcW w:w="6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楷体" w:hAnsi="楷体" w:eastAsia="楷体" w:cs="楷体"/>
                <w:highlight w:val="none"/>
              </w:rPr>
            </w:pPr>
          </w:p>
        </w:tc>
        <w:tc>
          <w:tcPr>
            <w:tcW w:w="98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楷体" w:hAnsi="楷体" w:eastAsia="楷体" w:cs="楷体"/>
                <w:highlight w:val="none"/>
              </w:rPr>
            </w:pPr>
          </w:p>
        </w:tc>
        <w:tc>
          <w:tcPr>
            <w:tcW w:w="7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楷体" w:hAnsi="楷体" w:eastAsia="楷体" w:cs="楷体"/>
                <w:highlight w:val="none"/>
              </w:rPr>
            </w:pPr>
          </w:p>
        </w:tc>
        <w:tc>
          <w:tcPr>
            <w:tcW w:w="5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楷体" w:hAnsi="楷体" w:eastAsia="楷体" w:cs="楷体"/>
                <w:highlight w:val="none"/>
              </w:rPr>
            </w:pPr>
          </w:p>
        </w:tc>
        <w:tc>
          <w:tcPr>
            <w:tcW w:w="6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楷体" w:hAnsi="楷体" w:eastAsia="楷体" w:cs="楷体"/>
                <w:highlight w:val="none"/>
              </w:rPr>
            </w:pPr>
          </w:p>
        </w:tc>
        <w:tc>
          <w:tcPr>
            <w:tcW w:w="10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楷体" w:hAnsi="楷体" w:eastAsia="楷体" w:cs="楷体"/>
                <w:highlight w:val="none"/>
              </w:rPr>
            </w:pPr>
          </w:p>
        </w:tc>
        <w:tc>
          <w:tcPr>
            <w:tcW w:w="1124" w:type="dxa"/>
            <w:tcBorders>
              <w:top w:val="single" w:color="auto" w:sz="4" w:space="0"/>
              <w:left w:val="nil"/>
              <w:bottom w:val="single" w:color="auto" w:sz="4" w:space="0"/>
              <w:right w:val="single" w:color="auto" w:sz="4" w:space="0"/>
            </w:tcBorders>
            <w:tcMar>
              <w:top w:w="15" w:type="dxa"/>
              <w:left w:w="15" w:type="dxa"/>
              <w:bottom w:w="0" w:type="dxa"/>
              <w:right w:w="15" w:type="dxa"/>
            </w:tcMar>
          </w:tcPr>
          <w:p>
            <w:pPr>
              <w:pStyle w:val="37"/>
              <w:spacing w:line="360" w:lineRule="auto"/>
              <w:ind w:left="0" w:leftChars="0" w:firstLine="480" w:firstLineChars="200"/>
              <w:jc w:val="both"/>
              <w:rPr>
                <w:rFonts w:ascii="楷体" w:hAnsi="楷体" w:eastAsia="楷体" w:cs="楷体"/>
                <w:highlight w:val="none"/>
              </w:rPr>
            </w:pPr>
          </w:p>
        </w:tc>
        <w:tc>
          <w:tcPr>
            <w:tcW w:w="9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楷体" w:hAnsi="楷体" w:eastAsia="楷体" w:cs="楷体"/>
                <w:highlight w:val="none"/>
              </w:rPr>
            </w:pPr>
          </w:p>
        </w:tc>
        <w:tc>
          <w:tcPr>
            <w:tcW w:w="1776"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楷体" w:hAnsi="楷体" w:eastAsia="楷体" w:cs="楷体"/>
                <w:highlight w:val="none"/>
              </w:rPr>
            </w:pPr>
          </w:p>
        </w:tc>
      </w:tr>
      <w:tr>
        <w:tblPrEx>
          <w:tblCellMar>
            <w:top w:w="0" w:type="dxa"/>
            <w:left w:w="0" w:type="dxa"/>
            <w:bottom w:w="0" w:type="dxa"/>
            <w:right w:w="0" w:type="dxa"/>
          </w:tblCellMar>
        </w:tblPrEx>
        <w:trPr>
          <w:trHeight w:val="851" w:hRule="exact"/>
        </w:trPr>
        <w:tc>
          <w:tcPr>
            <w:tcW w:w="6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楷体" w:hAnsi="楷体" w:eastAsia="楷体" w:cs="楷体"/>
                <w:highlight w:val="none"/>
              </w:rPr>
            </w:pPr>
          </w:p>
        </w:tc>
        <w:tc>
          <w:tcPr>
            <w:tcW w:w="98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楷体" w:hAnsi="楷体" w:eastAsia="楷体" w:cs="楷体"/>
                <w:highlight w:val="none"/>
              </w:rPr>
            </w:pPr>
          </w:p>
        </w:tc>
        <w:tc>
          <w:tcPr>
            <w:tcW w:w="7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楷体" w:hAnsi="楷体" w:eastAsia="楷体" w:cs="楷体"/>
                <w:highlight w:val="none"/>
              </w:rPr>
            </w:pPr>
          </w:p>
        </w:tc>
        <w:tc>
          <w:tcPr>
            <w:tcW w:w="5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楷体" w:hAnsi="楷体" w:eastAsia="楷体" w:cs="楷体"/>
                <w:highlight w:val="none"/>
              </w:rPr>
            </w:pPr>
          </w:p>
        </w:tc>
        <w:tc>
          <w:tcPr>
            <w:tcW w:w="6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楷体" w:hAnsi="楷体" w:eastAsia="楷体" w:cs="楷体"/>
                <w:highlight w:val="none"/>
              </w:rPr>
            </w:pPr>
          </w:p>
        </w:tc>
        <w:tc>
          <w:tcPr>
            <w:tcW w:w="10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楷体" w:hAnsi="楷体" w:eastAsia="楷体" w:cs="楷体"/>
                <w:highlight w:val="none"/>
              </w:rPr>
            </w:pPr>
          </w:p>
        </w:tc>
        <w:tc>
          <w:tcPr>
            <w:tcW w:w="1124" w:type="dxa"/>
            <w:tcBorders>
              <w:top w:val="single" w:color="auto" w:sz="4" w:space="0"/>
              <w:left w:val="nil"/>
              <w:bottom w:val="single" w:color="auto" w:sz="4" w:space="0"/>
              <w:right w:val="single" w:color="auto" w:sz="4" w:space="0"/>
            </w:tcBorders>
            <w:tcMar>
              <w:top w:w="15" w:type="dxa"/>
              <w:left w:w="15" w:type="dxa"/>
              <w:bottom w:w="0" w:type="dxa"/>
              <w:right w:w="15" w:type="dxa"/>
            </w:tcMar>
          </w:tcPr>
          <w:p>
            <w:pPr>
              <w:pStyle w:val="37"/>
              <w:spacing w:line="360" w:lineRule="auto"/>
              <w:ind w:left="0" w:leftChars="0" w:firstLine="480" w:firstLineChars="200"/>
              <w:jc w:val="both"/>
              <w:rPr>
                <w:rFonts w:ascii="楷体" w:hAnsi="楷体" w:eastAsia="楷体" w:cs="楷体"/>
                <w:highlight w:val="none"/>
              </w:rPr>
            </w:pPr>
          </w:p>
        </w:tc>
        <w:tc>
          <w:tcPr>
            <w:tcW w:w="9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楷体" w:hAnsi="楷体" w:eastAsia="楷体" w:cs="楷体"/>
                <w:highlight w:val="none"/>
              </w:rPr>
            </w:pPr>
          </w:p>
        </w:tc>
        <w:tc>
          <w:tcPr>
            <w:tcW w:w="1776"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pStyle w:val="37"/>
              <w:spacing w:line="360" w:lineRule="auto"/>
              <w:ind w:left="0" w:leftChars="0" w:firstLine="480" w:firstLineChars="200"/>
              <w:jc w:val="both"/>
              <w:rPr>
                <w:rFonts w:ascii="楷体" w:hAnsi="楷体" w:eastAsia="楷体" w:cs="楷体"/>
                <w:highlight w:val="none"/>
              </w:rPr>
            </w:pPr>
          </w:p>
        </w:tc>
      </w:tr>
    </w:tbl>
    <w:p>
      <w:pPr>
        <w:spacing w:line="360" w:lineRule="auto"/>
        <w:jc w:val="left"/>
        <w:rPr>
          <w:rFonts w:ascii="楷体" w:hAnsi="楷体" w:eastAsia="楷体" w:cs="楷体"/>
          <w:highlight w:val="none"/>
        </w:rPr>
      </w:pPr>
      <w:r>
        <w:rPr>
          <w:rFonts w:hint="eastAsia" w:ascii="楷体" w:hAnsi="楷体" w:eastAsia="楷体" w:cs="楷体"/>
          <w:szCs w:val="24"/>
          <w:highlight w:val="none"/>
        </w:rPr>
        <w:t>注：1.在填写时，如本表不适合供应商实际情况，可根据本表格式自行划表填写。</w:t>
      </w:r>
    </w:p>
    <w:p>
      <w:pPr>
        <w:spacing w:line="360" w:lineRule="auto"/>
        <w:ind w:firstLine="480" w:firstLineChars="200"/>
        <w:jc w:val="left"/>
        <w:rPr>
          <w:rFonts w:ascii="楷体" w:hAnsi="楷体" w:eastAsia="楷体" w:cs="楷体"/>
          <w:highlight w:val="none"/>
        </w:rPr>
      </w:pPr>
      <w:r>
        <w:rPr>
          <w:rFonts w:hint="eastAsia" w:ascii="楷体" w:hAnsi="楷体" w:eastAsia="楷体" w:cs="楷体"/>
          <w:szCs w:val="24"/>
          <w:highlight w:val="none"/>
        </w:rPr>
        <w:t>2.附以上人员相关证明材料。</w:t>
      </w:r>
    </w:p>
    <w:p>
      <w:pPr>
        <w:spacing w:line="360" w:lineRule="auto"/>
        <w:jc w:val="left"/>
        <w:rPr>
          <w:rFonts w:ascii="楷体" w:hAnsi="楷体" w:eastAsia="楷体" w:cs="楷体"/>
          <w:szCs w:val="24"/>
          <w:highlight w:val="none"/>
        </w:rPr>
      </w:pPr>
    </w:p>
    <w:p>
      <w:pPr>
        <w:pStyle w:val="7"/>
        <w:spacing w:line="360" w:lineRule="auto"/>
        <w:ind w:left="2880"/>
        <w:rPr>
          <w:rFonts w:ascii="楷体" w:hAnsi="楷体" w:eastAsia="楷体" w:cs="楷体"/>
          <w:highlight w:val="none"/>
        </w:rPr>
      </w:pPr>
    </w:p>
    <w:p>
      <w:pPr>
        <w:pStyle w:val="7"/>
        <w:spacing w:line="360" w:lineRule="auto"/>
        <w:ind w:left="2880"/>
        <w:rPr>
          <w:rFonts w:ascii="楷体" w:hAnsi="楷体" w:eastAsia="楷体" w:cs="楷体"/>
          <w:highlight w:val="none"/>
        </w:rPr>
      </w:pPr>
    </w:p>
    <w:p>
      <w:pPr>
        <w:pStyle w:val="7"/>
        <w:spacing w:line="360" w:lineRule="auto"/>
        <w:ind w:left="2880"/>
        <w:rPr>
          <w:rFonts w:ascii="楷体" w:hAnsi="楷体" w:eastAsia="楷体" w:cs="楷体"/>
          <w:highlight w:val="none"/>
        </w:rPr>
      </w:pPr>
    </w:p>
    <w:p>
      <w:pPr>
        <w:pStyle w:val="7"/>
        <w:spacing w:line="360" w:lineRule="auto"/>
        <w:ind w:left="2880"/>
        <w:rPr>
          <w:rFonts w:ascii="楷体" w:hAnsi="楷体" w:eastAsia="楷体" w:cs="楷体"/>
          <w:highlight w:val="none"/>
        </w:rPr>
      </w:pPr>
    </w:p>
    <w:p>
      <w:pPr>
        <w:spacing w:line="360" w:lineRule="auto"/>
        <w:rPr>
          <w:rFonts w:ascii="楷体" w:hAnsi="楷体" w:eastAsia="楷体" w:cs="楷体"/>
          <w:highlight w:val="none"/>
        </w:rPr>
      </w:pPr>
      <w:r>
        <w:rPr>
          <w:rFonts w:hint="eastAsia" w:ascii="楷体" w:hAnsi="楷体" w:eastAsia="楷体" w:cs="楷体"/>
          <w:highlight w:val="none"/>
        </w:rPr>
        <w:t xml:space="preserve">投标人名称（公章）  ：          </w:t>
      </w:r>
    </w:p>
    <w:p>
      <w:pPr>
        <w:spacing w:line="360" w:lineRule="auto"/>
        <w:jc w:val="left"/>
        <w:rPr>
          <w:rFonts w:ascii="楷体" w:hAnsi="楷体" w:eastAsia="楷体" w:cs="楷体"/>
          <w:highlight w:val="none"/>
        </w:rPr>
      </w:pPr>
      <w:r>
        <w:rPr>
          <w:rFonts w:hint="eastAsia" w:ascii="楷体" w:hAnsi="楷体" w:eastAsia="楷体" w:cs="楷体"/>
          <w:highlight w:val="none"/>
        </w:rPr>
        <w:t>法定代表人/被授权人</w:t>
      </w:r>
      <w:r>
        <w:rPr>
          <w:rFonts w:hint="eastAsia" w:ascii="楷体" w:hAnsi="楷体" w:eastAsia="楷体" w:cs="楷体"/>
          <w:spacing w:val="4"/>
          <w:szCs w:val="24"/>
          <w:highlight w:val="none"/>
        </w:rPr>
        <w:t>（签字或盖章）</w:t>
      </w:r>
      <w:r>
        <w:rPr>
          <w:rFonts w:hint="eastAsia" w:ascii="楷体" w:hAnsi="楷体" w:eastAsia="楷体" w:cs="楷体"/>
          <w:highlight w:val="none"/>
        </w:rPr>
        <w:t>：</w:t>
      </w:r>
    </w:p>
    <w:p>
      <w:pPr>
        <w:spacing w:line="360" w:lineRule="auto"/>
        <w:rPr>
          <w:rFonts w:ascii="楷体" w:hAnsi="楷体" w:eastAsia="楷体" w:cs="楷体"/>
          <w:highlight w:val="none"/>
        </w:rPr>
      </w:pPr>
      <w:r>
        <w:rPr>
          <w:rFonts w:hint="eastAsia" w:ascii="楷体" w:hAnsi="楷体" w:eastAsia="楷体" w:cs="楷体"/>
          <w:szCs w:val="24"/>
          <w:highlight w:val="none"/>
        </w:rPr>
        <w:t>日    期：</w:t>
      </w:r>
    </w:p>
    <w:p>
      <w:pPr>
        <w:spacing w:line="360" w:lineRule="auto"/>
        <w:rPr>
          <w:rFonts w:ascii="楷体" w:hAnsi="楷体" w:eastAsia="楷体" w:cs="楷体"/>
          <w:sz w:val="30"/>
          <w:szCs w:val="30"/>
          <w:highlight w:val="none"/>
        </w:rPr>
      </w:pPr>
      <w:r>
        <w:rPr>
          <w:rFonts w:hint="eastAsia" w:ascii="楷体" w:hAnsi="楷体" w:eastAsia="楷体" w:cs="楷体"/>
          <w:b/>
          <w:bCs/>
          <w:sz w:val="28"/>
          <w:szCs w:val="28"/>
          <w:highlight w:val="none"/>
        </w:rPr>
        <w:br w:type="page"/>
      </w:r>
      <w:r>
        <w:rPr>
          <w:rFonts w:hint="eastAsia" w:ascii="楷体" w:hAnsi="楷体" w:eastAsia="楷体" w:cs="楷体"/>
          <w:b/>
          <w:bCs/>
          <w:sz w:val="28"/>
          <w:szCs w:val="28"/>
          <w:highlight w:val="none"/>
        </w:rPr>
        <w:t>附件5：</w:t>
      </w:r>
    </w:p>
    <w:p>
      <w:pPr>
        <w:spacing w:line="360" w:lineRule="auto"/>
        <w:jc w:val="center"/>
        <w:rPr>
          <w:rFonts w:ascii="楷体" w:hAnsi="楷体" w:eastAsia="楷体" w:cs="楷体"/>
          <w:b/>
          <w:bCs/>
          <w:sz w:val="30"/>
          <w:szCs w:val="30"/>
          <w:highlight w:val="none"/>
        </w:rPr>
      </w:pPr>
      <w:r>
        <w:rPr>
          <w:rFonts w:hint="eastAsia" w:ascii="楷体" w:hAnsi="楷体" w:eastAsia="楷体" w:cs="楷体"/>
          <w:b/>
          <w:bCs/>
          <w:sz w:val="30"/>
          <w:szCs w:val="30"/>
          <w:highlight w:val="none"/>
        </w:rPr>
        <w:t>项目负责人简历表</w:t>
      </w:r>
    </w:p>
    <w:tbl>
      <w:tblPr>
        <w:tblStyle w:val="27"/>
        <w:tblW w:w="0" w:type="auto"/>
        <w:tblInd w:w="0" w:type="dxa"/>
        <w:tblLayout w:type="fixed"/>
        <w:tblCellMar>
          <w:top w:w="0" w:type="dxa"/>
          <w:left w:w="108" w:type="dxa"/>
          <w:bottom w:w="0" w:type="dxa"/>
          <w:right w:w="108" w:type="dxa"/>
        </w:tblCellMar>
      </w:tblPr>
      <w:tblGrid>
        <w:gridCol w:w="1413"/>
        <w:gridCol w:w="252"/>
        <w:gridCol w:w="1485"/>
        <w:gridCol w:w="1436"/>
        <w:gridCol w:w="1211"/>
        <w:gridCol w:w="41"/>
        <w:gridCol w:w="1608"/>
        <w:gridCol w:w="7"/>
        <w:gridCol w:w="1063"/>
      </w:tblGrid>
      <w:tr>
        <w:tblPrEx>
          <w:tblCellMar>
            <w:top w:w="0" w:type="dxa"/>
            <w:left w:w="108" w:type="dxa"/>
            <w:bottom w:w="0" w:type="dxa"/>
            <w:right w:w="108" w:type="dxa"/>
          </w:tblCellMar>
        </w:tblPrEx>
        <w:trPr>
          <w:trHeight w:val="521" w:hRule="atLeast"/>
        </w:trPr>
        <w:tc>
          <w:tcPr>
            <w:tcW w:w="166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姓  名</w:t>
            </w:r>
          </w:p>
        </w:tc>
        <w:tc>
          <w:tcPr>
            <w:tcW w:w="1485" w:type="dxa"/>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szCs w:val="24"/>
                <w:highlight w:val="none"/>
              </w:rPr>
            </w:pPr>
          </w:p>
        </w:tc>
        <w:tc>
          <w:tcPr>
            <w:tcW w:w="1436" w:type="dxa"/>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性 别</w:t>
            </w:r>
          </w:p>
        </w:tc>
        <w:tc>
          <w:tcPr>
            <w:tcW w:w="1252"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szCs w:val="24"/>
                <w:highlight w:val="none"/>
              </w:rPr>
            </w:pPr>
          </w:p>
        </w:tc>
        <w:tc>
          <w:tcPr>
            <w:tcW w:w="1608" w:type="dxa"/>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年 龄</w:t>
            </w:r>
          </w:p>
        </w:tc>
        <w:tc>
          <w:tcPr>
            <w:tcW w:w="107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szCs w:val="24"/>
                <w:highlight w:val="none"/>
              </w:rPr>
            </w:pPr>
          </w:p>
        </w:tc>
      </w:tr>
      <w:tr>
        <w:tblPrEx>
          <w:tblCellMar>
            <w:top w:w="0" w:type="dxa"/>
            <w:left w:w="108" w:type="dxa"/>
            <w:bottom w:w="0" w:type="dxa"/>
            <w:right w:w="108" w:type="dxa"/>
          </w:tblCellMar>
        </w:tblPrEx>
        <w:trPr>
          <w:trHeight w:val="522" w:hRule="atLeast"/>
        </w:trPr>
        <w:tc>
          <w:tcPr>
            <w:tcW w:w="166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职 称</w:t>
            </w:r>
          </w:p>
        </w:tc>
        <w:tc>
          <w:tcPr>
            <w:tcW w:w="1485" w:type="dxa"/>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szCs w:val="24"/>
                <w:highlight w:val="none"/>
              </w:rPr>
            </w:pPr>
          </w:p>
        </w:tc>
        <w:tc>
          <w:tcPr>
            <w:tcW w:w="1436" w:type="dxa"/>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身份证号</w:t>
            </w:r>
          </w:p>
        </w:tc>
        <w:tc>
          <w:tcPr>
            <w:tcW w:w="1252"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szCs w:val="24"/>
                <w:highlight w:val="none"/>
              </w:rPr>
            </w:pPr>
          </w:p>
        </w:tc>
        <w:tc>
          <w:tcPr>
            <w:tcW w:w="1608" w:type="dxa"/>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专业/年限</w:t>
            </w:r>
          </w:p>
        </w:tc>
        <w:tc>
          <w:tcPr>
            <w:tcW w:w="107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szCs w:val="24"/>
                <w:highlight w:val="none"/>
              </w:rPr>
            </w:pPr>
          </w:p>
        </w:tc>
      </w:tr>
      <w:tr>
        <w:tblPrEx>
          <w:tblCellMar>
            <w:top w:w="0" w:type="dxa"/>
            <w:left w:w="108" w:type="dxa"/>
            <w:bottom w:w="0" w:type="dxa"/>
            <w:right w:w="108" w:type="dxa"/>
          </w:tblCellMar>
        </w:tblPrEx>
        <w:trPr>
          <w:trHeight w:val="521" w:hRule="atLeast"/>
        </w:trPr>
        <w:tc>
          <w:tcPr>
            <w:tcW w:w="166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毕业时间</w:t>
            </w:r>
          </w:p>
        </w:tc>
        <w:tc>
          <w:tcPr>
            <w:tcW w:w="1485" w:type="dxa"/>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szCs w:val="24"/>
                <w:highlight w:val="none"/>
              </w:rPr>
            </w:pPr>
          </w:p>
        </w:tc>
        <w:tc>
          <w:tcPr>
            <w:tcW w:w="1436" w:type="dxa"/>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毕业学校</w:t>
            </w:r>
          </w:p>
        </w:tc>
        <w:tc>
          <w:tcPr>
            <w:tcW w:w="1252"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szCs w:val="24"/>
                <w:highlight w:val="none"/>
              </w:rPr>
            </w:pPr>
          </w:p>
        </w:tc>
        <w:tc>
          <w:tcPr>
            <w:tcW w:w="1608" w:type="dxa"/>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学历/专业</w:t>
            </w:r>
          </w:p>
        </w:tc>
        <w:tc>
          <w:tcPr>
            <w:tcW w:w="107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szCs w:val="24"/>
                <w:highlight w:val="none"/>
              </w:rPr>
            </w:pPr>
          </w:p>
        </w:tc>
      </w:tr>
      <w:tr>
        <w:tblPrEx>
          <w:tblCellMar>
            <w:top w:w="0" w:type="dxa"/>
            <w:left w:w="108" w:type="dxa"/>
            <w:bottom w:w="0" w:type="dxa"/>
            <w:right w:w="108" w:type="dxa"/>
          </w:tblCellMar>
        </w:tblPrEx>
        <w:trPr>
          <w:trHeight w:val="521" w:hRule="atLeast"/>
        </w:trPr>
        <w:tc>
          <w:tcPr>
            <w:tcW w:w="166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资格证书</w:t>
            </w:r>
          </w:p>
        </w:tc>
        <w:tc>
          <w:tcPr>
            <w:tcW w:w="1485" w:type="dxa"/>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szCs w:val="24"/>
                <w:highlight w:val="none"/>
              </w:rPr>
            </w:pPr>
          </w:p>
        </w:tc>
        <w:tc>
          <w:tcPr>
            <w:tcW w:w="1436" w:type="dxa"/>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注册时间</w:t>
            </w:r>
          </w:p>
        </w:tc>
        <w:tc>
          <w:tcPr>
            <w:tcW w:w="1252"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szCs w:val="24"/>
                <w:highlight w:val="none"/>
              </w:rPr>
            </w:pPr>
          </w:p>
        </w:tc>
        <w:tc>
          <w:tcPr>
            <w:tcW w:w="1608" w:type="dxa"/>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从业时间</w:t>
            </w:r>
          </w:p>
        </w:tc>
        <w:tc>
          <w:tcPr>
            <w:tcW w:w="107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szCs w:val="24"/>
                <w:highlight w:val="none"/>
              </w:rPr>
            </w:pPr>
          </w:p>
        </w:tc>
      </w:tr>
      <w:tr>
        <w:tblPrEx>
          <w:tblCellMar>
            <w:top w:w="0" w:type="dxa"/>
            <w:left w:w="108" w:type="dxa"/>
            <w:bottom w:w="0" w:type="dxa"/>
            <w:right w:w="108" w:type="dxa"/>
          </w:tblCellMar>
        </w:tblPrEx>
        <w:trPr>
          <w:trHeight w:val="522" w:hRule="atLeast"/>
        </w:trPr>
        <w:tc>
          <w:tcPr>
            <w:tcW w:w="315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是否属投标人固定雇员</w:t>
            </w:r>
          </w:p>
        </w:tc>
        <w:tc>
          <w:tcPr>
            <w:tcW w:w="1436" w:type="dxa"/>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szCs w:val="24"/>
                <w:highlight w:val="none"/>
              </w:rPr>
            </w:pPr>
          </w:p>
        </w:tc>
        <w:tc>
          <w:tcPr>
            <w:tcW w:w="2860"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为投标人服务时间</w:t>
            </w:r>
          </w:p>
        </w:tc>
        <w:tc>
          <w:tcPr>
            <w:tcW w:w="107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szCs w:val="24"/>
                <w:highlight w:val="none"/>
              </w:rPr>
            </w:pPr>
          </w:p>
        </w:tc>
      </w:tr>
      <w:tr>
        <w:tblPrEx>
          <w:tblCellMar>
            <w:top w:w="0" w:type="dxa"/>
            <w:left w:w="108" w:type="dxa"/>
            <w:bottom w:w="0" w:type="dxa"/>
            <w:right w:w="108" w:type="dxa"/>
          </w:tblCellMar>
        </w:tblPrEx>
        <w:trPr>
          <w:trHeight w:val="521" w:hRule="atLeast"/>
        </w:trPr>
        <w:tc>
          <w:tcPr>
            <w:tcW w:w="315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 w:hAnsi="楷体" w:eastAsia="楷体" w:cs="楷体"/>
                <w:szCs w:val="24"/>
                <w:highlight w:val="none"/>
              </w:rPr>
            </w:pPr>
            <w:r>
              <w:rPr>
                <w:rFonts w:hint="eastAsia" w:ascii="楷体" w:hAnsi="楷体" w:eastAsia="楷体" w:cs="楷体"/>
                <w:szCs w:val="24"/>
                <w:highlight w:val="none"/>
              </w:rPr>
              <w:t>拟在本项目担任职务</w:t>
            </w:r>
          </w:p>
        </w:tc>
        <w:tc>
          <w:tcPr>
            <w:tcW w:w="5366" w:type="dxa"/>
            <w:gridSpan w:val="6"/>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szCs w:val="24"/>
                <w:highlight w:val="none"/>
              </w:rPr>
            </w:pPr>
          </w:p>
        </w:tc>
      </w:tr>
      <w:tr>
        <w:tblPrEx>
          <w:tblCellMar>
            <w:top w:w="0" w:type="dxa"/>
            <w:left w:w="108" w:type="dxa"/>
            <w:bottom w:w="0" w:type="dxa"/>
            <w:right w:w="108" w:type="dxa"/>
          </w:tblCellMar>
        </w:tblPrEx>
        <w:trPr>
          <w:trHeight w:val="546" w:hRule="atLeast"/>
        </w:trPr>
        <w:tc>
          <w:tcPr>
            <w:tcW w:w="8516" w:type="dxa"/>
            <w:gridSpan w:val="9"/>
            <w:tcBorders>
              <w:top w:val="single" w:color="auto" w:sz="4" w:space="0"/>
              <w:left w:val="single" w:color="auto" w:sz="4" w:space="0"/>
              <w:bottom w:val="single" w:color="auto" w:sz="4" w:space="0"/>
              <w:right w:val="single" w:color="auto" w:sz="4" w:space="0"/>
            </w:tcBorders>
            <w:vAlign w:val="center"/>
          </w:tcPr>
          <w:p>
            <w:pPr>
              <w:pStyle w:val="37"/>
              <w:spacing w:line="360" w:lineRule="auto"/>
              <w:ind w:left="0" w:leftChars="0"/>
              <w:rPr>
                <w:rFonts w:ascii="楷体" w:hAnsi="楷体" w:eastAsia="楷体" w:cs="楷体"/>
                <w:highlight w:val="none"/>
              </w:rPr>
            </w:pPr>
            <w:r>
              <w:rPr>
                <w:rFonts w:hint="eastAsia" w:ascii="楷体" w:hAnsi="楷体" w:eastAsia="楷体" w:cs="楷体"/>
                <w:highlight w:val="none"/>
              </w:rPr>
              <w:t>工作经历</w:t>
            </w:r>
          </w:p>
        </w:tc>
      </w:tr>
      <w:tr>
        <w:tblPrEx>
          <w:tblCellMar>
            <w:top w:w="0" w:type="dxa"/>
            <w:left w:w="108" w:type="dxa"/>
            <w:bottom w:w="0" w:type="dxa"/>
            <w:right w:w="108" w:type="dxa"/>
          </w:tblCellMar>
        </w:tblPrEx>
        <w:trPr>
          <w:trHeight w:val="546" w:hRule="atLeast"/>
        </w:trPr>
        <w:tc>
          <w:tcPr>
            <w:tcW w:w="1413" w:type="dxa"/>
            <w:tcBorders>
              <w:top w:val="single" w:color="auto" w:sz="4" w:space="0"/>
              <w:left w:val="single" w:color="auto" w:sz="4" w:space="0"/>
              <w:bottom w:val="single" w:color="auto" w:sz="4" w:space="0"/>
              <w:right w:val="single" w:color="auto" w:sz="4" w:space="0"/>
            </w:tcBorders>
            <w:vAlign w:val="center"/>
          </w:tcPr>
          <w:p>
            <w:pPr>
              <w:pStyle w:val="37"/>
              <w:spacing w:line="360" w:lineRule="auto"/>
              <w:ind w:left="0" w:leftChars="0"/>
              <w:rPr>
                <w:rFonts w:ascii="楷体" w:hAnsi="楷体" w:eastAsia="楷体" w:cs="楷体"/>
                <w:highlight w:val="none"/>
              </w:rPr>
            </w:pPr>
            <w:r>
              <w:rPr>
                <w:rFonts w:hint="eastAsia" w:ascii="楷体" w:hAnsi="楷体" w:eastAsia="楷体" w:cs="楷体"/>
                <w:highlight w:val="none"/>
              </w:rPr>
              <w:t>时  间</w:t>
            </w:r>
          </w:p>
        </w:tc>
        <w:tc>
          <w:tcPr>
            <w:tcW w:w="3173" w:type="dxa"/>
            <w:gridSpan w:val="3"/>
            <w:tcBorders>
              <w:top w:val="single" w:color="auto" w:sz="4" w:space="0"/>
              <w:left w:val="nil"/>
              <w:bottom w:val="single" w:color="auto" w:sz="4" w:space="0"/>
              <w:right w:val="single" w:color="auto" w:sz="4" w:space="0"/>
            </w:tcBorders>
            <w:vAlign w:val="center"/>
          </w:tcPr>
          <w:p>
            <w:pPr>
              <w:pStyle w:val="37"/>
              <w:spacing w:line="360" w:lineRule="auto"/>
              <w:ind w:left="0" w:leftChars="0"/>
              <w:rPr>
                <w:rFonts w:ascii="楷体" w:hAnsi="楷体" w:eastAsia="楷体" w:cs="楷体"/>
                <w:sz w:val="21"/>
                <w:szCs w:val="21"/>
                <w:highlight w:val="none"/>
              </w:rPr>
            </w:pPr>
            <w:r>
              <w:rPr>
                <w:rFonts w:hint="eastAsia" w:ascii="楷体" w:hAnsi="楷体" w:eastAsia="楷体" w:cs="楷体"/>
                <w:highlight w:val="none"/>
              </w:rPr>
              <w:t>参加过的项目名称</w:t>
            </w:r>
          </w:p>
          <w:p>
            <w:pPr>
              <w:pStyle w:val="37"/>
              <w:spacing w:line="360" w:lineRule="auto"/>
              <w:ind w:left="0" w:leftChars="0"/>
              <w:rPr>
                <w:rFonts w:ascii="楷体" w:hAnsi="楷体" w:eastAsia="楷体" w:cs="楷体"/>
                <w:highlight w:val="none"/>
              </w:rPr>
            </w:pPr>
            <w:r>
              <w:rPr>
                <w:rFonts w:hint="eastAsia" w:ascii="楷体" w:hAnsi="楷体" w:eastAsia="楷体" w:cs="楷体"/>
                <w:highlight w:val="none"/>
              </w:rPr>
              <w:t>及当时所在单位</w:t>
            </w:r>
          </w:p>
        </w:tc>
        <w:tc>
          <w:tcPr>
            <w:tcW w:w="1211" w:type="dxa"/>
            <w:tcBorders>
              <w:top w:val="single" w:color="auto" w:sz="4" w:space="0"/>
              <w:left w:val="nil"/>
              <w:bottom w:val="single" w:color="auto" w:sz="4" w:space="0"/>
              <w:right w:val="single" w:color="auto" w:sz="4" w:space="0"/>
            </w:tcBorders>
            <w:vAlign w:val="center"/>
          </w:tcPr>
          <w:p>
            <w:pPr>
              <w:pStyle w:val="37"/>
              <w:spacing w:line="360" w:lineRule="auto"/>
              <w:ind w:left="0" w:leftChars="0"/>
              <w:rPr>
                <w:rFonts w:ascii="楷体" w:hAnsi="楷体" w:eastAsia="楷体" w:cs="楷体"/>
                <w:highlight w:val="none"/>
              </w:rPr>
            </w:pPr>
            <w:r>
              <w:rPr>
                <w:rFonts w:hint="eastAsia" w:ascii="楷体" w:hAnsi="楷体" w:eastAsia="楷体" w:cs="楷体"/>
                <w:highlight w:val="none"/>
              </w:rPr>
              <w:t>担任何职</w:t>
            </w:r>
          </w:p>
        </w:tc>
        <w:tc>
          <w:tcPr>
            <w:tcW w:w="1656" w:type="dxa"/>
            <w:gridSpan w:val="3"/>
            <w:tcBorders>
              <w:top w:val="single" w:color="auto" w:sz="4" w:space="0"/>
              <w:left w:val="nil"/>
              <w:bottom w:val="single" w:color="auto" w:sz="4" w:space="0"/>
              <w:right w:val="single" w:color="auto" w:sz="4" w:space="0"/>
            </w:tcBorders>
            <w:vAlign w:val="center"/>
          </w:tcPr>
          <w:p>
            <w:pPr>
              <w:pStyle w:val="37"/>
              <w:spacing w:line="360" w:lineRule="auto"/>
              <w:ind w:left="0" w:leftChars="0"/>
              <w:rPr>
                <w:rFonts w:ascii="楷体" w:hAnsi="楷体" w:eastAsia="楷体" w:cs="楷体"/>
                <w:highlight w:val="none"/>
              </w:rPr>
            </w:pPr>
            <w:r>
              <w:rPr>
                <w:rFonts w:hint="eastAsia" w:ascii="楷体" w:hAnsi="楷体" w:eastAsia="楷体" w:cs="楷体"/>
                <w:highlight w:val="none"/>
              </w:rPr>
              <w:t>主要工作内容</w:t>
            </w:r>
          </w:p>
        </w:tc>
        <w:tc>
          <w:tcPr>
            <w:tcW w:w="1063" w:type="dxa"/>
            <w:tcBorders>
              <w:top w:val="single" w:color="auto" w:sz="4" w:space="0"/>
              <w:left w:val="nil"/>
              <w:bottom w:val="single" w:color="auto" w:sz="4" w:space="0"/>
              <w:right w:val="single" w:color="auto" w:sz="4" w:space="0"/>
            </w:tcBorders>
            <w:vAlign w:val="center"/>
          </w:tcPr>
          <w:p>
            <w:pPr>
              <w:pStyle w:val="37"/>
              <w:spacing w:line="360" w:lineRule="auto"/>
              <w:ind w:left="0" w:leftChars="0"/>
              <w:rPr>
                <w:rFonts w:ascii="楷体" w:hAnsi="楷体" w:eastAsia="楷体" w:cs="楷体"/>
                <w:highlight w:val="none"/>
              </w:rPr>
            </w:pPr>
            <w:r>
              <w:rPr>
                <w:rFonts w:hint="eastAsia" w:ascii="楷体" w:hAnsi="楷体" w:eastAsia="楷体" w:cs="楷体"/>
                <w:highlight w:val="none"/>
              </w:rPr>
              <w:t>备 注</w:t>
            </w:r>
          </w:p>
        </w:tc>
      </w:tr>
      <w:tr>
        <w:tblPrEx>
          <w:tblCellMar>
            <w:top w:w="0" w:type="dxa"/>
            <w:left w:w="108" w:type="dxa"/>
            <w:bottom w:w="0" w:type="dxa"/>
            <w:right w:w="108" w:type="dxa"/>
          </w:tblCellMar>
        </w:tblPrEx>
        <w:trPr>
          <w:trHeight w:val="546" w:hRule="atLeast"/>
        </w:trPr>
        <w:tc>
          <w:tcPr>
            <w:tcW w:w="1413" w:type="dxa"/>
            <w:tcBorders>
              <w:top w:val="single" w:color="auto" w:sz="4" w:space="0"/>
              <w:left w:val="single" w:color="auto" w:sz="4" w:space="0"/>
              <w:bottom w:val="single" w:color="auto" w:sz="4" w:space="0"/>
              <w:right w:val="single" w:color="auto" w:sz="4" w:space="0"/>
            </w:tcBorders>
            <w:vAlign w:val="center"/>
          </w:tcPr>
          <w:p>
            <w:pPr>
              <w:pStyle w:val="37"/>
              <w:spacing w:line="360" w:lineRule="auto"/>
              <w:ind w:left="0" w:leftChars="0"/>
              <w:jc w:val="both"/>
              <w:rPr>
                <w:rFonts w:ascii="楷体" w:hAnsi="楷体" w:eastAsia="楷体" w:cs="楷体"/>
                <w:highlight w:val="none"/>
              </w:rPr>
            </w:pPr>
          </w:p>
        </w:tc>
        <w:tc>
          <w:tcPr>
            <w:tcW w:w="3173" w:type="dxa"/>
            <w:gridSpan w:val="3"/>
            <w:tcBorders>
              <w:top w:val="single" w:color="auto" w:sz="4" w:space="0"/>
              <w:left w:val="nil"/>
              <w:bottom w:val="single" w:color="auto" w:sz="4" w:space="0"/>
              <w:right w:val="single" w:color="auto" w:sz="4" w:space="0"/>
            </w:tcBorders>
            <w:vAlign w:val="center"/>
          </w:tcPr>
          <w:p>
            <w:pPr>
              <w:pStyle w:val="37"/>
              <w:spacing w:line="360" w:lineRule="auto"/>
              <w:ind w:left="0" w:leftChars="0"/>
              <w:jc w:val="both"/>
              <w:rPr>
                <w:rFonts w:ascii="楷体" w:hAnsi="楷体" w:eastAsia="楷体" w:cs="楷体"/>
                <w:highlight w:val="none"/>
              </w:rPr>
            </w:pPr>
          </w:p>
        </w:tc>
        <w:tc>
          <w:tcPr>
            <w:tcW w:w="1211" w:type="dxa"/>
            <w:tcBorders>
              <w:top w:val="single" w:color="auto" w:sz="4" w:space="0"/>
              <w:left w:val="nil"/>
              <w:bottom w:val="single" w:color="auto" w:sz="4" w:space="0"/>
              <w:right w:val="single" w:color="auto" w:sz="4" w:space="0"/>
            </w:tcBorders>
            <w:vAlign w:val="center"/>
          </w:tcPr>
          <w:p>
            <w:pPr>
              <w:pStyle w:val="37"/>
              <w:spacing w:line="360" w:lineRule="auto"/>
              <w:ind w:left="0" w:leftChars="0"/>
              <w:jc w:val="both"/>
              <w:rPr>
                <w:rFonts w:ascii="楷体" w:hAnsi="楷体" w:eastAsia="楷体" w:cs="楷体"/>
                <w:highlight w:val="none"/>
              </w:rPr>
            </w:pPr>
          </w:p>
        </w:tc>
        <w:tc>
          <w:tcPr>
            <w:tcW w:w="1656" w:type="dxa"/>
            <w:gridSpan w:val="3"/>
            <w:tcBorders>
              <w:top w:val="single" w:color="auto" w:sz="4" w:space="0"/>
              <w:left w:val="nil"/>
              <w:bottom w:val="single" w:color="auto" w:sz="4" w:space="0"/>
              <w:right w:val="single" w:color="auto" w:sz="4" w:space="0"/>
            </w:tcBorders>
            <w:vAlign w:val="center"/>
          </w:tcPr>
          <w:p>
            <w:pPr>
              <w:pStyle w:val="37"/>
              <w:spacing w:line="360" w:lineRule="auto"/>
              <w:ind w:left="0" w:leftChars="0"/>
              <w:jc w:val="both"/>
              <w:rPr>
                <w:rFonts w:ascii="楷体" w:hAnsi="楷体" w:eastAsia="楷体" w:cs="楷体"/>
                <w:highlight w:val="none"/>
              </w:rPr>
            </w:pPr>
          </w:p>
        </w:tc>
        <w:tc>
          <w:tcPr>
            <w:tcW w:w="1063" w:type="dxa"/>
            <w:tcBorders>
              <w:top w:val="single" w:color="auto" w:sz="4" w:space="0"/>
              <w:left w:val="nil"/>
              <w:bottom w:val="single" w:color="auto" w:sz="4" w:space="0"/>
              <w:right w:val="single" w:color="auto" w:sz="4" w:space="0"/>
            </w:tcBorders>
            <w:vAlign w:val="center"/>
          </w:tcPr>
          <w:p>
            <w:pPr>
              <w:pStyle w:val="37"/>
              <w:spacing w:line="360" w:lineRule="auto"/>
              <w:ind w:left="0" w:leftChars="0"/>
              <w:jc w:val="both"/>
              <w:rPr>
                <w:rFonts w:ascii="楷体" w:hAnsi="楷体" w:eastAsia="楷体" w:cs="楷体"/>
                <w:highlight w:val="none"/>
              </w:rPr>
            </w:pPr>
          </w:p>
        </w:tc>
      </w:tr>
      <w:tr>
        <w:tblPrEx>
          <w:tblCellMar>
            <w:top w:w="0" w:type="dxa"/>
            <w:left w:w="108" w:type="dxa"/>
            <w:bottom w:w="0" w:type="dxa"/>
            <w:right w:w="108" w:type="dxa"/>
          </w:tblCellMar>
        </w:tblPrEx>
        <w:trPr>
          <w:trHeight w:val="547" w:hRule="atLeast"/>
        </w:trPr>
        <w:tc>
          <w:tcPr>
            <w:tcW w:w="1413" w:type="dxa"/>
            <w:tcBorders>
              <w:top w:val="single" w:color="auto" w:sz="4" w:space="0"/>
              <w:left w:val="single" w:color="auto" w:sz="4" w:space="0"/>
              <w:bottom w:val="single" w:color="auto" w:sz="4" w:space="0"/>
              <w:right w:val="single" w:color="auto" w:sz="4" w:space="0"/>
            </w:tcBorders>
            <w:vAlign w:val="center"/>
          </w:tcPr>
          <w:p>
            <w:pPr>
              <w:pStyle w:val="37"/>
              <w:spacing w:line="360" w:lineRule="auto"/>
              <w:ind w:left="0" w:leftChars="0"/>
              <w:jc w:val="both"/>
              <w:rPr>
                <w:rFonts w:ascii="楷体" w:hAnsi="楷体" w:eastAsia="楷体" w:cs="楷体"/>
                <w:highlight w:val="none"/>
              </w:rPr>
            </w:pPr>
          </w:p>
        </w:tc>
        <w:tc>
          <w:tcPr>
            <w:tcW w:w="3173" w:type="dxa"/>
            <w:gridSpan w:val="3"/>
            <w:tcBorders>
              <w:top w:val="single" w:color="auto" w:sz="4" w:space="0"/>
              <w:left w:val="nil"/>
              <w:bottom w:val="single" w:color="auto" w:sz="4" w:space="0"/>
              <w:right w:val="single" w:color="auto" w:sz="4" w:space="0"/>
            </w:tcBorders>
            <w:vAlign w:val="center"/>
          </w:tcPr>
          <w:p>
            <w:pPr>
              <w:pStyle w:val="37"/>
              <w:spacing w:line="360" w:lineRule="auto"/>
              <w:ind w:left="0" w:leftChars="0"/>
              <w:jc w:val="both"/>
              <w:rPr>
                <w:rFonts w:ascii="楷体" w:hAnsi="楷体" w:eastAsia="楷体" w:cs="楷体"/>
                <w:highlight w:val="none"/>
              </w:rPr>
            </w:pPr>
          </w:p>
        </w:tc>
        <w:tc>
          <w:tcPr>
            <w:tcW w:w="1211" w:type="dxa"/>
            <w:tcBorders>
              <w:top w:val="single" w:color="auto" w:sz="4" w:space="0"/>
              <w:left w:val="nil"/>
              <w:bottom w:val="single" w:color="auto" w:sz="4" w:space="0"/>
              <w:right w:val="single" w:color="auto" w:sz="4" w:space="0"/>
            </w:tcBorders>
            <w:vAlign w:val="center"/>
          </w:tcPr>
          <w:p>
            <w:pPr>
              <w:pStyle w:val="37"/>
              <w:spacing w:line="360" w:lineRule="auto"/>
              <w:ind w:left="0" w:leftChars="0"/>
              <w:jc w:val="both"/>
              <w:rPr>
                <w:rFonts w:ascii="楷体" w:hAnsi="楷体" w:eastAsia="楷体" w:cs="楷体"/>
                <w:highlight w:val="none"/>
              </w:rPr>
            </w:pPr>
          </w:p>
        </w:tc>
        <w:tc>
          <w:tcPr>
            <w:tcW w:w="1656" w:type="dxa"/>
            <w:gridSpan w:val="3"/>
            <w:tcBorders>
              <w:top w:val="single" w:color="auto" w:sz="4" w:space="0"/>
              <w:left w:val="nil"/>
              <w:bottom w:val="single" w:color="auto" w:sz="4" w:space="0"/>
              <w:right w:val="single" w:color="auto" w:sz="4" w:space="0"/>
            </w:tcBorders>
            <w:vAlign w:val="center"/>
          </w:tcPr>
          <w:p>
            <w:pPr>
              <w:pStyle w:val="37"/>
              <w:spacing w:line="360" w:lineRule="auto"/>
              <w:ind w:left="0" w:leftChars="0"/>
              <w:jc w:val="both"/>
              <w:rPr>
                <w:rFonts w:ascii="楷体" w:hAnsi="楷体" w:eastAsia="楷体" w:cs="楷体"/>
                <w:highlight w:val="none"/>
              </w:rPr>
            </w:pPr>
          </w:p>
        </w:tc>
        <w:tc>
          <w:tcPr>
            <w:tcW w:w="1063" w:type="dxa"/>
            <w:tcBorders>
              <w:top w:val="single" w:color="auto" w:sz="4" w:space="0"/>
              <w:left w:val="nil"/>
              <w:bottom w:val="single" w:color="auto" w:sz="4" w:space="0"/>
              <w:right w:val="single" w:color="auto" w:sz="4" w:space="0"/>
            </w:tcBorders>
            <w:vAlign w:val="center"/>
          </w:tcPr>
          <w:p>
            <w:pPr>
              <w:pStyle w:val="37"/>
              <w:spacing w:line="360" w:lineRule="auto"/>
              <w:ind w:left="0" w:leftChars="0"/>
              <w:jc w:val="both"/>
              <w:rPr>
                <w:rFonts w:ascii="楷体" w:hAnsi="楷体" w:eastAsia="楷体" w:cs="楷体"/>
                <w:highlight w:val="none"/>
              </w:rPr>
            </w:pPr>
          </w:p>
        </w:tc>
      </w:tr>
      <w:tr>
        <w:tblPrEx>
          <w:tblCellMar>
            <w:top w:w="0" w:type="dxa"/>
            <w:left w:w="108" w:type="dxa"/>
            <w:bottom w:w="0" w:type="dxa"/>
            <w:right w:w="108" w:type="dxa"/>
          </w:tblCellMar>
        </w:tblPrEx>
        <w:trPr>
          <w:trHeight w:val="546" w:hRule="atLeast"/>
        </w:trPr>
        <w:tc>
          <w:tcPr>
            <w:tcW w:w="1413" w:type="dxa"/>
            <w:tcBorders>
              <w:top w:val="single" w:color="auto" w:sz="4" w:space="0"/>
              <w:left w:val="single" w:color="auto" w:sz="4" w:space="0"/>
              <w:bottom w:val="single" w:color="auto" w:sz="4" w:space="0"/>
              <w:right w:val="single" w:color="auto" w:sz="4" w:space="0"/>
            </w:tcBorders>
            <w:vAlign w:val="center"/>
          </w:tcPr>
          <w:p>
            <w:pPr>
              <w:pStyle w:val="37"/>
              <w:spacing w:line="360" w:lineRule="auto"/>
              <w:ind w:left="0" w:leftChars="0"/>
              <w:jc w:val="both"/>
              <w:rPr>
                <w:rFonts w:ascii="楷体" w:hAnsi="楷体" w:eastAsia="楷体" w:cs="楷体"/>
                <w:highlight w:val="none"/>
              </w:rPr>
            </w:pPr>
          </w:p>
        </w:tc>
        <w:tc>
          <w:tcPr>
            <w:tcW w:w="3173" w:type="dxa"/>
            <w:gridSpan w:val="3"/>
            <w:tcBorders>
              <w:top w:val="single" w:color="auto" w:sz="4" w:space="0"/>
              <w:left w:val="nil"/>
              <w:bottom w:val="single" w:color="auto" w:sz="4" w:space="0"/>
              <w:right w:val="single" w:color="auto" w:sz="4" w:space="0"/>
            </w:tcBorders>
            <w:vAlign w:val="center"/>
          </w:tcPr>
          <w:p>
            <w:pPr>
              <w:pStyle w:val="37"/>
              <w:spacing w:line="360" w:lineRule="auto"/>
              <w:ind w:left="0" w:leftChars="0"/>
              <w:jc w:val="both"/>
              <w:rPr>
                <w:rFonts w:ascii="楷体" w:hAnsi="楷体" w:eastAsia="楷体" w:cs="楷体"/>
                <w:highlight w:val="none"/>
              </w:rPr>
            </w:pPr>
          </w:p>
        </w:tc>
        <w:tc>
          <w:tcPr>
            <w:tcW w:w="1211" w:type="dxa"/>
            <w:tcBorders>
              <w:top w:val="single" w:color="auto" w:sz="4" w:space="0"/>
              <w:left w:val="nil"/>
              <w:bottom w:val="single" w:color="auto" w:sz="4" w:space="0"/>
              <w:right w:val="single" w:color="auto" w:sz="4" w:space="0"/>
            </w:tcBorders>
            <w:vAlign w:val="center"/>
          </w:tcPr>
          <w:p>
            <w:pPr>
              <w:pStyle w:val="37"/>
              <w:spacing w:line="360" w:lineRule="auto"/>
              <w:ind w:left="0" w:leftChars="0"/>
              <w:jc w:val="both"/>
              <w:rPr>
                <w:rFonts w:ascii="楷体" w:hAnsi="楷体" w:eastAsia="楷体" w:cs="楷体"/>
                <w:highlight w:val="none"/>
              </w:rPr>
            </w:pPr>
          </w:p>
        </w:tc>
        <w:tc>
          <w:tcPr>
            <w:tcW w:w="1656" w:type="dxa"/>
            <w:gridSpan w:val="3"/>
            <w:tcBorders>
              <w:top w:val="single" w:color="auto" w:sz="4" w:space="0"/>
              <w:left w:val="nil"/>
              <w:bottom w:val="single" w:color="auto" w:sz="4" w:space="0"/>
              <w:right w:val="single" w:color="auto" w:sz="4" w:space="0"/>
            </w:tcBorders>
            <w:vAlign w:val="center"/>
          </w:tcPr>
          <w:p>
            <w:pPr>
              <w:pStyle w:val="37"/>
              <w:spacing w:line="360" w:lineRule="auto"/>
              <w:ind w:left="0" w:leftChars="0"/>
              <w:jc w:val="both"/>
              <w:rPr>
                <w:rFonts w:ascii="楷体" w:hAnsi="楷体" w:eastAsia="楷体" w:cs="楷体"/>
                <w:highlight w:val="none"/>
              </w:rPr>
            </w:pPr>
          </w:p>
        </w:tc>
        <w:tc>
          <w:tcPr>
            <w:tcW w:w="1063" w:type="dxa"/>
            <w:tcBorders>
              <w:top w:val="single" w:color="auto" w:sz="4" w:space="0"/>
              <w:left w:val="nil"/>
              <w:bottom w:val="single" w:color="auto" w:sz="4" w:space="0"/>
              <w:right w:val="single" w:color="auto" w:sz="4" w:space="0"/>
            </w:tcBorders>
            <w:vAlign w:val="center"/>
          </w:tcPr>
          <w:p>
            <w:pPr>
              <w:pStyle w:val="37"/>
              <w:spacing w:line="360" w:lineRule="auto"/>
              <w:ind w:left="0" w:leftChars="0"/>
              <w:jc w:val="both"/>
              <w:rPr>
                <w:rFonts w:ascii="楷体" w:hAnsi="楷体" w:eastAsia="楷体" w:cs="楷体"/>
                <w:highlight w:val="none"/>
              </w:rPr>
            </w:pPr>
          </w:p>
        </w:tc>
      </w:tr>
      <w:tr>
        <w:tblPrEx>
          <w:tblCellMar>
            <w:top w:w="0" w:type="dxa"/>
            <w:left w:w="108" w:type="dxa"/>
            <w:bottom w:w="0" w:type="dxa"/>
            <w:right w:w="108" w:type="dxa"/>
          </w:tblCellMar>
        </w:tblPrEx>
        <w:trPr>
          <w:trHeight w:val="546" w:hRule="atLeast"/>
        </w:trPr>
        <w:tc>
          <w:tcPr>
            <w:tcW w:w="1413" w:type="dxa"/>
            <w:tcBorders>
              <w:top w:val="single" w:color="auto" w:sz="4" w:space="0"/>
              <w:left w:val="single" w:color="auto" w:sz="4" w:space="0"/>
              <w:bottom w:val="single" w:color="auto" w:sz="4" w:space="0"/>
              <w:right w:val="single" w:color="auto" w:sz="4" w:space="0"/>
            </w:tcBorders>
            <w:vAlign w:val="center"/>
          </w:tcPr>
          <w:p>
            <w:pPr>
              <w:pStyle w:val="37"/>
              <w:spacing w:line="360" w:lineRule="auto"/>
              <w:ind w:left="0" w:leftChars="0"/>
              <w:jc w:val="both"/>
              <w:rPr>
                <w:rFonts w:ascii="楷体" w:hAnsi="楷体" w:eastAsia="楷体" w:cs="楷体"/>
                <w:highlight w:val="none"/>
              </w:rPr>
            </w:pPr>
          </w:p>
        </w:tc>
        <w:tc>
          <w:tcPr>
            <w:tcW w:w="3173" w:type="dxa"/>
            <w:gridSpan w:val="3"/>
            <w:tcBorders>
              <w:top w:val="single" w:color="auto" w:sz="4" w:space="0"/>
              <w:left w:val="nil"/>
              <w:bottom w:val="single" w:color="auto" w:sz="4" w:space="0"/>
              <w:right w:val="single" w:color="auto" w:sz="4" w:space="0"/>
            </w:tcBorders>
            <w:vAlign w:val="center"/>
          </w:tcPr>
          <w:p>
            <w:pPr>
              <w:pStyle w:val="37"/>
              <w:spacing w:line="360" w:lineRule="auto"/>
              <w:ind w:left="0" w:leftChars="0"/>
              <w:jc w:val="both"/>
              <w:rPr>
                <w:rFonts w:ascii="楷体" w:hAnsi="楷体" w:eastAsia="楷体" w:cs="楷体"/>
                <w:highlight w:val="none"/>
              </w:rPr>
            </w:pPr>
          </w:p>
        </w:tc>
        <w:tc>
          <w:tcPr>
            <w:tcW w:w="1211" w:type="dxa"/>
            <w:tcBorders>
              <w:top w:val="single" w:color="auto" w:sz="4" w:space="0"/>
              <w:left w:val="nil"/>
              <w:bottom w:val="single" w:color="auto" w:sz="4" w:space="0"/>
              <w:right w:val="single" w:color="auto" w:sz="4" w:space="0"/>
            </w:tcBorders>
            <w:vAlign w:val="center"/>
          </w:tcPr>
          <w:p>
            <w:pPr>
              <w:pStyle w:val="37"/>
              <w:spacing w:line="360" w:lineRule="auto"/>
              <w:ind w:left="0" w:leftChars="0"/>
              <w:jc w:val="both"/>
              <w:rPr>
                <w:rFonts w:ascii="楷体" w:hAnsi="楷体" w:eastAsia="楷体" w:cs="楷体"/>
                <w:highlight w:val="none"/>
              </w:rPr>
            </w:pPr>
          </w:p>
        </w:tc>
        <w:tc>
          <w:tcPr>
            <w:tcW w:w="1656" w:type="dxa"/>
            <w:gridSpan w:val="3"/>
            <w:tcBorders>
              <w:top w:val="single" w:color="auto" w:sz="4" w:space="0"/>
              <w:left w:val="nil"/>
              <w:bottom w:val="single" w:color="auto" w:sz="4" w:space="0"/>
              <w:right w:val="single" w:color="auto" w:sz="4" w:space="0"/>
            </w:tcBorders>
            <w:vAlign w:val="center"/>
          </w:tcPr>
          <w:p>
            <w:pPr>
              <w:pStyle w:val="37"/>
              <w:spacing w:line="360" w:lineRule="auto"/>
              <w:ind w:left="0" w:leftChars="0"/>
              <w:jc w:val="both"/>
              <w:rPr>
                <w:rFonts w:ascii="楷体" w:hAnsi="楷体" w:eastAsia="楷体" w:cs="楷体"/>
                <w:highlight w:val="none"/>
              </w:rPr>
            </w:pPr>
          </w:p>
        </w:tc>
        <w:tc>
          <w:tcPr>
            <w:tcW w:w="1063" w:type="dxa"/>
            <w:tcBorders>
              <w:top w:val="single" w:color="auto" w:sz="4" w:space="0"/>
              <w:left w:val="nil"/>
              <w:bottom w:val="single" w:color="auto" w:sz="4" w:space="0"/>
              <w:right w:val="single" w:color="auto" w:sz="4" w:space="0"/>
            </w:tcBorders>
            <w:vAlign w:val="center"/>
          </w:tcPr>
          <w:p>
            <w:pPr>
              <w:pStyle w:val="37"/>
              <w:spacing w:line="360" w:lineRule="auto"/>
              <w:ind w:left="0" w:leftChars="0"/>
              <w:jc w:val="both"/>
              <w:rPr>
                <w:rFonts w:ascii="楷体" w:hAnsi="楷体" w:eastAsia="楷体" w:cs="楷体"/>
                <w:highlight w:val="none"/>
              </w:rPr>
            </w:pPr>
          </w:p>
        </w:tc>
      </w:tr>
      <w:tr>
        <w:tblPrEx>
          <w:tblCellMar>
            <w:top w:w="0" w:type="dxa"/>
            <w:left w:w="108" w:type="dxa"/>
            <w:bottom w:w="0" w:type="dxa"/>
            <w:right w:w="108" w:type="dxa"/>
          </w:tblCellMar>
        </w:tblPrEx>
        <w:trPr>
          <w:trHeight w:val="546" w:hRule="atLeast"/>
        </w:trPr>
        <w:tc>
          <w:tcPr>
            <w:tcW w:w="1413" w:type="dxa"/>
            <w:tcBorders>
              <w:top w:val="single" w:color="auto" w:sz="4" w:space="0"/>
              <w:left w:val="single" w:color="auto" w:sz="4" w:space="0"/>
              <w:bottom w:val="single" w:color="auto" w:sz="4" w:space="0"/>
              <w:right w:val="single" w:color="auto" w:sz="4" w:space="0"/>
            </w:tcBorders>
            <w:vAlign w:val="center"/>
          </w:tcPr>
          <w:p>
            <w:pPr>
              <w:pStyle w:val="37"/>
              <w:spacing w:line="360" w:lineRule="auto"/>
              <w:ind w:left="0" w:leftChars="0" w:firstLine="480" w:firstLineChars="200"/>
              <w:jc w:val="both"/>
              <w:rPr>
                <w:rFonts w:ascii="楷体" w:hAnsi="楷体" w:eastAsia="楷体" w:cs="楷体"/>
                <w:highlight w:val="none"/>
              </w:rPr>
            </w:pPr>
          </w:p>
        </w:tc>
        <w:tc>
          <w:tcPr>
            <w:tcW w:w="3173" w:type="dxa"/>
            <w:gridSpan w:val="3"/>
            <w:tcBorders>
              <w:top w:val="single" w:color="auto" w:sz="4" w:space="0"/>
              <w:left w:val="nil"/>
              <w:bottom w:val="single" w:color="auto" w:sz="4" w:space="0"/>
              <w:right w:val="single" w:color="auto" w:sz="4" w:space="0"/>
            </w:tcBorders>
            <w:vAlign w:val="center"/>
          </w:tcPr>
          <w:p>
            <w:pPr>
              <w:pStyle w:val="37"/>
              <w:spacing w:line="360" w:lineRule="auto"/>
              <w:ind w:left="0" w:leftChars="0" w:firstLine="480" w:firstLineChars="200"/>
              <w:jc w:val="both"/>
              <w:rPr>
                <w:rFonts w:ascii="楷体" w:hAnsi="楷体" w:eastAsia="楷体" w:cs="楷体"/>
                <w:highlight w:val="none"/>
              </w:rPr>
            </w:pPr>
          </w:p>
        </w:tc>
        <w:tc>
          <w:tcPr>
            <w:tcW w:w="1211" w:type="dxa"/>
            <w:tcBorders>
              <w:top w:val="single" w:color="auto" w:sz="4" w:space="0"/>
              <w:left w:val="nil"/>
              <w:bottom w:val="single" w:color="auto" w:sz="4" w:space="0"/>
              <w:right w:val="single" w:color="auto" w:sz="4" w:space="0"/>
            </w:tcBorders>
            <w:vAlign w:val="center"/>
          </w:tcPr>
          <w:p>
            <w:pPr>
              <w:pStyle w:val="37"/>
              <w:spacing w:line="360" w:lineRule="auto"/>
              <w:ind w:left="0" w:leftChars="0" w:firstLine="480" w:firstLineChars="200"/>
              <w:jc w:val="both"/>
              <w:rPr>
                <w:rFonts w:ascii="楷体" w:hAnsi="楷体" w:eastAsia="楷体" w:cs="楷体"/>
                <w:highlight w:val="none"/>
              </w:rPr>
            </w:pPr>
          </w:p>
        </w:tc>
        <w:tc>
          <w:tcPr>
            <w:tcW w:w="1656" w:type="dxa"/>
            <w:gridSpan w:val="3"/>
            <w:tcBorders>
              <w:top w:val="single" w:color="auto" w:sz="4" w:space="0"/>
              <w:left w:val="nil"/>
              <w:bottom w:val="single" w:color="auto" w:sz="4" w:space="0"/>
              <w:right w:val="single" w:color="auto" w:sz="4" w:space="0"/>
            </w:tcBorders>
            <w:vAlign w:val="center"/>
          </w:tcPr>
          <w:p>
            <w:pPr>
              <w:pStyle w:val="37"/>
              <w:spacing w:line="360" w:lineRule="auto"/>
              <w:ind w:left="0" w:leftChars="0" w:firstLine="480" w:firstLineChars="200"/>
              <w:jc w:val="both"/>
              <w:rPr>
                <w:rFonts w:ascii="楷体" w:hAnsi="楷体" w:eastAsia="楷体" w:cs="楷体"/>
                <w:highlight w:val="none"/>
              </w:rPr>
            </w:pPr>
          </w:p>
        </w:tc>
        <w:tc>
          <w:tcPr>
            <w:tcW w:w="1063" w:type="dxa"/>
            <w:tcBorders>
              <w:top w:val="single" w:color="auto" w:sz="4" w:space="0"/>
              <w:left w:val="nil"/>
              <w:bottom w:val="single" w:color="auto" w:sz="4" w:space="0"/>
              <w:right w:val="single" w:color="auto" w:sz="4" w:space="0"/>
            </w:tcBorders>
            <w:vAlign w:val="center"/>
          </w:tcPr>
          <w:p>
            <w:pPr>
              <w:pStyle w:val="37"/>
              <w:spacing w:line="360" w:lineRule="auto"/>
              <w:ind w:left="0" w:leftChars="0" w:firstLine="480" w:firstLineChars="200"/>
              <w:jc w:val="both"/>
              <w:rPr>
                <w:rFonts w:ascii="楷体" w:hAnsi="楷体" w:eastAsia="楷体" w:cs="楷体"/>
                <w:highlight w:val="none"/>
              </w:rPr>
            </w:pPr>
          </w:p>
        </w:tc>
      </w:tr>
      <w:tr>
        <w:tblPrEx>
          <w:tblCellMar>
            <w:top w:w="0" w:type="dxa"/>
            <w:left w:w="108" w:type="dxa"/>
            <w:bottom w:w="0" w:type="dxa"/>
            <w:right w:w="108" w:type="dxa"/>
          </w:tblCellMar>
        </w:tblPrEx>
        <w:trPr>
          <w:trHeight w:val="546" w:hRule="atLeast"/>
        </w:trPr>
        <w:tc>
          <w:tcPr>
            <w:tcW w:w="1413" w:type="dxa"/>
            <w:tcBorders>
              <w:top w:val="single" w:color="auto" w:sz="4" w:space="0"/>
              <w:left w:val="single" w:color="auto" w:sz="4" w:space="0"/>
              <w:bottom w:val="single" w:color="auto" w:sz="4" w:space="0"/>
              <w:right w:val="single" w:color="auto" w:sz="4" w:space="0"/>
            </w:tcBorders>
            <w:vAlign w:val="center"/>
          </w:tcPr>
          <w:p>
            <w:pPr>
              <w:pStyle w:val="37"/>
              <w:spacing w:line="360" w:lineRule="auto"/>
              <w:ind w:left="0" w:leftChars="0" w:firstLine="480" w:firstLineChars="200"/>
              <w:jc w:val="both"/>
              <w:rPr>
                <w:rFonts w:ascii="楷体" w:hAnsi="楷体" w:eastAsia="楷体" w:cs="楷体"/>
                <w:highlight w:val="none"/>
              </w:rPr>
            </w:pPr>
          </w:p>
        </w:tc>
        <w:tc>
          <w:tcPr>
            <w:tcW w:w="3173" w:type="dxa"/>
            <w:gridSpan w:val="3"/>
            <w:tcBorders>
              <w:top w:val="single" w:color="auto" w:sz="4" w:space="0"/>
              <w:left w:val="nil"/>
              <w:bottom w:val="single" w:color="auto" w:sz="4" w:space="0"/>
              <w:right w:val="single" w:color="auto" w:sz="4" w:space="0"/>
            </w:tcBorders>
            <w:vAlign w:val="center"/>
          </w:tcPr>
          <w:p>
            <w:pPr>
              <w:pStyle w:val="37"/>
              <w:spacing w:line="360" w:lineRule="auto"/>
              <w:ind w:left="0" w:leftChars="0" w:firstLine="480" w:firstLineChars="200"/>
              <w:jc w:val="both"/>
              <w:rPr>
                <w:rFonts w:ascii="楷体" w:hAnsi="楷体" w:eastAsia="楷体" w:cs="楷体"/>
                <w:highlight w:val="none"/>
              </w:rPr>
            </w:pPr>
          </w:p>
        </w:tc>
        <w:tc>
          <w:tcPr>
            <w:tcW w:w="1211" w:type="dxa"/>
            <w:tcBorders>
              <w:top w:val="single" w:color="auto" w:sz="4" w:space="0"/>
              <w:left w:val="nil"/>
              <w:bottom w:val="single" w:color="auto" w:sz="4" w:space="0"/>
              <w:right w:val="single" w:color="auto" w:sz="4" w:space="0"/>
            </w:tcBorders>
            <w:vAlign w:val="center"/>
          </w:tcPr>
          <w:p>
            <w:pPr>
              <w:pStyle w:val="37"/>
              <w:spacing w:line="360" w:lineRule="auto"/>
              <w:ind w:left="0" w:leftChars="0" w:firstLine="480" w:firstLineChars="200"/>
              <w:jc w:val="both"/>
              <w:rPr>
                <w:rFonts w:ascii="楷体" w:hAnsi="楷体" w:eastAsia="楷体" w:cs="楷体"/>
                <w:highlight w:val="none"/>
              </w:rPr>
            </w:pPr>
          </w:p>
        </w:tc>
        <w:tc>
          <w:tcPr>
            <w:tcW w:w="1656" w:type="dxa"/>
            <w:gridSpan w:val="3"/>
            <w:tcBorders>
              <w:top w:val="single" w:color="auto" w:sz="4" w:space="0"/>
              <w:left w:val="nil"/>
              <w:bottom w:val="single" w:color="auto" w:sz="4" w:space="0"/>
              <w:right w:val="single" w:color="auto" w:sz="4" w:space="0"/>
            </w:tcBorders>
            <w:vAlign w:val="center"/>
          </w:tcPr>
          <w:p>
            <w:pPr>
              <w:pStyle w:val="37"/>
              <w:spacing w:line="360" w:lineRule="auto"/>
              <w:ind w:left="0" w:leftChars="0" w:firstLine="480" w:firstLineChars="200"/>
              <w:jc w:val="both"/>
              <w:rPr>
                <w:rFonts w:ascii="楷体" w:hAnsi="楷体" w:eastAsia="楷体" w:cs="楷体"/>
                <w:highlight w:val="none"/>
              </w:rPr>
            </w:pPr>
          </w:p>
        </w:tc>
        <w:tc>
          <w:tcPr>
            <w:tcW w:w="1063" w:type="dxa"/>
            <w:tcBorders>
              <w:top w:val="single" w:color="auto" w:sz="4" w:space="0"/>
              <w:left w:val="nil"/>
              <w:bottom w:val="single" w:color="auto" w:sz="4" w:space="0"/>
              <w:right w:val="single" w:color="auto" w:sz="4" w:space="0"/>
            </w:tcBorders>
            <w:vAlign w:val="center"/>
          </w:tcPr>
          <w:p>
            <w:pPr>
              <w:pStyle w:val="37"/>
              <w:spacing w:line="360" w:lineRule="auto"/>
              <w:ind w:left="0" w:leftChars="0" w:firstLine="480" w:firstLineChars="200"/>
              <w:jc w:val="both"/>
              <w:rPr>
                <w:rFonts w:ascii="楷体" w:hAnsi="楷体" w:eastAsia="楷体" w:cs="楷体"/>
                <w:highlight w:val="none"/>
              </w:rPr>
            </w:pPr>
          </w:p>
        </w:tc>
      </w:tr>
    </w:tbl>
    <w:p>
      <w:pPr>
        <w:pStyle w:val="38"/>
        <w:spacing w:before="0" w:beforeLines="0" w:line="360" w:lineRule="auto"/>
        <w:ind w:left="0" w:firstLine="0" w:firstLineChars="0"/>
        <w:rPr>
          <w:rFonts w:ascii="楷体" w:hAnsi="楷体" w:eastAsia="楷体" w:cs="楷体"/>
          <w:color w:val="auto"/>
          <w:highlight w:val="none"/>
        </w:rPr>
      </w:pPr>
      <w:r>
        <w:rPr>
          <w:rFonts w:hint="eastAsia" w:ascii="楷体" w:hAnsi="楷体" w:eastAsia="楷体" w:cs="楷体"/>
          <w:b/>
          <w:color w:val="auto"/>
          <w:highlight w:val="none"/>
        </w:rPr>
        <w:t>注：附人员相关证明材料。</w:t>
      </w:r>
    </w:p>
    <w:p>
      <w:pPr>
        <w:spacing w:line="360" w:lineRule="auto"/>
        <w:jc w:val="left"/>
        <w:rPr>
          <w:rFonts w:ascii="楷体" w:hAnsi="楷体" w:eastAsia="楷体" w:cs="楷体"/>
          <w:highlight w:val="none"/>
        </w:rPr>
      </w:pPr>
    </w:p>
    <w:p>
      <w:pPr>
        <w:spacing w:line="360" w:lineRule="auto"/>
        <w:jc w:val="left"/>
        <w:rPr>
          <w:rFonts w:ascii="楷体" w:hAnsi="楷体" w:eastAsia="楷体" w:cs="楷体"/>
          <w:highlight w:val="none"/>
        </w:rPr>
      </w:pPr>
    </w:p>
    <w:p>
      <w:pPr>
        <w:spacing w:line="360" w:lineRule="auto"/>
        <w:jc w:val="left"/>
        <w:rPr>
          <w:rFonts w:ascii="楷体" w:hAnsi="楷体" w:eastAsia="楷体" w:cs="楷体"/>
          <w:highlight w:val="none"/>
        </w:rPr>
      </w:pPr>
      <w:r>
        <w:rPr>
          <w:rFonts w:hint="eastAsia" w:ascii="楷体" w:hAnsi="楷体" w:eastAsia="楷体" w:cs="楷体"/>
          <w:highlight w:val="none"/>
        </w:rPr>
        <w:t xml:space="preserve">投标人名称（公章）  ：          </w:t>
      </w:r>
    </w:p>
    <w:p>
      <w:pPr>
        <w:spacing w:line="360" w:lineRule="auto"/>
        <w:jc w:val="left"/>
        <w:rPr>
          <w:rFonts w:ascii="楷体" w:hAnsi="楷体" w:eastAsia="楷体" w:cs="楷体"/>
          <w:highlight w:val="none"/>
        </w:rPr>
      </w:pPr>
      <w:r>
        <w:rPr>
          <w:rFonts w:hint="eastAsia" w:ascii="楷体" w:hAnsi="楷体" w:eastAsia="楷体" w:cs="楷体"/>
          <w:highlight w:val="none"/>
        </w:rPr>
        <w:t>法定代表人/被授权人</w:t>
      </w:r>
      <w:r>
        <w:rPr>
          <w:rFonts w:hint="eastAsia" w:ascii="楷体" w:hAnsi="楷体" w:eastAsia="楷体" w:cs="楷体"/>
          <w:spacing w:val="4"/>
          <w:szCs w:val="24"/>
          <w:highlight w:val="none"/>
        </w:rPr>
        <w:t>（签字或盖章）</w:t>
      </w:r>
      <w:r>
        <w:rPr>
          <w:rFonts w:hint="eastAsia" w:ascii="楷体" w:hAnsi="楷体" w:eastAsia="楷体" w:cs="楷体"/>
          <w:highlight w:val="none"/>
        </w:rPr>
        <w:t>：</w:t>
      </w:r>
    </w:p>
    <w:p>
      <w:pPr>
        <w:spacing w:line="360" w:lineRule="auto"/>
        <w:rPr>
          <w:rFonts w:ascii="楷体" w:hAnsi="楷体" w:eastAsia="楷体" w:cs="楷体"/>
          <w:highlight w:val="none"/>
        </w:rPr>
      </w:pPr>
      <w:r>
        <w:rPr>
          <w:rFonts w:hint="eastAsia" w:ascii="楷体" w:hAnsi="楷体" w:eastAsia="楷体" w:cs="楷体"/>
          <w:szCs w:val="24"/>
          <w:highlight w:val="none"/>
        </w:rPr>
        <w:t>日    期：</w:t>
      </w:r>
    </w:p>
    <w:p>
      <w:pPr>
        <w:spacing w:line="360" w:lineRule="auto"/>
        <w:jc w:val="center"/>
        <w:rPr>
          <w:rFonts w:ascii="楷体" w:hAnsi="楷体" w:eastAsia="楷体" w:cs="楷体"/>
          <w:highlight w:val="none"/>
        </w:rPr>
      </w:pPr>
      <w:r>
        <w:rPr>
          <w:rFonts w:hint="eastAsia" w:ascii="楷体" w:hAnsi="楷体" w:eastAsia="楷体" w:cs="楷体"/>
          <w:szCs w:val="24"/>
          <w:highlight w:val="none"/>
        </w:rPr>
        <w:br w:type="page"/>
      </w:r>
      <w:r>
        <w:rPr>
          <w:rFonts w:hint="eastAsia" w:ascii="楷体" w:hAnsi="楷体" w:eastAsia="楷体" w:cs="楷体"/>
          <w:b/>
          <w:bCs/>
          <w:kern w:val="2"/>
          <w:sz w:val="32"/>
          <w:szCs w:val="32"/>
          <w:highlight w:val="none"/>
        </w:rPr>
        <w:t>六、陕西省政府采购投标人拒绝政府采购领域商业贿赂承诺书</w:t>
      </w:r>
    </w:p>
    <w:p>
      <w:pPr>
        <w:widowControl/>
        <w:spacing w:line="360" w:lineRule="auto"/>
        <w:ind w:firstLine="470" w:firstLineChars="196"/>
        <w:jc w:val="left"/>
        <w:rPr>
          <w:rFonts w:ascii="楷体" w:hAnsi="楷体" w:eastAsia="楷体" w:cs="楷体"/>
          <w:highlight w:val="none"/>
        </w:rPr>
      </w:pPr>
    </w:p>
    <w:p>
      <w:pPr>
        <w:widowControl/>
        <w:spacing w:line="360" w:lineRule="auto"/>
        <w:ind w:firstLine="480" w:firstLineChars="200"/>
        <w:rPr>
          <w:rFonts w:ascii="楷体" w:hAnsi="楷体" w:eastAsia="楷体" w:cs="楷体"/>
          <w:highlight w:val="none"/>
        </w:rPr>
      </w:pPr>
      <w:r>
        <w:rPr>
          <w:rFonts w:hint="eastAsia" w:ascii="楷体" w:hAnsi="楷体" w:eastAsia="楷体" w:cs="楷体"/>
          <w:highlight w:val="none"/>
        </w:rPr>
        <w:t>为响应党中央、国务院关于治理政府采购领域商业贿赂行为的号召，我公司在此庄严承诺：</w:t>
      </w:r>
    </w:p>
    <w:p>
      <w:pPr>
        <w:widowControl/>
        <w:spacing w:line="360" w:lineRule="auto"/>
        <w:ind w:firstLine="480" w:firstLineChars="200"/>
        <w:rPr>
          <w:rFonts w:ascii="楷体" w:hAnsi="楷体" w:eastAsia="楷体" w:cs="楷体"/>
          <w:highlight w:val="none"/>
        </w:rPr>
      </w:pPr>
      <w:r>
        <w:rPr>
          <w:rFonts w:hint="eastAsia" w:ascii="楷体" w:hAnsi="楷体" w:eastAsia="楷体" w:cs="楷体"/>
          <w:highlight w:val="none"/>
        </w:rPr>
        <w:t>1.在参与政府采购活动中遵纪守法、诚信经营、公平竞标。</w:t>
      </w:r>
    </w:p>
    <w:p>
      <w:pPr>
        <w:widowControl/>
        <w:spacing w:line="360" w:lineRule="auto"/>
        <w:ind w:firstLine="480" w:firstLineChars="200"/>
        <w:rPr>
          <w:rFonts w:ascii="楷体" w:hAnsi="楷体" w:eastAsia="楷体" w:cs="楷体"/>
          <w:highlight w:val="none"/>
        </w:rPr>
      </w:pPr>
      <w:r>
        <w:rPr>
          <w:rFonts w:hint="eastAsia" w:ascii="楷体" w:hAnsi="楷体" w:eastAsia="楷体" w:cs="楷体"/>
          <w:highlight w:val="none"/>
        </w:rPr>
        <w:t>2.不向政府采购人、</w:t>
      </w:r>
      <w:r>
        <w:rPr>
          <w:rFonts w:hint="eastAsia" w:ascii="楷体" w:hAnsi="楷体" w:eastAsia="楷体" w:cs="楷体"/>
          <w:highlight w:val="none"/>
          <w:lang w:eastAsia="zh-CN"/>
        </w:rPr>
        <w:t>采购代理机构</w:t>
      </w:r>
      <w:r>
        <w:rPr>
          <w:rFonts w:hint="eastAsia" w:ascii="楷体" w:hAnsi="楷体" w:eastAsia="楷体" w:cs="楷体"/>
          <w:highlight w:val="none"/>
        </w:rPr>
        <w:t>和政府采购评审专家进行任何形式的商业贿赂以谋取交易机会。</w:t>
      </w:r>
    </w:p>
    <w:p>
      <w:pPr>
        <w:widowControl/>
        <w:spacing w:line="360" w:lineRule="auto"/>
        <w:ind w:firstLine="480" w:firstLineChars="200"/>
        <w:rPr>
          <w:rFonts w:ascii="楷体" w:hAnsi="楷体" w:eastAsia="楷体" w:cs="楷体"/>
          <w:highlight w:val="none"/>
        </w:rPr>
      </w:pPr>
      <w:r>
        <w:rPr>
          <w:rFonts w:hint="eastAsia" w:ascii="楷体" w:hAnsi="楷体" w:eastAsia="楷体" w:cs="楷体"/>
          <w:highlight w:val="none"/>
        </w:rPr>
        <w:t>3.不向政府</w:t>
      </w:r>
      <w:r>
        <w:rPr>
          <w:rFonts w:hint="eastAsia" w:ascii="楷体" w:hAnsi="楷体" w:eastAsia="楷体" w:cs="楷体"/>
          <w:highlight w:val="none"/>
          <w:lang w:eastAsia="zh-CN"/>
        </w:rPr>
        <w:t>采购代理机构</w:t>
      </w:r>
      <w:r>
        <w:rPr>
          <w:rFonts w:hint="eastAsia" w:ascii="楷体" w:hAnsi="楷体" w:eastAsia="楷体" w:cs="楷体"/>
          <w:highlight w:val="none"/>
        </w:rPr>
        <w:t>和采购人提供虚假资格文件或采用虚假应标方式参与政府采购市场竞争并谋取中标、成交。</w:t>
      </w:r>
    </w:p>
    <w:p>
      <w:pPr>
        <w:widowControl/>
        <w:spacing w:line="360" w:lineRule="auto"/>
        <w:ind w:firstLine="480" w:firstLineChars="200"/>
        <w:rPr>
          <w:rFonts w:ascii="楷体" w:hAnsi="楷体" w:eastAsia="楷体" w:cs="楷体"/>
          <w:highlight w:val="none"/>
        </w:rPr>
      </w:pPr>
      <w:r>
        <w:rPr>
          <w:rFonts w:hint="eastAsia" w:ascii="楷体" w:hAnsi="楷体" w:eastAsia="楷体" w:cs="楷体"/>
          <w:highlight w:val="none"/>
        </w:rPr>
        <w:t>4.不采取“围标、陪标”等商业欺诈手段获得政府采购定单。</w:t>
      </w:r>
    </w:p>
    <w:p>
      <w:pPr>
        <w:widowControl/>
        <w:spacing w:line="360" w:lineRule="auto"/>
        <w:ind w:firstLine="480" w:firstLineChars="200"/>
        <w:rPr>
          <w:rFonts w:ascii="楷体" w:hAnsi="楷体" w:eastAsia="楷体" w:cs="楷体"/>
          <w:highlight w:val="none"/>
        </w:rPr>
      </w:pPr>
      <w:r>
        <w:rPr>
          <w:rFonts w:hint="eastAsia" w:ascii="楷体" w:hAnsi="楷体" w:eastAsia="楷体" w:cs="楷体"/>
          <w:highlight w:val="none"/>
        </w:rPr>
        <w:t>5.不采取不正当手段诋毁、排挤其他投标人。</w:t>
      </w:r>
    </w:p>
    <w:p>
      <w:pPr>
        <w:widowControl/>
        <w:spacing w:line="360" w:lineRule="auto"/>
        <w:ind w:firstLine="480" w:firstLineChars="200"/>
        <w:rPr>
          <w:rFonts w:ascii="楷体" w:hAnsi="楷体" w:eastAsia="楷体" w:cs="楷体"/>
          <w:highlight w:val="none"/>
        </w:rPr>
      </w:pPr>
      <w:r>
        <w:rPr>
          <w:rFonts w:hint="eastAsia" w:ascii="楷体" w:hAnsi="楷体" w:eastAsia="楷体" w:cs="楷体"/>
          <w:highlight w:val="none"/>
        </w:rPr>
        <w:t>6.不在提供商品和服务时“偷梁换柱、以次充好”损害采购人的合法权益。</w:t>
      </w:r>
    </w:p>
    <w:p>
      <w:pPr>
        <w:widowControl/>
        <w:spacing w:line="360" w:lineRule="auto"/>
        <w:ind w:firstLine="480" w:firstLineChars="200"/>
        <w:rPr>
          <w:rFonts w:ascii="楷体" w:hAnsi="楷体" w:eastAsia="楷体" w:cs="楷体"/>
          <w:szCs w:val="24"/>
          <w:highlight w:val="none"/>
        </w:rPr>
      </w:pPr>
      <w:r>
        <w:rPr>
          <w:rFonts w:hint="eastAsia" w:ascii="楷体" w:hAnsi="楷体" w:eastAsia="楷体" w:cs="楷体"/>
          <w:highlight w:val="none"/>
        </w:rPr>
        <w:t>7.不与采购人、</w:t>
      </w:r>
      <w:r>
        <w:rPr>
          <w:rFonts w:hint="eastAsia" w:ascii="楷体" w:hAnsi="楷体" w:eastAsia="楷体" w:cs="楷体"/>
          <w:highlight w:val="none"/>
          <w:lang w:eastAsia="zh-CN"/>
        </w:rPr>
        <w:t>采购代理机构</w:t>
      </w:r>
      <w:r>
        <w:rPr>
          <w:rFonts w:hint="eastAsia" w:ascii="楷体" w:hAnsi="楷体" w:eastAsia="楷体" w:cs="楷体"/>
          <w:highlight w:val="none"/>
        </w:rPr>
        <w:t>政府采购评审专家或其它投标人恶意串通，进行质疑和</w:t>
      </w:r>
      <w:r>
        <w:rPr>
          <w:rFonts w:hint="eastAsia" w:ascii="楷体" w:hAnsi="楷体" w:eastAsia="楷体" w:cs="楷体"/>
          <w:szCs w:val="24"/>
          <w:highlight w:val="none"/>
        </w:rPr>
        <w:t>投诉，维护政府采购市场秩序。</w:t>
      </w:r>
    </w:p>
    <w:p>
      <w:pPr>
        <w:widowControl/>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8.尊重和接受政府采购监督管理部门的监督和政府</w:t>
      </w:r>
      <w:r>
        <w:rPr>
          <w:rFonts w:hint="eastAsia" w:ascii="楷体" w:hAnsi="楷体" w:eastAsia="楷体" w:cs="楷体"/>
          <w:szCs w:val="24"/>
          <w:highlight w:val="none"/>
          <w:lang w:eastAsia="zh-CN"/>
        </w:rPr>
        <w:t>采购代理机构</w:t>
      </w:r>
      <w:r>
        <w:rPr>
          <w:rFonts w:hint="eastAsia" w:ascii="楷体" w:hAnsi="楷体" w:eastAsia="楷体" w:cs="楷体"/>
          <w:szCs w:val="24"/>
          <w:highlight w:val="none"/>
        </w:rPr>
        <w:t>招标采购要求，承担因违约行为给采购人造成的损失。</w:t>
      </w:r>
    </w:p>
    <w:p>
      <w:pPr>
        <w:widowControl/>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9.不发生其他有悖于政府采购公开、公平、公正和诚信原则的行为。</w:t>
      </w:r>
    </w:p>
    <w:p>
      <w:pPr>
        <w:pStyle w:val="25"/>
        <w:ind w:firstLine="180"/>
        <w:rPr>
          <w:highlight w:val="none"/>
        </w:rPr>
      </w:pPr>
    </w:p>
    <w:p>
      <w:pPr>
        <w:widowControl/>
        <w:spacing w:line="360" w:lineRule="auto"/>
        <w:ind w:firstLine="480" w:firstLineChars="200"/>
        <w:jc w:val="left"/>
        <w:rPr>
          <w:rFonts w:ascii="楷体" w:hAnsi="楷体" w:eastAsia="楷体" w:cs="楷体"/>
          <w:highlight w:val="none"/>
        </w:rPr>
      </w:pPr>
      <w:r>
        <w:rPr>
          <w:rFonts w:hint="eastAsia" w:ascii="楷体" w:hAnsi="楷体" w:eastAsia="楷体" w:cs="楷体"/>
          <w:highlight w:val="none"/>
        </w:rPr>
        <w:t xml:space="preserve">承诺单位（公章）： </w:t>
      </w:r>
    </w:p>
    <w:p>
      <w:pPr>
        <w:widowControl/>
        <w:spacing w:line="360" w:lineRule="auto"/>
        <w:ind w:firstLine="480" w:firstLineChars="200"/>
        <w:jc w:val="left"/>
        <w:rPr>
          <w:rFonts w:ascii="楷体" w:hAnsi="楷体" w:eastAsia="楷体" w:cs="楷体"/>
          <w:highlight w:val="none"/>
        </w:rPr>
      </w:pPr>
      <w:r>
        <w:rPr>
          <w:rFonts w:hint="eastAsia" w:ascii="楷体" w:hAnsi="楷体" w:eastAsia="楷体" w:cs="楷体"/>
          <w:highlight w:val="none"/>
        </w:rPr>
        <w:t>法定代表人/被授权人</w:t>
      </w:r>
      <w:r>
        <w:rPr>
          <w:rFonts w:hint="eastAsia" w:ascii="楷体" w:hAnsi="楷体" w:eastAsia="楷体" w:cs="楷体"/>
          <w:spacing w:val="4"/>
          <w:szCs w:val="24"/>
          <w:highlight w:val="none"/>
        </w:rPr>
        <w:t>（签字或盖章）</w:t>
      </w:r>
      <w:r>
        <w:rPr>
          <w:rFonts w:hint="eastAsia" w:ascii="楷体" w:hAnsi="楷体" w:eastAsia="楷体" w:cs="楷体"/>
          <w:highlight w:val="none"/>
        </w:rPr>
        <w:t>：</w:t>
      </w:r>
    </w:p>
    <w:p>
      <w:pPr>
        <w:widowControl/>
        <w:spacing w:line="360" w:lineRule="auto"/>
        <w:ind w:firstLine="480" w:firstLineChars="200"/>
        <w:jc w:val="left"/>
        <w:rPr>
          <w:rFonts w:ascii="楷体" w:hAnsi="楷体" w:eastAsia="楷体" w:cs="楷体"/>
          <w:highlight w:val="none"/>
        </w:rPr>
      </w:pPr>
      <w:r>
        <w:rPr>
          <w:rFonts w:hint="eastAsia" w:ascii="楷体" w:hAnsi="楷体" w:eastAsia="楷体" w:cs="楷体"/>
          <w:highlight w:val="none"/>
        </w:rPr>
        <w:t xml:space="preserve">地    址：                                       </w:t>
      </w:r>
    </w:p>
    <w:p>
      <w:pPr>
        <w:widowControl/>
        <w:spacing w:line="360" w:lineRule="auto"/>
        <w:ind w:firstLine="480" w:firstLineChars="200"/>
        <w:jc w:val="left"/>
        <w:rPr>
          <w:rFonts w:ascii="楷体" w:hAnsi="楷体" w:eastAsia="楷体" w:cs="楷体"/>
          <w:highlight w:val="none"/>
        </w:rPr>
      </w:pPr>
      <w:r>
        <w:rPr>
          <w:rFonts w:hint="eastAsia" w:ascii="楷体" w:hAnsi="楷体" w:eastAsia="楷体" w:cs="楷体"/>
          <w:highlight w:val="none"/>
        </w:rPr>
        <w:t xml:space="preserve">电    话：                    </w:t>
      </w:r>
    </w:p>
    <w:p>
      <w:pPr>
        <w:spacing w:line="360" w:lineRule="auto"/>
        <w:rPr>
          <w:rFonts w:ascii="楷体" w:hAnsi="楷体" w:eastAsia="楷体" w:cs="楷体"/>
          <w:highlight w:val="none"/>
        </w:rPr>
      </w:pPr>
      <w:r>
        <w:rPr>
          <w:rFonts w:hint="eastAsia" w:ascii="楷体" w:hAnsi="楷体" w:eastAsia="楷体" w:cs="楷体"/>
          <w:highlight w:val="none"/>
        </w:rPr>
        <w:t xml:space="preserve">    日    期：</w:t>
      </w:r>
    </w:p>
    <w:p>
      <w:pPr>
        <w:spacing w:line="360" w:lineRule="auto"/>
        <w:jc w:val="center"/>
        <w:rPr>
          <w:rFonts w:ascii="楷体" w:hAnsi="楷体" w:eastAsia="楷体" w:cs="楷体"/>
          <w:b/>
          <w:bCs/>
          <w:sz w:val="30"/>
          <w:szCs w:val="30"/>
          <w:highlight w:val="none"/>
        </w:rPr>
      </w:pPr>
      <w:r>
        <w:rPr>
          <w:rFonts w:hint="eastAsia" w:ascii="楷体" w:hAnsi="楷体" w:eastAsia="楷体" w:cs="楷体"/>
          <w:b/>
          <w:bCs/>
          <w:sz w:val="30"/>
          <w:szCs w:val="30"/>
          <w:highlight w:val="none"/>
        </w:rPr>
        <w:br w:type="page"/>
      </w:r>
      <w:bookmarkStart w:id="148" w:name="OLE_LINK13"/>
      <w:bookmarkStart w:id="149" w:name="OLE_LINK14"/>
      <w:r>
        <w:rPr>
          <w:rFonts w:hint="eastAsia" w:ascii="楷体" w:hAnsi="楷体" w:eastAsia="楷体" w:cs="楷体"/>
          <w:b/>
          <w:bCs/>
          <w:sz w:val="30"/>
          <w:szCs w:val="30"/>
          <w:highlight w:val="none"/>
        </w:rPr>
        <w:t>七、落实政府采购政策须提供的资料及投标人认为有必要提供的其它资料</w:t>
      </w:r>
    </w:p>
    <w:p>
      <w:pPr>
        <w:spacing w:line="360" w:lineRule="auto"/>
        <w:jc w:val="left"/>
        <w:rPr>
          <w:rFonts w:ascii="楷体" w:hAnsi="楷体" w:eastAsia="楷体" w:cs="楷体"/>
          <w:b/>
          <w:bCs/>
          <w:sz w:val="30"/>
          <w:szCs w:val="30"/>
          <w:highlight w:val="none"/>
        </w:rPr>
      </w:pPr>
      <w:r>
        <w:rPr>
          <w:rFonts w:hint="eastAsia" w:ascii="楷体" w:hAnsi="楷体" w:eastAsia="楷体" w:cs="楷体"/>
          <w:b/>
          <w:bCs/>
          <w:sz w:val="30"/>
          <w:szCs w:val="30"/>
          <w:highlight w:val="none"/>
        </w:rPr>
        <w:br w:type="page"/>
      </w:r>
      <w:r>
        <w:rPr>
          <w:rFonts w:hint="eastAsia" w:ascii="楷体" w:hAnsi="楷体" w:eastAsia="楷体" w:cs="楷体"/>
          <w:b/>
          <w:bCs/>
          <w:sz w:val="30"/>
          <w:szCs w:val="30"/>
          <w:highlight w:val="none"/>
        </w:rPr>
        <w:t>附件6：（如有）</w:t>
      </w:r>
    </w:p>
    <w:p>
      <w:pPr>
        <w:jc w:val="center"/>
        <w:rPr>
          <w:rFonts w:ascii="楷体" w:hAnsi="楷体" w:eastAsia="楷体" w:cs="楷体"/>
          <w:b/>
          <w:bCs/>
          <w:szCs w:val="24"/>
          <w:highlight w:val="none"/>
        </w:rPr>
      </w:pPr>
      <w:r>
        <w:rPr>
          <w:rFonts w:hint="eastAsia" w:ascii="楷体" w:hAnsi="楷体" w:eastAsia="楷体" w:cs="楷体"/>
          <w:b/>
          <w:bCs/>
          <w:szCs w:val="24"/>
          <w:highlight w:val="none"/>
        </w:rPr>
        <w:t>中小企业声明函（工程、服务）</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本公司（联合体）郑重声明，根据《政府采购促进中小企业发展管理办法》（财库﹝2020﹞46 号）的规定，本公司（联合体）参加</w:t>
      </w:r>
      <w:r>
        <w:rPr>
          <w:rFonts w:hint="eastAsia" w:ascii="楷体" w:hAnsi="楷体" w:eastAsia="楷体" w:cs="楷体"/>
          <w:szCs w:val="24"/>
          <w:highlight w:val="none"/>
          <w:u w:val="single"/>
        </w:rPr>
        <w:t>（单位名称）</w:t>
      </w:r>
      <w:r>
        <w:rPr>
          <w:rFonts w:hint="eastAsia" w:ascii="楷体" w:hAnsi="楷体" w:eastAsia="楷体" w:cs="楷体"/>
          <w:szCs w:val="24"/>
          <w:highlight w:val="none"/>
        </w:rPr>
        <w:t>的</w:t>
      </w:r>
      <w:r>
        <w:rPr>
          <w:rFonts w:hint="eastAsia" w:ascii="楷体" w:hAnsi="楷体" w:eastAsia="楷体" w:cs="楷体"/>
          <w:szCs w:val="24"/>
          <w:highlight w:val="none"/>
          <w:u w:val="single"/>
        </w:rPr>
        <w:t>（项目名称）</w:t>
      </w:r>
      <w:r>
        <w:rPr>
          <w:rFonts w:hint="eastAsia" w:ascii="楷体" w:hAnsi="楷体" w:eastAsia="楷体" w:cs="楷体"/>
          <w:szCs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1.</w:t>
      </w:r>
      <w:r>
        <w:rPr>
          <w:rFonts w:hint="eastAsia" w:ascii="楷体" w:hAnsi="楷体" w:eastAsia="楷体" w:cs="楷体"/>
          <w:szCs w:val="24"/>
          <w:highlight w:val="none"/>
          <w:u w:val="single"/>
        </w:rPr>
        <w:t xml:space="preserve"> （标的名称） </w:t>
      </w:r>
      <w:r>
        <w:rPr>
          <w:rFonts w:hint="eastAsia" w:ascii="楷体" w:hAnsi="楷体" w:eastAsia="楷体" w:cs="楷体"/>
          <w:szCs w:val="24"/>
          <w:highlight w:val="none"/>
        </w:rPr>
        <w:t>，属于</w:t>
      </w:r>
      <w:r>
        <w:rPr>
          <w:rFonts w:hint="eastAsia" w:ascii="楷体" w:hAnsi="楷体" w:eastAsia="楷体" w:cs="楷体"/>
          <w:szCs w:val="24"/>
          <w:highlight w:val="none"/>
          <w:u w:val="single"/>
        </w:rPr>
        <w:t xml:space="preserve"> （其他未列明行业） </w:t>
      </w:r>
      <w:r>
        <w:rPr>
          <w:rFonts w:hint="eastAsia" w:ascii="楷体" w:hAnsi="楷体" w:eastAsia="楷体" w:cs="楷体"/>
          <w:szCs w:val="24"/>
          <w:highlight w:val="none"/>
        </w:rPr>
        <w:t>行业；承建（承接）企业为</w:t>
      </w:r>
      <w:r>
        <w:rPr>
          <w:rFonts w:hint="eastAsia" w:ascii="楷体" w:hAnsi="楷体" w:eastAsia="楷体" w:cs="楷体"/>
          <w:szCs w:val="24"/>
          <w:highlight w:val="none"/>
          <w:u w:val="single"/>
        </w:rPr>
        <w:t>（企业名称）</w:t>
      </w:r>
      <w:r>
        <w:rPr>
          <w:rFonts w:hint="eastAsia" w:ascii="楷体" w:hAnsi="楷体" w:eastAsia="楷体" w:cs="楷体"/>
          <w:szCs w:val="24"/>
          <w:highlight w:val="none"/>
        </w:rPr>
        <w:t>，从业人员</w:t>
      </w:r>
      <w:r>
        <w:rPr>
          <w:rFonts w:hint="eastAsia" w:ascii="楷体" w:hAnsi="楷体" w:eastAsia="楷体" w:cs="楷体"/>
          <w:szCs w:val="24"/>
          <w:highlight w:val="none"/>
          <w:u w:val="single"/>
        </w:rPr>
        <w:t xml:space="preserve"> </w:t>
      </w:r>
      <w:r>
        <w:rPr>
          <w:rFonts w:hint="eastAsia" w:ascii="楷体" w:hAnsi="楷体" w:eastAsia="楷体" w:cs="楷体"/>
          <w:szCs w:val="24"/>
          <w:highlight w:val="none"/>
          <w:u w:val="single"/>
        </w:rPr>
        <w:tab/>
      </w:r>
      <w:r>
        <w:rPr>
          <w:rFonts w:hint="eastAsia" w:ascii="楷体" w:hAnsi="楷体" w:eastAsia="楷体" w:cs="楷体"/>
          <w:szCs w:val="24"/>
          <w:highlight w:val="none"/>
          <w:u w:val="single"/>
        </w:rPr>
        <w:t xml:space="preserve"> </w:t>
      </w:r>
      <w:r>
        <w:rPr>
          <w:rFonts w:hint="eastAsia" w:ascii="楷体" w:hAnsi="楷体" w:eastAsia="楷体" w:cs="楷体"/>
          <w:szCs w:val="24"/>
          <w:highlight w:val="none"/>
          <w:u w:val="single"/>
        </w:rPr>
        <w:tab/>
      </w:r>
      <w:r>
        <w:rPr>
          <w:rFonts w:hint="eastAsia" w:ascii="楷体" w:hAnsi="楷体" w:eastAsia="楷体" w:cs="楷体"/>
          <w:szCs w:val="24"/>
          <w:highlight w:val="none"/>
        </w:rPr>
        <w:t>人，营业收入为</w:t>
      </w:r>
      <w:r>
        <w:rPr>
          <w:rFonts w:hint="eastAsia" w:ascii="楷体" w:hAnsi="楷体" w:eastAsia="楷体" w:cs="楷体"/>
          <w:szCs w:val="24"/>
          <w:highlight w:val="none"/>
          <w:u w:val="single"/>
        </w:rPr>
        <w:t xml:space="preserve"> </w:t>
      </w:r>
      <w:r>
        <w:rPr>
          <w:rFonts w:hint="eastAsia" w:ascii="楷体" w:hAnsi="楷体" w:eastAsia="楷体" w:cs="楷体"/>
          <w:szCs w:val="24"/>
          <w:highlight w:val="none"/>
          <w:u w:val="single"/>
        </w:rPr>
        <w:tab/>
      </w:r>
      <w:r>
        <w:rPr>
          <w:rFonts w:hint="eastAsia" w:ascii="楷体" w:hAnsi="楷体" w:eastAsia="楷体" w:cs="楷体"/>
          <w:szCs w:val="24"/>
          <w:highlight w:val="none"/>
          <w:u w:val="single"/>
        </w:rPr>
        <w:t xml:space="preserve"> </w:t>
      </w:r>
      <w:r>
        <w:rPr>
          <w:rFonts w:hint="eastAsia" w:ascii="楷体" w:hAnsi="楷体" w:eastAsia="楷体" w:cs="楷体"/>
          <w:szCs w:val="24"/>
          <w:highlight w:val="none"/>
          <w:u w:val="single"/>
        </w:rPr>
        <w:tab/>
      </w:r>
      <w:r>
        <w:rPr>
          <w:rFonts w:hint="eastAsia" w:ascii="楷体" w:hAnsi="楷体" w:eastAsia="楷体" w:cs="楷体"/>
          <w:szCs w:val="24"/>
          <w:highlight w:val="none"/>
        </w:rPr>
        <w:t>万元，资产总额为</w:t>
      </w:r>
      <w:r>
        <w:rPr>
          <w:rFonts w:hint="eastAsia" w:ascii="楷体" w:hAnsi="楷体" w:eastAsia="楷体" w:cs="楷体"/>
          <w:szCs w:val="24"/>
          <w:highlight w:val="none"/>
          <w:u w:val="single"/>
        </w:rPr>
        <w:t xml:space="preserve"> </w:t>
      </w:r>
      <w:r>
        <w:rPr>
          <w:rFonts w:hint="eastAsia" w:ascii="楷体" w:hAnsi="楷体" w:eastAsia="楷体" w:cs="楷体"/>
          <w:szCs w:val="24"/>
          <w:highlight w:val="none"/>
          <w:u w:val="single"/>
        </w:rPr>
        <w:tab/>
      </w:r>
      <w:r>
        <w:rPr>
          <w:rFonts w:hint="eastAsia" w:ascii="楷体" w:hAnsi="楷体" w:eastAsia="楷体" w:cs="楷体"/>
          <w:szCs w:val="24"/>
          <w:highlight w:val="none"/>
          <w:u w:val="single"/>
        </w:rPr>
        <w:t xml:space="preserve"> </w:t>
      </w:r>
      <w:r>
        <w:rPr>
          <w:rFonts w:hint="eastAsia" w:ascii="楷体" w:hAnsi="楷体" w:eastAsia="楷体" w:cs="楷体"/>
          <w:szCs w:val="24"/>
          <w:highlight w:val="none"/>
          <w:u w:val="single"/>
        </w:rPr>
        <w:tab/>
      </w:r>
      <w:r>
        <w:rPr>
          <w:rFonts w:hint="eastAsia" w:ascii="楷体" w:hAnsi="楷体" w:eastAsia="楷体" w:cs="楷体"/>
          <w:szCs w:val="24"/>
          <w:highlight w:val="none"/>
        </w:rPr>
        <w:t>万元</w:t>
      </w:r>
      <w:r>
        <w:rPr>
          <w:rFonts w:hint="eastAsia" w:ascii="楷体" w:hAnsi="楷体" w:eastAsia="楷体" w:cs="楷体"/>
          <w:szCs w:val="24"/>
          <w:highlight w:val="none"/>
          <w:vertAlign w:val="superscript"/>
        </w:rPr>
        <w:t>1</w:t>
      </w:r>
      <w:r>
        <w:rPr>
          <w:rFonts w:hint="eastAsia" w:ascii="楷体" w:hAnsi="楷体" w:eastAsia="楷体" w:cs="楷体"/>
          <w:szCs w:val="24"/>
          <w:highlight w:val="none"/>
        </w:rPr>
        <w:t>，属于</w:t>
      </w:r>
      <w:r>
        <w:rPr>
          <w:rFonts w:hint="eastAsia" w:ascii="楷体" w:hAnsi="楷体" w:eastAsia="楷体" w:cs="楷体"/>
          <w:szCs w:val="24"/>
          <w:highlight w:val="none"/>
          <w:u w:val="single"/>
        </w:rPr>
        <w:t>（中型企业、小型企业、微型企业）</w:t>
      </w:r>
      <w:r>
        <w:rPr>
          <w:rFonts w:hint="eastAsia" w:ascii="楷体" w:hAnsi="楷体" w:eastAsia="楷体" w:cs="楷体"/>
          <w:szCs w:val="24"/>
          <w:highlight w:val="none"/>
        </w:rPr>
        <w:t>；</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2.</w:t>
      </w:r>
      <w:r>
        <w:rPr>
          <w:rFonts w:hint="eastAsia" w:ascii="楷体" w:hAnsi="楷体" w:eastAsia="楷体" w:cs="楷体"/>
          <w:szCs w:val="24"/>
          <w:highlight w:val="none"/>
          <w:u w:val="single"/>
        </w:rPr>
        <w:t xml:space="preserve"> （标的名称） </w:t>
      </w:r>
      <w:r>
        <w:rPr>
          <w:rFonts w:hint="eastAsia" w:ascii="楷体" w:hAnsi="楷体" w:eastAsia="楷体" w:cs="楷体"/>
          <w:szCs w:val="24"/>
          <w:highlight w:val="none"/>
        </w:rPr>
        <w:t>，属于</w:t>
      </w:r>
      <w:r>
        <w:rPr>
          <w:rFonts w:hint="eastAsia" w:ascii="楷体" w:hAnsi="楷体" w:eastAsia="楷体" w:cs="楷体"/>
          <w:szCs w:val="24"/>
          <w:highlight w:val="none"/>
          <w:u w:val="single"/>
        </w:rPr>
        <w:t xml:space="preserve"> （其他未列明行业） </w:t>
      </w:r>
      <w:r>
        <w:rPr>
          <w:rFonts w:hint="eastAsia" w:ascii="楷体" w:hAnsi="楷体" w:eastAsia="楷体" w:cs="楷体"/>
          <w:szCs w:val="24"/>
          <w:highlight w:val="none"/>
        </w:rPr>
        <w:t>行业；承建（承接）企业为</w:t>
      </w:r>
      <w:r>
        <w:rPr>
          <w:rFonts w:hint="eastAsia" w:ascii="楷体" w:hAnsi="楷体" w:eastAsia="楷体" w:cs="楷体"/>
          <w:szCs w:val="24"/>
          <w:highlight w:val="none"/>
          <w:u w:val="single"/>
        </w:rPr>
        <w:t>（企业名称）</w:t>
      </w:r>
      <w:r>
        <w:rPr>
          <w:rFonts w:hint="eastAsia" w:ascii="楷体" w:hAnsi="楷体" w:eastAsia="楷体" w:cs="楷体"/>
          <w:szCs w:val="24"/>
          <w:highlight w:val="none"/>
        </w:rPr>
        <w:t>，从业人员</w:t>
      </w:r>
      <w:r>
        <w:rPr>
          <w:rFonts w:hint="eastAsia" w:ascii="楷体" w:hAnsi="楷体" w:eastAsia="楷体" w:cs="楷体"/>
          <w:szCs w:val="24"/>
          <w:highlight w:val="none"/>
          <w:u w:val="single"/>
        </w:rPr>
        <w:t xml:space="preserve"> </w:t>
      </w:r>
      <w:r>
        <w:rPr>
          <w:rFonts w:hint="eastAsia" w:ascii="楷体" w:hAnsi="楷体" w:eastAsia="楷体" w:cs="楷体"/>
          <w:szCs w:val="24"/>
          <w:highlight w:val="none"/>
          <w:u w:val="single"/>
        </w:rPr>
        <w:tab/>
      </w:r>
      <w:r>
        <w:rPr>
          <w:rFonts w:hint="eastAsia" w:ascii="楷体" w:hAnsi="楷体" w:eastAsia="楷体" w:cs="楷体"/>
          <w:szCs w:val="24"/>
          <w:highlight w:val="none"/>
          <w:u w:val="single"/>
        </w:rPr>
        <w:t xml:space="preserve"> </w:t>
      </w:r>
      <w:r>
        <w:rPr>
          <w:rFonts w:hint="eastAsia" w:ascii="楷体" w:hAnsi="楷体" w:eastAsia="楷体" w:cs="楷体"/>
          <w:szCs w:val="24"/>
          <w:highlight w:val="none"/>
          <w:u w:val="single"/>
        </w:rPr>
        <w:tab/>
      </w:r>
      <w:r>
        <w:rPr>
          <w:rFonts w:hint="eastAsia" w:ascii="楷体" w:hAnsi="楷体" w:eastAsia="楷体" w:cs="楷体"/>
          <w:szCs w:val="24"/>
          <w:highlight w:val="none"/>
        </w:rPr>
        <w:t>人，营业收入为</w:t>
      </w:r>
      <w:r>
        <w:rPr>
          <w:rFonts w:hint="eastAsia" w:ascii="楷体" w:hAnsi="楷体" w:eastAsia="楷体" w:cs="楷体"/>
          <w:szCs w:val="24"/>
          <w:highlight w:val="none"/>
          <w:u w:val="single"/>
        </w:rPr>
        <w:t xml:space="preserve"> </w:t>
      </w:r>
      <w:r>
        <w:rPr>
          <w:rFonts w:hint="eastAsia" w:ascii="楷体" w:hAnsi="楷体" w:eastAsia="楷体" w:cs="楷体"/>
          <w:szCs w:val="24"/>
          <w:highlight w:val="none"/>
          <w:u w:val="single"/>
        </w:rPr>
        <w:tab/>
      </w:r>
      <w:r>
        <w:rPr>
          <w:rFonts w:hint="eastAsia" w:ascii="楷体" w:hAnsi="楷体" w:eastAsia="楷体" w:cs="楷体"/>
          <w:szCs w:val="24"/>
          <w:highlight w:val="none"/>
          <w:u w:val="single"/>
        </w:rPr>
        <w:t xml:space="preserve"> </w:t>
      </w:r>
      <w:r>
        <w:rPr>
          <w:rFonts w:hint="eastAsia" w:ascii="楷体" w:hAnsi="楷体" w:eastAsia="楷体" w:cs="楷体"/>
          <w:szCs w:val="24"/>
          <w:highlight w:val="none"/>
          <w:u w:val="single"/>
        </w:rPr>
        <w:tab/>
      </w:r>
      <w:r>
        <w:rPr>
          <w:rFonts w:hint="eastAsia" w:ascii="楷体" w:hAnsi="楷体" w:eastAsia="楷体" w:cs="楷体"/>
          <w:szCs w:val="24"/>
          <w:highlight w:val="none"/>
        </w:rPr>
        <w:t>万元，资产总额为</w:t>
      </w:r>
      <w:r>
        <w:rPr>
          <w:rFonts w:hint="eastAsia" w:ascii="楷体" w:hAnsi="楷体" w:eastAsia="楷体" w:cs="楷体"/>
          <w:szCs w:val="24"/>
          <w:highlight w:val="none"/>
          <w:u w:val="single"/>
        </w:rPr>
        <w:t xml:space="preserve"> </w:t>
      </w:r>
      <w:r>
        <w:rPr>
          <w:rFonts w:hint="eastAsia" w:ascii="楷体" w:hAnsi="楷体" w:eastAsia="楷体" w:cs="楷体"/>
          <w:szCs w:val="24"/>
          <w:highlight w:val="none"/>
          <w:u w:val="single"/>
        </w:rPr>
        <w:tab/>
      </w:r>
      <w:r>
        <w:rPr>
          <w:rFonts w:hint="eastAsia" w:ascii="楷体" w:hAnsi="楷体" w:eastAsia="楷体" w:cs="楷体"/>
          <w:szCs w:val="24"/>
          <w:highlight w:val="none"/>
          <w:u w:val="single"/>
        </w:rPr>
        <w:t xml:space="preserve"> </w:t>
      </w:r>
      <w:r>
        <w:rPr>
          <w:rFonts w:hint="eastAsia" w:ascii="楷体" w:hAnsi="楷体" w:eastAsia="楷体" w:cs="楷体"/>
          <w:szCs w:val="24"/>
          <w:highlight w:val="none"/>
          <w:u w:val="single"/>
        </w:rPr>
        <w:tab/>
      </w:r>
      <w:r>
        <w:rPr>
          <w:rFonts w:hint="eastAsia" w:ascii="楷体" w:hAnsi="楷体" w:eastAsia="楷体" w:cs="楷体"/>
          <w:szCs w:val="24"/>
          <w:highlight w:val="none"/>
        </w:rPr>
        <w:t>万元，属于</w:t>
      </w:r>
      <w:r>
        <w:rPr>
          <w:rFonts w:hint="eastAsia" w:ascii="楷体" w:hAnsi="楷体" w:eastAsia="楷体" w:cs="楷体"/>
          <w:szCs w:val="24"/>
          <w:highlight w:val="none"/>
          <w:u w:val="single"/>
        </w:rPr>
        <w:t>（中型企业、小型企业、微型企业）</w:t>
      </w:r>
      <w:r>
        <w:rPr>
          <w:rFonts w:hint="eastAsia" w:ascii="楷体" w:hAnsi="楷体" w:eastAsia="楷体" w:cs="楷体"/>
          <w:szCs w:val="24"/>
          <w:highlight w:val="none"/>
        </w:rPr>
        <w:t>；</w:t>
      </w:r>
    </w:p>
    <w:p>
      <w:pPr>
        <w:spacing w:line="360" w:lineRule="auto"/>
        <w:ind w:firstLine="720" w:firstLineChars="300"/>
        <w:rPr>
          <w:rFonts w:ascii="楷体" w:hAnsi="楷体" w:eastAsia="楷体" w:cs="楷体"/>
          <w:szCs w:val="24"/>
          <w:highlight w:val="none"/>
        </w:rPr>
      </w:pPr>
      <w:r>
        <w:rPr>
          <w:rFonts w:hint="eastAsia" w:ascii="楷体" w:hAnsi="楷体" w:eastAsia="楷体" w:cs="楷体"/>
          <w:szCs w:val="24"/>
          <w:highlight w:val="none"/>
        </w:rPr>
        <w:t>……</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楷体" w:hAnsi="楷体" w:eastAsia="楷体" w:cs="楷体"/>
          <w:szCs w:val="24"/>
          <w:highlight w:val="none"/>
        </w:rPr>
      </w:pPr>
      <w:r>
        <w:rPr>
          <w:rFonts w:hint="eastAsia" w:ascii="楷体" w:hAnsi="楷体" w:eastAsia="楷体" w:cs="楷体"/>
          <w:szCs w:val="24"/>
          <w:highlight w:val="none"/>
        </w:rPr>
        <w:t>本企业对上述声明内容的真实性负责。如有虚假，将依法承担相应责任。</w:t>
      </w:r>
    </w:p>
    <w:p>
      <w:pPr>
        <w:spacing w:line="360" w:lineRule="auto"/>
        <w:ind w:firstLine="3960" w:firstLineChars="1650"/>
        <w:jc w:val="left"/>
        <w:rPr>
          <w:rFonts w:ascii="楷体" w:hAnsi="楷体" w:eastAsia="楷体" w:cs="楷体"/>
          <w:szCs w:val="24"/>
          <w:highlight w:val="none"/>
        </w:rPr>
      </w:pPr>
      <w:r>
        <w:rPr>
          <w:rFonts w:hint="eastAsia" w:ascii="楷体" w:hAnsi="楷体" w:eastAsia="楷体" w:cs="楷体"/>
          <w:szCs w:val="24"/>
          <w:highlight w:val="none"/>
        </w:rPr>
        <w:t>企业名称（盖章）：</w:t>
      </w:r>
    </w:p>
    <w:p>
      <w:pPr>
        <w:spacing w:line="360" w:lineRule="auto"/>
        <w:ind w:firstLine="3960" w:firstLineChars="1650"/>
        <w:jc w:val="left"/>
        <w:rPr>
          <w:rFonts w:ascii="楷体" w:hAnsi="楷体" w:eastAsia="楷体" w:cs="楷体"/>
          <w:szCs w:val="24"/>
          <w:highlight w:val="none"/>
        </w:rPr>
      </w:pPr>
      <w:r>
        <w:rPr>
          <w:rFonts w:hint="eastAsia" w:ascii="楷体" w:hAnsi="楷体" w:eastAsia="楷体" w:cs="楷体"/>
          <w:szCs w:val="24"/>
          <w:highlight w:val="none"/>
        </w:rPr>
        <w:t>日期：</w:t>
      </w:r>
    </w:p>
    <w:p>
      <w:pPr>
        <w:adjustRightInd w:val="0"/>
        <w:snapToGrid w:val="0"/>
        <w:spacing w:line="360" w:lineRule="auto"/>
        <w:rPr>
          <w:rFonts w:ascii="楷体" w:hAnsi="楷体" w:eastAsia="楷体" w:cs="楷体"/>
          <w:szCs w:val="24"/>
          <w:highlight w:val="none"/>
        </w:rPr>
      </w:pPr>
    </w:p>
    <w:p>
      <w:pPr>
        <w:adjustRightInd w:val="0"/>
        <w:snapToGrid w:val="0"/>
        <w:spacing w:line="360" w:lineRule="auto"/>
        <w:rPr>
          <w:rFonts w:ascii="楷体" w:hAnsi="楷体" w:eastAsia="楷体" w:cs="楷体"/>
          <w:szCs w:val="24"/>
          <w:highlight w:val="none"/>
        </w:rPr>
      </w:pPr>
    </w:p>
    <w:p>
      <w:pPr>
        <w:adjustRightInd w:val="0"/>
        <w:snapToGrid w:val="0"/>
        <w:spacing w:line="360" w:lineRule="auto"/>
        <w:ind w:firstLine="600" w:firstLineChars="250"/>
        <w:rPr>
          <w:rFonts w:ascii="楷体" w:hAnsi="楷体" w:eastAsia="楷体" w:cs="楷体"/>
          <w:szCs w:val="24"/>
          <w:highlight w:val="none"/>
        </w:rPr>
      </w:pPr>
      <w:r>
        <w:rPr>
          <w:rFonts w:hint="eastAsia" w:ascii="楷体" w:hAnsi="楷体" w:eastAsia="楷体" w:cs="楷体"/>
          <w:szCs w:val="24"/>
          <w:highlight w:val="none"/>
        </w:rPr>
        <w:t xml:space="preserve">说明：                                  </w:t>
      </w:r>
    </w:p>
    <w:p>
      <w:pPr>
        <w:adjustRightInd w:val="0"/>
        <w:snapToGrid w:val="0"/>
        <w:spacing w:line="360" w:lineRule="auto"/>
        <w:ind w:firstLine="600" w:firstLineChars="250"/>
        <w:rPr>
          <w:rFonts w:ascii="楷体" w:hAnsi="楷体" w:eastAsia="楷体" w:cs="楷体"/>
          <w:szCs w:val="24"/>
          <w:highlight w:val="none"/>
        </w:rPr>
      </w:pPr>
      <w:r>
        <w:rPr>
          <w:rFonts w:hint="eastAsia" w:ascii="楷体" w:hAnsi="楷体" w:eastAsia="楷体" w:cs="楷体"/>
          <w:szCs w:val="24"/>
          <w:highlight w:val="none"/>
          <w:vertAlign w:val="superscript"/>
        </w:rPr>
        <w:t>1</w:t>
      </w:r>
      <w:r>
        <w:rPr>
          <w:rFonts w:hint="eastAsia" w:ascii="楷体" w:hAnsi="楷体" w:eastAsia="楷体" w:cs="楷体"/>
          <w:szCs w:val="24"/>
          <w:highlight w:val="none"/>
        </w:rPr>
        <w:t>从业人员、营业收入、资产总额填报上一年度数据，无上一年度数据的新成立企业可不填报。</w:t>
      </w:r>
    </w:p>
    <w:p>
      <w:pPr>
        <w:adjustRightInd w:val="0"/>
        <w:snapToGrid w:val="0"/>
        <w:spacing w:line="360" w:lineRule="auto"/>
        <w:ind w:firstLine="600" w:firstLineChars="250"/>
        <w:rPr>
          <w:rFonts w:ascii="楷体" w:hAnsi="楷体" w:eastAsia="楷体" w:cs="楷体"/>
          <w:szCs w:val="24"/>
          <w:highlight w:val="none"/>
        </w:rPr>
      </w:pPr>
      <w:r>
        <w:rPr>
          <w:rFonts w:hint="eastAsia" w:ascii="楷体" w:hAnsi="楷体" w:eastAsia="楷体" w:cs="楷体"/>
          <w:szCs w:val="24"/>
          <w:highlight w:val="none"/>
        </w:rPr>
        <w:t>如不是该类企业则不需提供相关声明，若提供虚假材料谋取中标、成交的，将按照《中华人民共和国政府采购法》第七十七条规定对投标人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jc w:val="left"/>
        <w:rPr>
          <w:rFonts w:ascii="楷体" w:hAnsi="楷体" w:eastAsia="楷体" w:cs="楷体"/>
          <w:b/>
          <w:bCs/>
          <w:szCs w:val="24"/>
          <w:highlight w:val="none"/>
        </w:rPr>
      </w:pPr>
      <w:r>
        <w:rPr>
          <w:rFonts w:hint="eastAsia" w:ascii="楷体" w:hAnsi="楷体" w:eastAsia="楷体" w:cs="楷体"/>
          <w:b/>
          <w:bCs/>
          <w:kern w:val="2"/>
          <w:sz w:val="30"/>
          <w:szCs w:val="30"/>
          <w:highlight w:val="none"/>
        </w:rPr>
        <w:t>附件7：（如有）</w:t>
      </w:r>
    </w:p>
    <w:bookmarkEnd w:id="148"/>
    <w:bookmarkEnd w:id="149"/>
    <w:p>
      <w:pPr>
        <w:autoSpaceDE w:val="0"/>
        <w:autoSpaceDN w:val="0"/>
        <w:adjustRightInd w:val="0"/>
        <w:spacing w:line="360" w:lineRule="auto"/>
        <w:jc w:val="center"/>
        <w:rPr>
          <w:rFonts w:ascii="楷体" w:hAnsi="楷体" w:eastAsia="楷体" w:cs="楷体"/>
          <w:b/>
          <w:sz w:val="30"/>
          <w:szCs w:val="30"/>
          <w:highlight w:val="none"/>
          <w:lang w:val="zh-CN"/>
        </w:rPr>
      </w:pPr>
      <w:r>
        <w:rPr>
          <w:rFonts w:hint="eastAsia" w:ascii="楷体" w:hAnsi="楷体" w:eastAsia="楷体" w:cs="楷体"/>
          <w:b/>
          <w:sz w:val="30"/>
          <w:szCs w:val="30"/>
          <w:highlight w:val="none"/>
          <w:lang w:val="zh-CN"/>
        </w:rPr>
        <w:t>残疾人福利性单位声明函</w:t>
      </w:r>
    </w:p>
    <w:p>
      <w:pPr>
        <w:autoSpaceDE w:val="0"/>
        <w:autoSpaceDN w:val="0"/>
        <w:adjustRightInd w:val="0"/>
        <w:spacing w:line="360" w:lineRule="auto"/>
        <w:ind w:firstLine="480" w:firstLineChars="200"/>
        <w:jc w:val="left"/>
        <w:rPr>
          <w:rFonts w:ascii="楷体" w:hAnsi="楷体" w:eastAsia="楷体" w:cs="楷体"/>
          <w:bCs/>
          <w:szCs w:val="24"/>
          <w:highlight w:val="none"/>
          <w:lang w:val="zh-CN"/>
        </w:rPr>
      </w:pPr>
    </w:p>
    <w:p>
      <w:pPr>
        <w:autoSpaceDE w:val="0"/>
        <w:autoSpaceDN w:val="0"/>
        <w:adjustRightInd w:val="0"/>
        <w:spacing w:line="360" w:lineRule="auto"/>
        <w:ind w:firstLine="480" w:firstLineChars="200"/>
        <w:jc w:val="left"/>
        <w:rPr>
          <w:rFonts w:ascii="楷体" w:hAnsi="楷体" w:eastAsia="楷体" w:cs="楷体"/>
          <w:bCs/>
          <w:szCs w:val="24"/>
          <w:highlight w:val="none"/>
          <w:lang w:val="zh-CN"/>
        </w:rPr>
      </w:pPr>
      <w:r>
        <w:rPr>
          <w:rFonts w:hint="eastAsia" w:ascii="楷体" w:hAnsi="楷体" w:eastAsia="楷体" w:cs="楷体"/>
          <w:bCs/>
          <w:szCs w:val="24"/>
          <w:highlight w:val="none"/>
          <w:lang w:val="zh-CN"/>
        </w:rPr>
        <w:t>本单位郑重声明，根据《财政部 民政部 中国残疾人联合会关于促进残疾人就业政府采购政策的通知》（财库〔2017〕 141号）的规定，本单位为符合条件的残疾人福利性单位，且本单位参加</w:t>
      </w:r>
      <w:r>
        <w:rPr>
          <w:rFonts w:hint="eastAsia" w:ascii="楷体" w:hAnsi="楷体" w:eastAsia="楷体" w:cs="楷体"/>
          <w:bCs/>
          <w:szCs w:val="24"/>
          <w:highlight w:val="none"/>
          <w:u w:val="single"/>
        </w:rPr>
        <w:t xml:space="preserve">           </w:t>
      </w:r>
      <w:r>
        <w:rPr>
          <w:rFonts w:hint="eastAsia" w:ascii="楷体" w:hAnsi="楷体" w:eastAsia="楷体" w:cs="楷体"/>
          <w:bCs/>
          <w:szCs w:val="24"/>
          <w:highlight w:val="none"/>
          <w:lang w:val="zh-CN"/>
        </w:rPr>
        <w:t>单位的</w:t>
      </w:r>
      <w:r>
        <w:rPr>
          <w:rFonts w:hint="eastAsia" w:ascii="楷体" w:hAnsi="楷体" w:eastAsia="楷体" w:cs="楷体"/>
          <w:bCs/>
          <w:szCs w:val="24"/>
          <w:highlight w:val="none"/>
          <w:u w:val="single"/>
        </w:rPr>
        <w:t xml:space="preserve">           </w:t>
      </w:r>
      <w:r>
        <w:rPr>
          <w:rFonts w:hint="eastAsia" w:ascii="楷体" w:hAnsi="楷体" w:eastAsia="楷体" w:cs="楷体"/>
          <w:bCs/>
          <w:szCs w:val="24"/>
          <w:highlight w:val="none"/>
          <w:lang w:val="zh-CN"/>
        </w:rPr>
        <w:t>项目采购活动提供本单位制造的货物（由本单位承担工程/提供服务），或者提供其他残疾人福利性单位制造的货物（不包括使用非残疾人福利性单位注册商标的货物）。</w:t>
      </w:r>
    </w:p>
    <w:p>
      <w:pPr>
        <w:autoSpaceDE w:val="0"/>
        <w:autoSpaceDN w:val="0"/>
        <w:adjustRightInd w:val="0"/>
        <w:spacing w:line="360" w:lineRule="auto"/>
        <w:ind w:firstLine="480" w:firstLineChars="200"/>
        <w:jc w:val="left"/>
        <w:rPr>
          <w:rFonts w:ascii="楷体" w:hAnsi="楷体" w:eastAsia="楷体" w:cs="楷体"/>
          <w:bCs/>
          <w:szCs w:val="24"/>
          <w:highlight w:val="none"/>
          <w:lang w:val="zh-CN"/>
        </w:rPr>
      </w:pPr>
      <w:r>
        <w:rPr>
          <w:rFonts w:hint="eastAsia" w:ascii="楷体" w:hAnsi="楷体" w:eastAsia="楷体" w:cs="楷体"/>
          <w:bCs/>
          <w:szCs w:val="24"/>
          <w:highlight w:val="none"/>
          <w:lang w:val="zh-CN"/>
        </w:rPr>
        <w:t>本单位对上述声明的真实性负责。如有虚假，将依法承担相应责任。</w:t>
      </w:r>
    </w:p>
    <w:p>
      <w:pPr>
        <w:autoSpaceDE w:val="0"/>
        <w:autoSpaceDN w:val="0"/>
        <w:adjustRightInd w:val="0"/>
        <w:spacing w:line="360" w:lineRule="auto"/>
        <w:ind w:firstLine="480" w:firstLineChars="200"/>
        <w:jc w:val="left"/>
        <w:rPr>
          <w:rFonts w:ascii="楷体" w:hAnsi="楷体" w:eastAsia="楷体" w:cs="楷体"/>
          <w:bCs/>
          <w:szCs w:val="24"/>
          <w:highlight w:val="none"/>
          <w:lang w:val="zh-CN"/>
        </w:rPr>
      </w:pPr>
    </w:p>
    <w:p>
      <w:pPr>
        <w:autoSpaceDE w:val="0"/>
        <w:autoSpaceDN w:val="0"/>
        <w:adjustRightInd w:val="0"/>
        <w:spacing w:line="360" w:lineRule="auto"/>
        <w:ind w:firstLine="480" w:firstLineChars="200"/>
        <w:jc w:val="left"/>
        <w:rPr>
          <w:rFonts w:ascii="楷体" w:hAnsi="楷体" w:eastAsia="楷体" w:cs="楷体"/>
          <w:bCs/>
          <w:szCs w:val="24"/>
          <w:highlight w:val="none"/>
          <w:lang w:val="zh-CN"/>
        </w:rPr>
      </w:pPr>
    </w:p>
    <w:p>
      <w:pPr>
        <w:autoSpaceDE w:val="0"/>
        <w:autoSpaceDN w:val="0"/>
        <w:adjustRightInd w:val="0"/>
        <w:spacing w:line="360" w:lineRule="auto"/>
        <w:ind w:firstLine="3840" w:firstLineChars="1600"/>
        <w:jc w:val="left"/>
        <w:rPr>
          <w:rFonts w:ascii="楷体" w:hAnsi="楷体" w:eastAsia="楷体" w:cs="楷体"/>
          <w:bCs/>
          <w:szCs w:val="24"/>
          <w:highlight w:val="none"/>
          <w:lang w:val="zh-CN"/>
        </w:rPr>
      </w:pPr>
      <w:r>
        <w:rPr>
          <w:rFonts w:hint="eastAsia" w:ascii="楷体" w:hAnsi="楷体" w:eastAsia="楷体" w:cs="楷体"/>
          <w:bCs/>
          <w:szCs w:val="24"/>
          <w:highlight w:val="none"/>
          <w:lang w:val="zh-CN"/>
        </w:rPr>
        <w:t>单位名称（盖章）：</w:t>
      </w:r>
    </w:p>
    <w:p>
      <w:pPr>
        <w:autoSpaceDE w:val="0"/>
        <w:autoSpaceDN w:val="0"/>
        <w:adjustRightInd w:val="0"/>
        <w:spacing w:line="360" w:lineRule="auto"/>
        <w:ind w:firstLine="3840" w:firstLineChars="1600"/>
        <w:jc w:val="left"/>
        <w:rPr>
          <w:rFonts w:ascii="楷体" w:hAnsi="楷体" w:eastAsia="楷体" w:cs="楷体"/>
          <w:bCs/>
          <w:szCs w:val="24"/>
          <w:highlight w:val="none"/>
          <w:lang w:val="zh-CN"/>
        </w:rPr>
      </w:pPr>
      <w:r>
        <w:rPr>
          <w:rFonts w:hint="eastAsia" w:ascii="楷体" w:hAnsi="楷体" w:eastAsia="楷体" w:cs="楷体"/>
          <w:bCs/>
          <w:szCs w:val="24"/>
          <w:highlight w:val="none"/>
          <w:lang w:val="zh-CN"/>
        </w:rPr>
        <w:t>日  期：</w:t>
      </w:r>
    </w:p>
    <w:p>
      <w:pPr>
        <w:adjustRightInd w:val="0"/>
        <w:snapToGrid w:val="0"/>
        <w:spacing w:line="360" w:lineRule="auto"/>
        <w:jc w:val="left"/>
        <w:rPr>
          <w:rFonts w:ascii="楷体" w:hAnsi="楷体" w:eastAsia="楷体" w:cs="楷体"/>
          <w:highlight w:val="none"/>
        </w:rPr>
      </w:pPr>
    </w:p>
    <w:p>
      <w:pPr>
        <w:tabs>
          <w:tab w:val="left" w:pos="1620"/>
          <w:tab w:val="left" w:pos="1800"/>
        </w:tabs>
        <w:spacing w:line="360" w:lineRule="auto"/>
        <w:ind w:right="617" w:rightChars="257"/>
        <w:jc w:val="left"/>
        <w:rPr>
          <w:rFonts w:ascii="楷体" w:hAnsi="楷体" w:eastAsia="楷体" w:cs="楷体"/>
          <w:highlight w:val="none"/>
        </w:rPr>
      </w:pPr>
    </w:p>
    <w:p>
      <w:pPr>
        <w:tabs>
          <w:tab w:val="left" w:pos="1620"/>
          <w:tab w:val="left" w:pos="1800"/>
        </w:tabs>
        <w:spacing w:line="360" w:lineRule="auto"/>
        <w:ind w:right="617" w:rightChars="257"/>
        <w:jc w:val="left"/>
        <w:rPr>
          <w:rFonts w:ascii="楷体" w:hAnsi="楷体" w:eastAsia="楷体" w:cs="楷体"/>
          <w:highlight w:val="none"/>
        </w:rPr>
      </w:pPr>
    </w:p>
    <w:p>
      <w:pPr>
        <w:pStyle w:val="11"/>
        <w:spacing w:line="360" w:lineRule="auto"/>
        <w:jc w:val="left"/>
        <w:rPr>
          <w:rFonts w:ascii="楷体" w:hAnsi="楷体" w:eastAsia="楷体" w:cs="楷体"/>
          <w:highlight w:val="none"/>
        </w:rPr>
      </w:pPr>
    </w:p>
    <w:p>
      <w:pPr>
        <w:pStyle w:val="11"/>
        <w:spacing w:line="360" w:lineRule="auto"/>
        <w:jc w:val="left"/>
        <w:rPr>
          <w:rFonts w:ascii="楷体" w:hAnsi="楷体" w:eastAsia="楷体" w:cs="楷体"/>
          <w:highlight w:val="none"/>
        </w:rPr>
      </w:pPr>
    </w:p>
    <w:p>
      <w:pPr>
        <w:autoSpaceDE w:val="0"/>
        <w:autoSpaceDN w:val="0"/>
        <w:adjustRightInd w:val="0"/>
        <w:spacing w:line="360" w:lineRule="auto"/>
        <w:jc w:val="left"/>
        <w:rPr>
          <w:rFonts w:ascii="楷体" w:hAnsi="楷体" w:eastAsia="楷体" w:cs="楷体"/>
          <w:bCs/>
          <w:szCs w:val="24"/>
          <w:highlight w:val="none"/>
          <w:lang w:val="zh-CN"/>
        </w:rPr>
      </w:pPr>
      <w:r>
        <w:rPr>
          <w:rFonts w:hint="eastAsia" w:ascii="楷体" w:hAnsi="楷体" w:eastAsia="楷体" w:cs="楷体"/>
          <w:bCs/>
          <w:szCs w:val="24"/>
          <w:highlight w:val="none"/>
          <w:lang w:val="zh-CN"/>
        </w:rPr>
        <w:t>注：</w:t>
      </w:r>
      <w:r>
        <w:rPr>
          <w:rFonts w:hint="eastAsia" w:ascii="楷体" w:hAnsi="楷体" w:eastAsia="楷体" w:cs="楷体"/>
          <w:bCs/>
          <w:szCs w:val="24"/>
          <w:highlight w:val="none"/>
        </w:rPr>
        <w:t>1.</w:t>
      </w:r>
      <w:r>
        <w:rPr>
          <w:rFonts w:hint="eastAsia" w:ascii="楷体" w:hAnsi="楷体" w:eastAsia="楷体" w:cs="楷体"/>
          <w:bCs/>
          <w:szCs w:val="24"/>
          <w:highlight w:val="none"/>
          <w:lang w:val="zh-CN"/>
        </w:rPr>
        <w:t>投标人应仔细阅读《财政部 民政部 中国残疾人联合会关于促进残疾人就业政府采购政策的通知》，并如实填写本表，符合条件的投标人未按上述要求提供、填写的，评审时不予以考虑。</w:t>
      </w:r>
    </w:p>
    <w:p>
      <w:pPr>
        <w:autoSpaceDE w:val="0"/>
        <w:autoSpaceDN w:val="0"/>
        <w:adjustRightInd w:val="0"/>
        <w:spacing w:line="360" w:lineRule="auto"/>
        <w:jc w:val="left"/>
        <w:rPr>
          <w:rFonts w:ascii="楷体" w:hAnsi="楷体" w:eastAsia="楷体" w:cs="楷体"/>
          <w:b/>
          <w:szCs w:val="24"/>
          <w:highlight w:val="none"/>
          <w:lang w:val="zh-CN"/>
        </w:rPr>
      </w:pPr>
      <w:r>
        <w:rPr>
          <w:rFonts w:hint="eastAsia" w:ascii="楷体" w:hAnsi="楷体" w:eastAsia="楷体" w:cs="楷体"/>
          <w:szCs w:val="21"/>
          <w:highlight w:val="none"/>
        </w:rPr>
        <w:t>2.如不是该类企业则不需提供相关声明，若提供虚假材料谋取中标、成交的，将按照《</w:t>
      </w:r>
      <w:r>
        <w:rPr>
          <w:rFonts w:hint="eastAsia" w:ascii="楷体" w:hAnsi="楷体" w:eastAsia="楷体" w:cs="楷体"/>
          <w:szCs w:val="24"/>
          <w:highlight w:val="none"/>
        </w:rPr>
        <w:t>中华人民共和国</w:t>
      </w:r>
      <w:r>
        <w:rPr>
          <w:rFonts w:hint="eastAsia" w:ascii="楷体" w:hAnsi="楷体" w:eastAsia="楷体" w:cs="楷体"/>
          <w:szCs w:val="21"/>
          <w:highlight w:val="none"/>
        </w:rPr>
        <w:t>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1"/>
        <w:spacing w:line="360" w:lineRule="auto"/>
        <w:jc w:val="left"/>
        <w:rPr>
          <w:rFonts w:ascii="楷体" w:hAnsi="楷体" w:eastAsia="楷体" w:cs="楷体"/>
          <w:highlight w:val="none"/>
        </w:rPr>
      </w:pPr>
    </w:p>
    <w:p>
      <w:pPr>
        <w:pStyle w:val="11"/>
        <w:spacing w:line="360" w:lineRule="auto"/>
        <w:jc w:val="left"/>
        <w:rPr>
          <w:rFonts w:ascii="楷体" w:hAnsi="楷体" w:eastAsia="楷体" w:cs="楷体"/>
          <w:b/>
          <w:bCs/>
          <w:sz w:val="30"/>
          <w:szCs w:val="30"/>
          <w:highlight w:val="none"/>
        </w:rPr>
      </w:pPr>
    </w:p>
    <w:p>
      <w:pPr>
        <w:pStyle w:val="11"/>
        <w:spacing w:line="360" w:lineRule="auto"/>
        <w:jc w:val="left"/>
        <w:rPr>
          <w:rFonts w:ascii="楷体" w:hAnsi="楷体" w:eastAsia="楷体" w:cs="楷体"/>
          <w:b/>
          <w:bCs/>
          <w:sz w:val="30"/>
          <w:szCs w:val="30"/>
          <w:highlight w:val="none"/>
        </w:rPr>
      </w:pPr>
      <w:r>
        <w:rPr>
          <w:rFonts w:hint="eastAsia" w:ascii="楷体" w:hAnsi="楷体" w:eastAsia="楷体" w:cs="楷体"/>
          <w:b/>
          <w:bCs/>
          <w:sz w:val="30"/>
          <w:szCs w:val="30"/>
          <w:highlight w:val="none"/>
        </w:rPr>
        <w:t>附件8：（如有）</w:t>
      </w:r>
    </w:p>
    <w:p>
      <w:pPr>
        <w:pStyle w:val="11"/>
        <w:spacing w:line="360" w:lineRule="auto"/>
        <w:jc w:val="center"/>
        <w:rPr>
          <w:rFonts w:ascii="楷体" w:hAnsi="楷体" w:eastAsia="楷体" w:cs="楷体"/>
          <w:b/>
          <w:bCs/>
          <w:sz w:val="30"/>
          <w:szCs w:val="30"/>
          <w:highlight w:val="none"/>
        </w:rPr>
      </w:pPr>
      <w:r>
        <w:rPr>
          <w:rFonts w:hint="eastAsia" w:ascii="楷体" w:hAnsi="楷体" w:eastAsia="楷体" w:cs="楷体"/>
          <w:b/>
          <w:bCs/>
          <w:sz w:val="30"/>
          <w:szCs w:val="30"/>
          <w:highlight w:val="none"/>
        </w:rPr>
        <w:t>监狱企业证明文件</w:t>
      </w:r>
    </w:p>
    <w:p>
      <w:pPr>
        <w:spacing w:line="360" w:lineRule="auto"/>
        <w:ind w:firstLine="480" w:firstLineChars="200"/>
        <w:jc w:val="left"/>
        <w:rPr>
          <w:rFonts w:ascii="楷体" w:hAnsi="楷体" w:eastAsia="楷体" w:cs="楷体"/>
          <w:highlight w:val="none"/>
        </w:rPr>
      </w:pPr>
      <w:r>
        <w:rPr>
          <w:rFonts w:hint="eastAsia" w:ascii="楷体" w:hAnsi="楷体" w:eastAsia="楷体" w:cs="楷体"/>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0" w:firstLineChars="200"/>
        <w:jc w:val="left"/>
        <w:rPr>
          <w:rFonts w:ascii="楷体" w:hAnsi="楷体" w:eastAsia="楷体" w:cs="楷体"/>
          <w:b/>
          <w:bCs/>
          <w:sz w:val="28"/>
          <w:szCs w:val="28"/>
          <w:highlight w:val="none"/>
        </w:rPr>
      </w:pPr>
      <w:r>
        <w:rPr>
          <w:rFonts w:hint="eastAsia" w:ascii="楷体" w:hAnsi="楷体" w:eastAsia="楷体" w:cs="楷体"/>
          <w:highlight w:val="none"/>
        </w:rPr>
        <w:t>监狱企业参加政府采购活动时，应当提供由省级以上监狱管理局、戒毒管理局（含新疆生产建设兵团）出具的属于监狱企业的证明文件。</w:t>
      </w:r>
    </w:p>
    <w:p>
      <w:pPr>
        <w:spacing w:before="156" w:beforeLines="50" w:after="312" w:afterLines="100"/>
        <w:jc w:val="left"/>
        <w:rPr>
          <w:rFonts w:ascii="楷体" w:hAnsi="楷体" w:eastAsia="楷体" w:cs="楷体"/>
          <w:b/>
          <w:bCs/>
          <w:sz w:val="28"/>
          <w:szCs w:val="28"/>
          <w:highlight w:val="none"/>
        </w:rPr>
      </w:pPr>
    </w:p>
    <w:p>
      <w:pPr>
        <w:spacing w:before="156" w:beforeLines="50" w:after="312" w:afterLines="100"/>
        <w:jc w:val="left"/>
        <w:rPr>
          <w:rFonts w:ascii="楷体" w:hAnsi="楷体" w:eastAsia="楷体" w:cs="楷体"/>
          <w:b/>
          <w:bCs/>
          <w:sz w:val="28"/>
          <w:szCs w:val="28"/>
          <w:highlight w:val="none"/>
        </w:rPr>
      </w:pPr>
    </w:p>
    <w:p>
      <w:pPr>
        <w:spacing w:before="156" w:beforeLines="50" w:after="312" w:afterLines="100"/>
        <w:jc w:val="left"/>
        <w:rPr>
          <w:rFonts w:ascii="楷体" w:hAnsi="楷体" w:eastAsia="楷体" w:cs="楷体"/>
          <w:b/>
          <w:bCs/>
          <w:sz w:val="28"/>
          <w:szCs w:val="28"/>
          <w:highlight w:val="none"/>
        </w:rPr>
      </w:pPr>
    </w:p>
    <w:p>
      <w:pPr>
        <w:pStyle w:val="11"/>
        <w:rPr>
          <w:rFonts w:ascii="楷体" w:hAnsi="楷体" w:eastAsia="楷体" w:cs="楷体"/>
          <w:b/>
          <w:bCs/>
          <w:sz w:val="28"/>
          <w:szCs w:val="28"/>
          <w:highlight w:val="none"/>
        </w:rPr>
      </w:pPr>
    </w:p>
    <w:p>
      <w:pPr>
        <w:rPr>
          <w:highlight w:val="none"/>
        </w:rPr>
      </w:pPr>
    </w:p>
    <w:p>
      <w:pPr>
        <w:adjustRightInd w:val="0"/>
        <w:snapToGrid w:val="0"/>
        <w:spacing w:line="360" w:lineRule="auto"/>
        <w:rPr>
          <w:rFonts w:ascii="楷体" w:hAnsi="楷体" w:eastAsia="楷体" w:cs="楷体"/>
          <w:szCs w:val="21"/>
          <w:highlight w:val="none"/>
        </w:rPr>
      </w:pPr>
      <w:r>
        <w:rPr>
          <w:rFonts w:hint="eastAsia" w:ascii="楷体" w:hAnsi="楷体" w:eastAsia="楷体" w:cs="楷体"/>
          <w:szCs w:val="21"/>
          <w:highlight w:val="none"/>
        </w:rPr>
        <w:t>说明：</w:t>
      </w:r>
    </w:p>
    <w:p>
      <w:pPr>
        <w:adjustRightInd w:val="0"/>
        <w:snapToGrid w:val="0"/>
        <w:spacing w:line="360" w:lineRule="auto"/>
        <w:ind w:firstLine="525"/>
        <w:rPr>
          <w:rFonts w:ascii="楷体" w:hAnsi="楷体" w:eastAsia="楷体" w:cs="楷体"/>
          <w:bCs/>
          <w:szCs w:val="21"/>
          <w:highlight w:val="none"/>
        </w:rPr>
      </w:pPr>
      <w:r>
        <w:rPr>
          <w:rFonts w:hint="eastAsia" w:ascii="楷体" w:hAnsi="楷体" w:eastAsia="楷体" w:cs="楷体"/>
          <w:bCs/>
          <w:szCs w:val="21"/>
          <w:highlight w:val="none"/>
        </w:rPr>
        <w:t>1.无格式要求，由出具监狱企业证明的单位自行拟定；</w:t>
      </w:r>
    </w:p>
    <w:p>
      <w:pPr>
        <w:adjustRightInd w:val="0"/>
        <w:snapToGrid w:val="0"/>
        <w:spacing w:line="360" w:lineRule="auto"/>
        <w:ind w:firstLine="525"/>
        <w:rPr>
          <w:highlight w:val="none"/>
        </w:rPr>
      </w:pPr>
      <w:r>
        <w:rPr>
          <w:rFonts w:hint="eastAsia" w:ascii="楷体" w:hAnsi="楷体" w:eastAsia="楷体" w:cs="楷体"/>
          <w:szCs w:val="21"/>
          <w:highlight w:val="none"/>
        </w:rPr>
        <w:t>2.如不是该类企业则不需提供相关声明，若提供虚假材料谋取中标、成交的，将按照《</w:t>
      </w:r>
      <w:r>
        <w:rPr>
          <w:rFonts w:hint="eastAsia" w:ascii="楷体" w:hAnsi="楷体" w:eastAsia="楷体" w:cs="楷体"/>
          <w:szCs w:val="24"/>
          <w:highlight w:val="none"/>
        </w:rPr>
        <w:t>中华人民共和国</w:t>
      </w:r>
      <w:r>
        <w:rPr>
          <w:rFonts w:hint="eastAsia" w:ascii="楷体" w:hAnsi="楷体" w:eastAsia="楷体" w:cs="楷体"/>
          <w:szCs w:val="21"/>
          <w:highlight w:val="none"/>
        </w:rPr>
        <w:t>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sectPr>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20"/>
      </w:rPr>
      <mc:AlternateContent>
        <mc:Choice Requires="wps">
          <w:drawing>
            <wp:anchor distT="0" distB="0" distL="114300" distR="114300" simplePos="0" relativeHeight="251659264" behindDoc="0" locked="0" layoutInCell="1" allowOverlap="1">
              <wp:simplePos x="0" y="0"/>
              <wp:positionH relativeFrom="margin">
                <wp:posOffset>2598420</wp:posOffset>
              </wp:positionH>
              <wp:positionV relativeFrom="paragraph">
                <wp:posOffset>-1270</wp:posOffset>
              </wp:positionV>
              <wp:extent cx="304800" cy="238125"/>
              <wp:effectExtent l="0" t="0" r="0" b="9525"/>
              <wp:wrapNone/>
              <wp:docPr id="2" name="文本框 2"/>
              <wp:cNvGraphicFramePr/>
              <a:graphic xmlns:a="http://schemas.openxmlformats.org/drawingml/2006/main">
                <a:graphicData uri="http://schemas.microsoft.com/office/word/2010/wordprocessingShape">
                  <wps:wsp>
                    <wps:cNvSpPr txBox="1"/>
                    <wps:spPr>
                      <a:xfrm>
                        <a:off x="0" y="0"/>
                        <a:ext cx="304800" cy="2381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4.6pt;margin-top:-0.1pt;height:18.75pt;width:24pt;mso-position-horizontal-relative:margin;z-index:251659264;mso-width-relative:page;mso-height-relative:page;" filled="f" stroked="f" coordsize="21600,21600" o:gfxdata="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j/EYdgAAAAIAQAADwAAAAAAAAABACAAAAAiAAAAZHJzL2Rvd25yZXYueG1s&#10;UEsBAhQAFAAAAAgAh07iQPT2q8AxAgAAVQQAAA4AAAAAAAAAAQAgAAAAJwEAAGRycy9lMm9Eb2Mu&#10;eG1sUEsFBgAAAAAGAAYAWQEAAMoFAAAAAA==&#10;">
              <v:fill on="f" focussize="0,0"/>
              <v:stroke on="f" weight="0.5pt"/>
              <v:imagedata o:title=""/>
              <o:lock v:ext="edit" aspectratio="f"/>
              <v:textbox inset="0mm,0mm,0mm,0mm">
                <w:txbxContent>
                  <w:p>
                    <w:pPr>
                      <w:pStyle w:val="18"/>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楷体" w:hAnsi="楷体" w:eastAsia="楷体" w:cs="楷体"/>
        <w:sz w:val="20"/>
        <w:szCs w:val="16"/>
      </w:rPr>
      <w:t>陕西正翼项目管理咨询有限公司</w:t>
    </w:r>
    <w:r>
      <w:rPr>
        <w:rFonts w:hint="eastAsia" w:ascii="楷体" w:hAnsi="楷体" w:eastAsia="楷体" w:cs="楷体"/>
        <w:sz w:val="20"/>
        <w:szCs w:val="20"/>
      </w:rPr>
      <w:t xml:space="preserve">                                          029-86210100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52</w:t>
                    </w:r>
                    <w:r>
                      <w:fldChar w:fldCharType="end"/>
                    </w:r>
                  </w:p>
                </w:txbxContent>
              </v:textbox>
            </v:shape>
          </w:pict>
        </mc:Fallback>
      </mc:AlternateContent>
    </w:r>
    <w:r>
      <w:rPr>
        <w:rFonts w:hint="eastAsia" w:ascii="楷体" w:hAnsi="楷体" w:eastAsia="楷体" w:cs="楷体"/>
        <w:sz w:val="20"/>
        <w:szCs w:val="16"/>
      </w:rPr>
      <w:t>陕西正翼项目管理咨询有限公司</w:t>
    </w:r>
    <w:r>
      <w:rPr>
        <w:rFonts w:hint="eastAsia" w:ascii="楷体" w:hAnsi="楷体" w:eastAsia="楷体" w:cs="楷体"/>
        <w:sz w:val="20"/>
        <w:szCs w:val="20"/>
      </w:rPr>
      <w:t xml:space="preserve">                                           029-86210100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40" w:beforeLines="100" w:after="240" w:afterLines="100"/>
      <w:jc w:val="left"/>
      <w:rPr>
        <w:rFonts w:eastAsia="楷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before="240" w:beforeLines="100" w:after="240" w:afterLines="100"/>
      <w:jc w:val="left"/>
    </w:pPr>
    <w:r>
      <w:rPr>
        <w:rFonts w:hint="eastAsia" w:ascii="楷体" w:hAnsi="楷体" w:eastAsia="楷体" w:cs="楷体"/>
        <w:kern w:val="2"/>
        <w:sz w:val="18"/>
        <w:szCs w:val="18"/>
      </w:rPr>
      <w:t>公共交通车辆走航大气监测数据服务项目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F"/>
    <w:multiLevelType w:val="singleLevel"/>
    <w:tmpl w:val="0000001F"/>
    <w:lvl w:ilvl="0" w:tentative="0">
      <w:start w:val="1"/>
      <w:numFmt w:val="decimal"/>
      <w:pStyle w:val="33"/>
      <w:lvlText w:val="%1．"/>
      <w:lvlJc w:val="left"/>
      <w:pPr>
        <w:tabs>
          <w:tab w:val="left" w:pos="720"/>
        </w:tabs>
        <w:ind w:left="720" w:hanging="720"/>
      </w:pPr>
    </w:lvl>
  </w:abstractNum>
  <w:abstractNum w:abstractNumId="1">
    <w:nsid w:val="5B32CE90"/>
    <w:multiLevelType w:val="singleLevel"/>
    <w:tmpl w:val="5B32CE90"/>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yMWY2MjhkMDY3ZmVmNjVmNTNmYjBkMDhkYTE4YWMifQ=="/>
  </w:docVars>
  <w:rsids>
    <w:rsidRoot w:val="005E658F"/>
    <w:rsid w:val="00113354"/>
    <w:rsid w:val="00161348"/>
    <w:rsid w:val="00212B7E"/>
    <w:rsid w:val="0044359A"/>
    <w:rsid w:val="005E658F"/>
    <w:rsid w:val="00671DC8"/>
    <w:rsid w:val="0072236A"/>
    <w:rsid w:val="00782F38"/>
    <w:rsid w:val="00847DE1"/>
    <w:rsid w:val="008B4F9D"/>
    <w:rsid w:val="00987525"/>
    <w:rsid w:val="00B34A1F"/>
    <w:rsid w:val="00BA5A62"/>
    <w:rsid w:val="00DA58E7"/>
    <w:rsid w:val="00DB1C6E"/>
    <w:rsid w:val="00DE27D3"/>
    <w:rsid w:val="01230C32"/>
    <w:rsid w:val="02A514FD"/>
    <w:rsid w:val="02D9796E"/>
    <w:rsid w:val="036644E9"/>
    <w:rsid w:val="0374238F"/>
    <w:rsid w:val="03993BA4"/>
    <w:rsid w:val="039C5442"/>
    <w:rsid w:val="03A52548"/>
    <w:rsid w:val="03AB0035"/>
    <w:rsid w:val="03B31C99"/>
    <w:rsid w:val="04CD226A"/>
    <w:rsid w:val="066268A7"/>
    <w:rsid w:val="06A765D7"/>
    <w:rsid w:val="087A03C4"/>
    <w:rsid w:val="08C75AEE"/>
    <w:rsid w:val="08EA41F4"/>
    <w:rsid w:val="09462F29"/>
    <w:rsid w:val="0A0A68D2"/>
    <w:rsid w:val="0A1641A0"/>
    <w:rsid w:val="0AB319EF"/>
    <w:rsid w:val="0AE31601"/>
    <w:rsid w:val="0B2D3242"/>
    <w:rsid w:val="0BC83278"/>
    <w:rsid w:val="0CD612A2"/>
    <w:rsid w:val="0F040A6B"/>
    <w:rsid w:val="0F08460A"/>
    <w:rsid w:val="0F79704C"/>
    <w:rsid w:val="0FB65540"/>
    <w:rsid w:val="0FC44E68"/>
    <w:rsid w:val="0FC712EC"/>
    <w:rsid w:val="0FFB608E"/>
    <w:rsid w:val="10753038"/>
    <w:rsid w:val="10E14147"/>
    <w:rsid w:val="10F7015B"/>
    <w:rsid w:val="11012F23"/>
    <w:rsid w:val="111E6BE4"/>
    <w:rsid w:val="11246999"/>
    <w:rsid w:val="123D122A"/>
    <w:rsid w:val="12B14F00"/>
    <w:rsid w:val="13070DDC"/>
    <w:rsid w:val="130C3BA6"/>
    <w:rsid w:val="138C5AD6"/>
    <w:rsid w:val="13951544"/>
    <w:rsid w:val="144813FA"/>
    <w:rsid w:val="1485453A"/>
    <w:rsid w:val="149F622F"/>
    <w:rsid w:val="154E1C7A"/>
    <w:rsid w:val="16875D76"/>
    <w:rsid w:val="16BD52B2"/>
    <w:rsid w:val="16C773E1"/>
    <w:rsid w:val="17A339A2"/>
    <w:rsid w:val="17CF598E"/>
    <w:rsid w:val="18602A8A"/>
    <w:rsid w:val="18925339"/>
    <w:rsid w:val="18FA6D57"/>
    <w:rsid w:val="193733BA"/>
    <w:rsid w:val="194E2CBF"/>
    <w:rsid w:val="19B90B4A"/>
    <w:rsid w:val="19E15FDA"/>
    <w:rsid w:val="1A207F11"/>
    <w:rsid w:val="1ABE5E81"/>
    <w:rsid w:val="1BB80688"/>
    <w:rsid w:val="1C0A3439"/>
    <w:rsid w:val="1C626DD1"/>
    <w:rsid w:val="1CBA09BB"/>
    <w:rsid w:val="1CED584B"/>
    <w:rsid w:val="1D8611E5"/>
    <w:rsid w:val="1DB7727D"/>
    <w:rsid w:val="1E016E79"/>
    <w:rsid w:val="1E987B7C"/>
    <w:rsid w:val="1FAB2537"/>
    <w:rsid w:val="1FED2E18"/>
    <w:rsid w:val="20160FBA"/>
    <w:rsid w:val="2049094F"/>
    <w:rsid w:val="208539D6"/>
    <w:rsid w:val="20B8097D"/>
    <w:rsid w:val="20BD7AE9"/>
    <w:rsid w:val="20C15D3C"/>
    <w:rsid w:val="21B819F7"/>
    <w:rsid w:val="21DF22F1"/>
    <w:rsid w:val="22205255"/>
    <w:rsid w:val="225571BA"/>
    <w:rsid w:val="225B5F4B"/>
    <w:rsid w:val="227323B6"/>
    <w:rsid w:val="23215B5B"/>
    <w:rsid w:val="24022621"/>
    <w:rsid w:val="24297F60"/>
    <w:rsid w:val="24620E4A"/>
    <w:rsid w:val="251705B7"/>
    <w:rsid w:val="25AE3E9F"/>
    <w:rsid w:val="260871F5"/>
    <w:rsid w:val="2697382D"/>
    <w:rsid w:val="26AB0F5A"/>
    <w:rsid w:val="26ED19DF"/>
    <w:rsid w:val="276F7D34"/>
    <w:rsid w:val="279462AC"/>
    <w:rsid w:val="281B2940"/>
    <w:rsid w:val="28D52C69"/>
    <w:rsid w:val="29363AF4"/>
    <w:rsid w:val="29967214"/>
    <w:rsid w:val="29A024A4"/>
    <w:rsid w:val="29E90C36"/>
    <w:rsid w:val="2A2A3DE6"/>
    <w:rsid w:val="2A807CCE"/>
    <w:rsid w:val="2B2636BF"/>
    <w:rsid w:val="2BAC0068"/>
    <w:rsid w:val="2C1C6CD4"/>
    <w:rsid w:val="2C4D3E65"/>
    <w:rsid w:val="2CE12564"/>
    <w:rsid w:val="2D0E0A49"/>
    <w:rsid w:val="2D39479E"/>
    <w:rsid w:val="2E211E55"/>
    <w:rsid w:val="2E670DE2"/>
    <w:rsid w:val="2E715C8A"/>
    <w:rsid w:val="2E877C6D"/>
    <w:rsid w:val="2EDF7596"/>
    <w:rsid w:val="2F995528"/>
    <w:rsid w:val="2FAC5093"/>
    <w:rsid w:val="301A0374"/>
    <w:rsid w:val="30E42D7A"/>
    <w:rsid w:val="313758AE"/>
    <w:rsid w:val="318D3DFE"/>
    <w:rsid w:val="31FFDB11"/>
    <w:rsid w:val="32CB540C"/>
    <w:rsid w:val="337F76A0"/>
    <w:rsid w:val="338B269D"/>
    <w:rsid w:val="34072EF1"/>
    <w:rsid w:val="349E7372"/>
    <w:rsid w:val="353E1697"/>
    <w:rsid w:val="35577297"/>
    <w:rsid w:val="35DA5F71"/>
    <w:rsid w:val="35FE7713"/>
    <w:rsid w:val="36452261"/>
    <w:rsid w:val="36681030"/>
    <w:rsid w:val="36A51FD4"/>
    <w:rsid w:val="36B76EFC"/>
    <w:rsid w:val="36D03D76"/>
    <w:rsid w:val="373E583E"/>
    <w:rsid w:val="37897829"/>
    <w:rsid w:val="37CA01C2"/>
    <w:rsid w:val="37F44CEC"/>
    <w:rsid w:val="38101095"/>
    <w:rsid w:val="38E63AEF"/>
    <w:rsid w:val="393D3AA6"/>
    <w:rsid w:val="39481452"/>
    <w:rsid w:val="39AC4456"/>
    <w:rsid w:val="39D864CC"/>
    <w:rsid w:val="3A0D35FE"/>
    <w:rsid w:val="3A314864"/>
    <w:rsid w:val="3AC01088"/>
    <w:rsid w:val="3BBA0580"/>
    <w:rsid w:val="3C8367AB"/>
    <w:rsid w:val="3D4C4614"/>
    <w:rsid w:val="3D8766AA"/>
    <w:rsid w:val="3E292A24"/>
    <w:rsid w:val="3E4E1969"/>
    <w:rsid w:val="3F06588A"/>
    <w:rsid w:val="3F3933D7"/>
    <w:rsid w:val="3F3E0498"/>
    <w:rsid w:val="3FB948E6"/>
    <w:rsid w:val="40314B39"/>
    <w:rsid w:val="406F007F"/>
    <w:rsid w:val="40C33A32"/>
    <w:rsid w:val="40E3518F"/>
    <w:rsid w:val="41E06B00"/>
    <w:rsid w:val="41F15056"/>
    <w:rsid w:val="429264AB"/>
    <w:rsid w:val="43DD4E0B"/>
    <w:rsid w:val="43EE70A6"/>
    <w:rsid w:val="442923B2"/>
    <w:rsid w:val="445D0586"/>
    <w:rsid w:val="44735C60"/>
    <w:rsid w:val="44937787"/>
    <w:rsid w:val="44FC39B7"/>
    <w:rsid w:val="45560921"/>
    <w:rsid w:val="45626095"/>
    <w:rsid w:val="456865A2"/>
    <w:rsid w:val="45D86A21"/>
    <w:rsid w:val="46131589"/>
    <w:rsid w:val="46F26E20"/>
    <w:rsid w:val="47141C87"/>
    <w:rsid w:val="474C17CF"/>
    <w:rsid w:val="48C04D4D"/>
    <w:rsid w:val="48C917D8"/>
    <w:rsid w:val="48E67C3B"/>
    <w:rsid w:val="4972249A"/>
    <w:rsid w:val="499F5857"/>
    <w:rsid w:val="4A275032"/>
    <w:rsid w:val="4A282B14"/>
    <w:rsid w:val="4A3C18E4"/>
    <w:rsid w:val="4ACB1D37"/>
    <w:rsid w:val="4BF51E47"/>
    <w:rsid w:val="4BFB49C8"/>
    <w:rsid w:val="4BFB6D5E"/>
    <w:rsid w:val="4C3B4DC5"/>
    <w:rsid w:val="4CD97644"/>
    <w:rsid w:val="4CF83A7C"/>
    <w:rsid w:val="4ED80271"/>
    <w:rsid w:val="4EDD6607"/>
    <w:rsid w:val="4EE45588"/>
    <w:rsid w:val="4F0168E2"/>
    <w:rsid w:val="4F69153C"/>
    <w:rsid w:val="500F6132"/>
    <w:rsid w:val="50220679"/>
    <w:rsid w:val="504D156B"/>
    <w:rsid w:val="50D06F34"/>
    <w:rsid w:val="5164091A"/>
    <w:rsid w:val="51E7355C"/>
    <w:rsid w:val="5217711A"/>
    <w:rsid w:val="52A651F0"/>
    <w:rsid w:val="52B52E96"/>
    <w:rsid w:val="52EC318B"/>
    <w:rsid w:val="53005A6E"/>
    <w:rsid w:val="530A5B0E"/>
    <w:rsid w:val="53DD6A10"/>
    <w:rsid w:val="53E3453F"/>
    <w:rsid w:val="54417AF7"/>
    <w:rsid w:val="546E1041"/>
    <w:rsid w:val="547E7F44"/>
    <w:rsid w:val="549315AE"/>
    <w:rsid w:val="54FB1595"/>
    <w:rsid w:val="575F6138"/>
    <w:rsid w:val="57631674"/>
    <w:rsid w:val="57CB4A91"/>
    <w:rsid w:val="5858486D"/>
    <w:rsid w:val="58810746"/>
    <w:rsid w:val="589F492D"/>
    <w:rsid w:val="59181D2C"/>
    <w:rsid w:val="596F0092"/>
    <w:rsid w:val="59744016"/>
    <w:rsid w:val="598A2EE8"/>
    <w:rsid w:val="59984399"/>
    <w:rsid w:val="59B250C0"/>
    <w:rsid w:val="5A4A0E95"/>
    <w:rsid w:val="5AFA5BD0"/>
    <w:rsid w:val="5B62410C"/>
    <w:rsid w:val="5BE21435"/>
    <w:rsid w:val="5E193563"/>
    <w:rsid w:val="5E1D0E75"/>
    <w:rsid w:val="5EB64C3B"/>
    <w:rsid w:val="5F8D4120"/>
    <w:rsid w:val="60326087"/>
    <w:rsid w:val="606E0DA3"/>
    <w:rsid w:val="608D2642"/>
    <w:rsid w:val="60A46F85"/>
    <w:rsid w:val="60FC0A4F"/>
    <w:rsid w:val="61175426"/>
    <w:rsid w:val="617467B4"/>
    <w:rsid w:val="61E54DA4"/>
    <w:rsid w:val="623C6FF8"/>
    <w:rsid w:val="624C0659"/>
    <w:rsid w:val="62A82D19"/>
    <w:rsid w:val="62D20199"/>
    <w:rsid w:val="63304CC7"/>
    <w:rsid w:val="63390E83"/>
    <w:rsid w:val="636B425B"/>
    <w:rsid w:val="649C190D"/>
    <w:rsid w:val="64D445E9"/>
    <w:rsid w:val="652C4F00"/>
    <w:rsid w:val="656E3764"/>
    <w:rsid w:val="65BE0A23"/>
    <w:rsid w:val="65D147F3"/>
    <w:rsid w:val="660067B8"/>
    <w:rsid w:val="66187ACD"/>
    <w:rsid w:val="67354103"/>
    <w:rsid w:val="675E5C64"/>
    <w:rsid w:val="695801C7"/>
    <w:rsid w:val="69F34AD9"/>
    <w:rsid w:val="6B7B6B34"/>
    <w:rsid w:val="6BC3720F"/>
    <w:rsid w:val="6BF47849"/>
    <w:rsid w:val="6CBE5406"/>
    <w:rsid w:val="6CD94EBD"/>
    <w:rsid w:val="6E245261"/>
    <w:rsid w:val="6E465C91"/>
    <w:rsid w:val="6EB94769"/>
    <w:rsid w:val="6EDF2AF4"/>
    <w:rsid w:val="6FA44311"/>
    <w:rsid w:val="6FB062F3"/>
    <w:rsid w:val="6FF87BB7"/>
    <w:rsid w:val="70802735"/>
    <w:rsid w:val="709F5643"/>
    <w:rsid w:val="712638CF"/>
    <w:rsid w:val="712734B7"/>
    <w:rsid w:val="71D26B2B"/>
    <w:rsid w:val="72165809"/>
    <w:rsid w:val="723846A8"/>
    <w:rsid w:val="72752E54"/>
    <w:rsid w:val="7278045C"/>
    <w:rsid w:val="72930C07"/>
    <w:rsid w:val="72BF75DB"/>
    <w:rsid w:val="72F025F3"/>
    <w:rsid w:val="730E3D4C"/>
    <w:rsid w:val="736F3157"/>
    <w:rsid w:val="73CD4A2A"/>
    <w:rsid w:val="73D06E6A"/>
    <w:rsid w:val="74640A5F"/>
    <w:rsid w:val="74FD4A5E"/>
    <w:rsid w:val="75005FC6"/>
    <w:rsid w:val="75215851"/>
    <w:rsid w:val="755B0463"/>
    <w:rsid w:val="756E5C8B"/>
    <w:rsid w:val="75D92385"/>
    <w:rsid w:val="769D02A6"/>
    <w:rsid w:val="76FFB034"/>
    <w:rsid w:val="78AA3EB4"/>
    <w:rsid w:val="78C35456"/>
    <w:rsid w:val="78F933C2"/>
    <w:rsid w:val="795E07B3"/>
    <w:rsid w:val="798617C0"/>
    <w:rsid w:val="79CD6F33"/>
    <w:rsid w:val="79EB25A0"/>
    <w:rsid w:val="7A581D63"/>
    <w:rsid w:val="7B215489"/>
    <w:rsid w:val="7BB60807"/>
    <w:rsid w:val="7BF9351A"/>
    <w:rsid w:val="7C4D58CF"/>
    <w:rsid w:val="7C5E63AC"/>
    <w:rsid w:val="7D0834C1"/>
    <w:rsid w:val="7D536CD7"/>
    <w:rsid w:val="7D6C452F"/>
    <w:rsid w:val="7D7F4020"/>
    <w:rsid w:val="7DB10EF2"/>
    <w:rsid w:val="7EA61CC2"/>
    <w:rsid w:val="7EA63A70"/>
    <w:rsid w:val="7ECB618F"/>
    <w:rsid w:val="7ED00AED"/>
    <w:rsid w:val="7ED444FF"/>
    <w:rsid w:val="7F8244DD"/>
    <w:rsid w:val="7FAA1CAF"/>
    <w:rsid w:val="7FC80C1B"/>
    <w:rsid w:val="7FCEB9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qFormat="1" w:uiPriority="39" w:semiHidden="0" w:name="toc 3"/>
    <w:lsdException w:qFormat="1" w:uiPriority="39"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qFormat/>
    <w:uiPriority w:val="0"/>
    <w:pPr>
      <w:keepNext/>
      <w:outlineLvl w:val="0"/>
    </w:pPr>
    <w:rPr>
      <w:rFonts w:ascii="仿宋_GB2312" w:hAnsi="宋体" w:eastAsia="仿宋_GB2312"/>
      <w:b/>
      <w:kern w:val="2"/>
      <w:sz w:val="32"/>
    </w:rPr>
  </w:style>
  <w:style w:type="paragraph" w:styleId="3">
    <w:name w:val="heading 2"/>
    <w:basedOn w:val="1"/>
    <w:next w:val="1"/>
    <w:qFormat/>
    <w:uiPriority w:val="9"/>
    <w:pPr>
      <w:keepNext/>
      <w:keepLines/>
      <w:widowControl/>
      <w:spacing w:before="260" w:after="260"/>
      <w:ind w:left="284"/>
      <w:jc w:val="left"/>
      <w:outlineLvl w:val="1"/>
    </w:pPr>
    <w:rPr>
      <w:rFonts w:ascii="Arial" w:hAnsi="Arial"/>
      <w:b/>
      <w:bCs/>
      <w:sz w:val="28"/>
      <w:szCs w:val="32"/>
    </w:rPr>
  </w:style>
  <w:style w:type="paragraph" w:styleId="4">
    <w:name w:val="heading 3"/>
    <w:basedOn w:val="1"/>
    <w:next w:val="1"/>
    <w:qFormat/>
    <w:uiPriority w:val="0"/>
    <w:pPr>
      <w:keepNext/>
      <w:spacing w:before="624" w:beforeLines="200" w:line="400" w:lineRule="exact"/>
      <w:jc w:val="center"/>
      <w:outlineLvl w:val="2"/>
    </w:pPr>
    <w:rPr>
      <w:rFonts w:ascii="Times New Roman"/>
      <w:b/>
      <w:bCs/>
      <w:kern w:val="2"/>
      <w:szCs w:val="24"/>
    </w:rPr>
  </w:style>
  <w:style w:type="paragraph" w:styleId="5">
    <w:name w:val="heading 4"/>
    <w:basedOn w:val="1"/>
    <w:next w:val="1"/>
    <w:semiHidden/>
    <w:unhideWhenUsed/>
    <w:qFormat/>
    <w:uiPriority w:val="0"/>
    <w:pPr>
      <w:spacing w:beforeAutospacing="1" w:afterAutospacing="1"/>
      <w:jc w:val="left"/>
      <w:outlineLvl w:val="3"/>
    </w:pPr>
    <w:rPr>
      <w:rFonts w:hint="eastAsia" w:hAnsi="宋体"/>
      <w:b/>
      <w:bCs/>
      <w:szCs w:val="24"/>
    </w:rPr>
  </w:style>
  <w:style w:type="paragraph" w:styleId="6">
    <w:name w:val="heading 6"/>
    <w:basedOn w:val="1"/>
    <w:next w:val="1"/>
    <w:semiHidden/>
    <w:unhideWhenUsed/>
    <w:qFormat/>
    <w:uiPriority w:val="0"/>
    <w:pPr>
      <w:spacing w:beforeAutospacing="1" w:afterAutospacing="1"/>
      <w:jc w:val="left"/>
      <w:outlineLvl w:val="5"/>
    </w:pPr>
    <w:rPr>
      <w:rFonts w:hint="eastAsia" w:hAnsi="宋体"/>
      <w:b/>
      <w:bCs/>
      <w:sz w:val="15"/>
      <w:szCs w:val="15"/>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8"/>
    <w:qFormat/>
    <w:uiPriority w:val="0"/>
    <w:pPr>
      <w:spacing w:line="300" w:lineRule="auto"/>
      <w:ind w:firstLine="420" w:firstLineChars="200"/>
    </w:pPr>
    <w:rPr>
      <w:rFonts w:ascii="Times New Roman"/>
      <w:kern w:val="2"/>
      <w:sz w:val="21"/>
      <w:szCs w:val="24"/>
    </w:rPr>
  </w:style>
  <w:style w:type="paragraph" w:styleId="8">
    <w:name w:val="toc 4"/>
    <w:basedOn w:val="1"/>
    <w:next w:val="1"/>
    <w:unhideWhenUsed/>
    <w:qFormat/>
    <w:uiPriority w:val="39"/>
    <w:pPr>
      <w:ind w:left="1260" w:leftChars="600"/>
    </w:pPr>
  </w:style>
  <w:style w:type="paragraph" w:styleId="9">
    <w:name w:val="Document Map"/>
    <w:basedOn w:val="1"/>
    <w:qFormat/>
    <w:uiPriority w:val="0"/>
    <w:pPr>
      <w:shd w:val="clear" w:color="auto" w:fill="000080"/>
    </w:pPr>
    <w:rPr>
      <w:rFonts w:ascii="Times New Roman"/>
      <w:kern w:val="2"/>
      <w:sz w:val="21"/>
    </w:rPr>
  </w:style>
  <w:style w:type="paragraph" w:styleId="10">
    <w:name w:val="annotation text"/>
    <w:basedOn w:val="1"/>
    <w:qFormat/>
    <w:uiPriority w:val="99"/>
    <w:pPr>
      <w:jc w:val="left"/>
    </w:pPr>
    <w:rPr>
      <w:rFonts w:ascii="Times New Roman"/>
      <w:kern w:val="2"/>
      <w:sz w:val="21"/>
      <w:szCs w:val="24"/>
    </w:rPr>
  </w:style>
  <w:style w:type="paragraph" w:styleId="11">
    <w:name w:val="Body Text"/>
    <w:basedOn w:val="1"/>
    <w:next w:val="1"/>
    <w:qFormat/>
    <w:uiPriority w:val="0"/>
    <w:pPr>
      <w:spacing w:after="120"/>
    </w:pPr>
    <w:rPr>
      <w:rFonts w:ascii="Times New Roman"/>
      <w:kern w:val="2"/>
      <w:sz w:val="21"/>
    </w:rPr>
  </w:style>
  <w:style w:type="paragraph" w:styleId="12">
    <w:name w:val="Body Text Indent"/>
    <w:basedOn w:val="1"/>
    <w:next w:val="13"/>
    <w:qFormat/>
    <w:uiPriority w:val="0"/>
    <w:pPr>
      <w:widowControl/>
      <w:ind w:firstLine="652" w:firstLineChars="233"/>
    </w:pPr>
    <w:rPr>
      <w:rFonts w:ascii="Times New Roman"/>
      <w:sz w:val="28"/>
    </w:rPr>
  </w:style>
  <w:style w:type="paragraph" w:styleId="13">
    <w:name w:val="envelope return"/>
    <w:basedOn w:val="1"/>
    <w:qFormat/>
    <w:uiPriority w:val="99"/>
    <w:pPr>
      <w:snapToGrid w:val="0"/>
    </w:pPr>
    <w:rPr>
      <w:rFonts w:ascii="Arial" w:hAnsi="Arial" w:cs="Arial"/>
    </w:rPr>
  </w:style>
  <w:style w:type="paragraph" w:styleId="14">
    <w:name w:val="Block Text"/>
    <w:basedOn w:val="1"/>
    <w:qFormat/>
    <w:uiPriority w:val="0"/>
    <w:pPr>
      <w:widowControl/>
      <w:tabs>
        <w:tab w:val="right" w:pos="8640"/>
      </w:tabs>
      <w:spacing w:after="120"/>
      <w:ind w:left="1440" w:leftChars="700" w:right="1440"/>
    </w:pPr>
    <w:rPr>
      <w:rFonts w:ascii="Garamond" w:hAnsi="Garamond" w:eastAsia="Times New Roman"/>
      <w:spacing w:val="-2"/>
    </w:rPr>
  </w:style>
  <w:style w:type="paragraph" w:styleId="15">
    <w:name w:val="toc 3"/>
    <w:basedOn w:val="1"/>
    <w:next w:val="1"/>
    <w:unhideWhenUsed/>
    <w:qFormat/>
    <w:uiPriority w:val="39"/>
    <w:pPr>
      <w:ind w:left="840" w:leftChars="400"/>
    </w:pPr>
  </w:style>
  <w:style w:type="paragraph" w:styleId="16">
    <w:name w:val="Plain Text"/>
    <w:basedOn w:val="1"/>
    <w:next w:val="1"/>
    <w:qFormat/>
    <w:uiPriority w:val="0"/>
    <w:rPr>
      <w:rFonts w:hAnsi="Courier New"/>
      <w:kern w:val="2"/>
      <w:sz w:val="21"/>
    </w:rPr>
  </w:style>
  <w:style w:type="paragraph" w:styleId="17">
    <w:name w:val="Date"/>
    <w:basedOn w:val="1"/>
    <w:next w:val="1"/>
    <w:qFormat/>
    <w:uiPriority w:val="0"/>
    <w:rPr>
      <w:rFonts w:ascii="Times New Roman"/>
      <w:kern w:val="2"/>
      <w:sz w:val="28"/>
    </w:rPr>
  </w:style>
  <w:style w:type="paragraph" w:styleId="18">
    <w:name w:val="footer"/>
    <w:basedOn w:val="1"/>
    <w:next w:val="11"/>
    <w:qFormat/>
    <w:uiPriority w:val="99"/>
    <w:pPr>
      <w:tabs>
        <w:tab w:val="center" w:pos="4153"/>
        <w:tab w:val="right" w:pos="8306"/>
      </w:tabs>
      <w:snapToGrid w:val="0"/>
      <w:jc w:val="left"/>
    </w:pPr>
    <w:rPr>
      <w:rFonts w:ascii="Times New Roman"/>
      <w:kern w:val="2"/>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20">
    <w:name w:val="toc 1"/>
    <w:basedOn w:val="1"/>
    <w:next w:val="1"/>
    <w:unhideWhenUsed/>
    <w:qFormat/>
    <w:uiPriority w:val="39"/>
  </w:style>
  <w:style w:type="paragraph" w:styleId="21">
    <w:name w:val="toc 6"/>
    <w:basedOn w:val="1"/>
    <w:next w:val="1"/>
    <w:unhideWhenUsed/>
    <w:qFormat/>
    <w:uiPriority w:val="39"/>
    <w:pPr>
      <w:ind w:left="2100" w:leftChars="1000"/>
    </w:pPr>
  </w:style>
  <w:style w:type="paragraph" w:styleId="22">
    <w:name w:val="toc 2"/>
    <w:basedOn w:val="1"/>
    <w:next w:val="1"/>
    <w:qFormat/>
    <w:uiPriority w:val="0"/>
    <w:pPr>
      <w:ind w:left="420" w:leftChars="200"/>
    </w:pPr>
  </w:style>
  <w:style w:type="paragraph" w:styleId="23">
    <w:name w:val="toc 9"/>
    <w:basedOn w:val="1"/>
    <w:next w:val="1"/>
    <w:unhideWhenUsed/>
    <w:qFormat/>
    <w:uiPriority w:val="39"/>
    <w:pPr>
      <w:ind w:left="3360" w:leftChars="1600"/>
    </w:pPr>
  </w:style>
  <w:style w:type="paragraph" w:styleId="24">
    <w:name w:val="Normal (Web)"/>
    <w:basedOn w:val="1"/>
    <w:qFormat/>
    <w:uiPriority w:val="0"/>
    <w:pPr>
      <w:widowControl/>
      <w:spacing w:before="100" w:beforeAutospacing="1" w:after="100" w:afterAutospacing="1"/>
      <w:jc w:val="left"/>
    </w:pPr>
    <w:rPr>
      <w:rFonts w:hAnsi="宋体"/>
      <w:szCs w:val="24"/>
    </w:rPr>
  </w:style>
  <w:style w:type="paragraph" w:styleId="25">
    <w:name w:val="Body Text First Indent"/>
    <w:basedOn w:val="11"/>
    <w:next w:val="1"/>
    <w:unhideWhenUsed/>
    <w:qFormat/>
    <w:uiPriority w:val="0"/>
    <w:pPr>
      <w:ind w:firstLine="420" w:firstLineChars="100"/>
    </w:pPr>
    <w:rPr>
      <w:sz w:val="18"/>
      <w:szCs w:val="18"/>
    </w:rPr>
  </w:style>
  <w:style w:type="paragraph" w:styleId="26">
    <w:name w:val="Body Text First Indent 2"/>
    <w:basedOn w:val="12"/>
    <w:unhideWhenUsed/>
    <w:qFormat/>
    <w:uiPriority w:val="99"/>
    <w:pPr>
      <w:spacing w:after="120"/>
      <w:ind w:left="420" w:leftChars="200" w:firstLine="420" w:firstLineChars="200"/>
    </w:pPr>
  </w:style>
  <w:style w:type="table" w:styleId="28">
    <w:name w:val="Table Grid"/>
    <w:basedOn w:val="2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annotation reference"/>
    <w:basedOn w:val="29"/>
    <w:qFormat/>
    <w:uiPriority w:val="0"/>
    <w:rPr>
      <w:sz w:val="21"/>
      <w:szCs w:val="21"/>
    </w:rPr>
  </w:style>
  <w:style w:type="paragraph" w:customStyle="1" w:styleId="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
    <w:name w:val="Char"/>
    <w:basedOn w:val="9"/>
    <w:next w:val="4"/>
    <w:qFormat/>
    <w:uiPriority w:val="0"/>
    <w:pPr>
      <w:numPr>
        <w:ilvl w:val="0"/>
        <w:numId w:val="1"/>
      </w:numPr>
      <w:tabs>
        <w:tab w:val="left" w:pos="1200"/>
        <w:tab w:val="clear" w:pos="720"/>
      </w:tabs>
      <w:ind w:left="1200" w:hanging="360"/>
    </w:pPr>
    <w:rPr>
      <w:sz w:val="24"/>
      <w:szCs w:val="24"/>
    </w:rPr>
  </w:style>
  <w:style w:type="character" w:customStyle="1" w:styleId="34">
    <w:name w:val="font71"/>
    <w:qFormat/>
    <w:uiPriority w:val="0"/>
    <w:rPr>
      <w:rFonts w:hint="eastAsia" w:ascii="仿宋" w:hAnsi="仿宋" w:eastAsia="仿宋" w:cs="仿宋"/>
      <w:color w:val="000000"/>
      <w:sz w:val="24"/>
      <w:szCs w:val="24"/>
      <w:u w:val="none"/>
    </w:rPr>
  </w:style>
  <w:style w:type="paragraph" w:styleId="35">
    <w:name w:val="List Paragraph"/>
    <w:basedOn w:val="1"/>
    <w:next w:val="1"/>
    <w:qFormat/>
    <w:uiPriority w:val="34"/>
    <w:pPr>
      <w:ind w:firstLine="420" w:firstLineChars="200"/>
    </w:pPr>
    <w:rPr>
      <w:rFonts w:ascii="Calibri" w:hAnsi="Calibri"/>
      <w:kern w:val="2"/>
      <w:sz w:val="21"/>
      <w:szCs w:val="22"/>
    </w:rPr>
  </w:style>
  <w:style w:type="paragraph" w:customStyle="1" w:styleId="36">
    <w:name w:val="正文缩进1"/>
    <w:basedOn w:val="1"/>
    <w:qFormat/>
    <w:uiPriority w:val="0"/>
    <w:pPr>
      <w:ind w:firstLine="420" w:firstLineChars="200"/>
    </w:pPr>
  </w:style>
  <w:style w:type="paragraph" w:customStyle="1" w:styleId="37">
    <w:name w:val="表格文字中"/>
    <w:basedOn w:val="1"/>
    <w:qFormat/>
    <w:uiPriority w:val="0"/>
    <w:pPr>
      <w:adjustRightInd w:val="0"/>
      <w:snapToGrid w:val="0"/>
      <w:ind w:left="22" w:leftChars="8"/>
      <w:jc w:val="center"/>
    </w:pPr>
    <w:rPr>
      <w:szCs w:val="24"/>
    </w:rPr>
  </w:style>
  <w:style w:type="paragraph" w:customStyle="1" w:styleId="38">
    <w:name w:val="表注1"/>
    <w:basedOn w:val="1"/>
    <w:qFormat/>
    <w:uiPriority w:val="0"/>
    <w:pPr>
      <w:adjustRightInd w:val="0"/>
      <w:snapToGrid w:val="0"/>
      <w:spacing w:before="156" w:beforeLines="50" w:line="300" w:lineRule="auto"/>
      <w:ind w:left="350" w:hanging="350" w:hangingChars="350"/>
    </w:pPr>
    <w:rPr>
      <w:rFonts w:eastAsia="仿宋_GB2312"/>
      <w:bCs/>
      <w:color w:val="000000"/>
      <w:szCs w:val="24"/>
    </w:rPr>
  </w:style>
  <w:style w:type="character" w:customStyle="1" w:styleId="39">
    <w:name w:val="font11"/>
    <w:basedOn w:val="29"/>
    <w:qFormat/>
    <w:uiPriority w:val="0"/>
    <w:rPr>
      <w:rFonts w:hint="eastAsia" w:ascii="宋体" w:hAnsi="宋体" w:eastAsia="宋体" w:cs="宋体"/>
      <w:color w:val="000000"/>
      <w:sz w:val="21"/>
      <w:szCs w:val="21"/>
      <w:u w:val="none"/>
    </w:rPr>
  </w:style>
  <w:style w:type="character" w:customStyle="1" w:styleId="40">
    <w:name w:val="font31"/>
    <w:basedOn w:val="29"/>
    <w:qFormat/>
    <w:uiPriority w:val="0"/>
    <w:rPr>
      <w:rFonts w:ascii="Arial" w:hAnsi="Arial" w:cs="Arial"/>
      <w:color w:val="000000"/>
      <w:sz w:val="21"/>
      <w:szCs w:val="21"/>
      <w:u w:val="none"/>
    </w:rPr>
  </w:style>
  <w:style w:type="character" w:customStyle="1" w:styleId="41">
    <w:name w:val="font41"/>
    <w:basedOn w:val="29"/>
    <w:qFormat/>
    <w:uiPriority w:val="0"/>
    <w:rPr>
      <w:rFonts w:ascii="Arial" w:hAnsi="Arial" w:cs="Arial"/>
      <w:color w:val="000000"/>
      <w:sz w:val="21"/>
      <w:szCs w:val="21"/>
      <w:u w:val="none"/>
    </w:rPr>
  </w:style>
  <w:style w:type="paragraph" w:customStyle="1" w:styleId="42">
    <w:name w:val="WPSOffice手动目录 1"/>
    <w:qFormat/>
    <w:uiPriority w:val="0"/>
    <w:rPr>
      <w:rFonts w:ascii="Times New Roman" w:hAnsi="Times New Roman" w:eastAsia="宋体" w:cs="Times New Roman"/>
      <w:lang w:val="en-US" w:eastAsia="zh-CN" w:bidi="ar-SA"/>
    </w:rPr>
  </w:style>
  <w:style w:type="paragraph" w:customStyle="1" w:styleId="43">
    <w:name w:val="正文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列出段落1"/>
    <w:basedOn w:val="1"/>
    <w:qFormat/>
    <w:uiPriority w:val="0"/>
    <w:pPr>
      <w:ind w:firstLine="420" w:firstLineChars="200"/>
    </w:pPr>
  </w:style>
  <w:style w:type="character" w:customStyle="1" w:styleId="45">
    <w:name w:val="font21"/>
    <w:basedOn w:val="29"/>
    <w:qFormat/>
    <w:uiPriority w:val="0"/>
    <w:rPr>
      <w:rFonts w:hint="eastAsia" w:ascii="宋体" w:hAnsi="宋体" w:eastAsia="宋体" w:cs="宋体"/>
      <w:b/>
      <w:bCs/>
      <w:color w:val="000000"/>
      <w:sz w:val="20"/>
      <w:szCs w:val="20"/>
      <w:u w:val="none"/>
    </w:rPr>
  </w:style>
  <w:style w:type="character" w:customStyle="1" w:styleId="46">
    <w:name w:val="font81"/>
    <w:basedOn w:val="29"/>
    <w:qFormat/>
    <w:uiPriority w:val="0"/>
    <w:rPr>
      <w:rFonts w:hint="default" w:ascii="Times New Roman" w:hAnsi="Times New Roman" w:cs="Times New Roman"/>
      <w:b/>
      <w:bCs/>
      <w:color w:val="000000"/>
      <w:sz w:val="20"/>
      <w:szCs w:val="20"/>
      <w:u w:val="none"/>
    </w:rPr>
  </w:style>
  <w:style w:type="character" w:customStyle="1" w:styleId="47">
    <w:name w:val="font61"/>
    <w:basedOn w:val="29"/>
    <w:qFormat/>
    <w:uiPriority w:val="0"/>
    <w:rPr>
      <w:rFonts w:hint="default" w:ascii="Times New Roman" w:hAnsi="Times New Roman" w:cs="Times New Roman"/>
      <w:b/>
      <w:bCs/>
      <w:color w:val="000000"/>
      <w:sz w:val="20"/>
      <w:szCs w:val="20"/>
      <w:u w:val="none"/>
    </w:rPr>
  </w:style>
  <w:style w:type="character" w:customStyle="1" w:styleId="48">
    <w:name w:val="font91"/>
    <w:basedOn w:val="29"/>
    <w:qFormat/>
    <w:uiPriority w:val="0"/>
    <w:rPr>
      <w:rFonts w:hint="eastAsia" w:ascii="宋体" w:hAnsi="宋体" w:eastAsia="宋体" w:cs="宋体"/>
      <w:color w:val="000000"/>
      <w:sz w:val="20"/>
      <w:szCs w:val="20"/>
      <w:u w:val="none"/>
    </w:rPr>
  </w:style>
  <w:style w:type="character" w:customStyle="1" w:styleId="49">
    <w:name w:val="font101"/>
    <w:basedOn w:val="29"/>
    <w:qFormat/>
    <w:uiPriority w:val="0"/>
    <w:rPr>
      <w:rFonts w:hint="eastAsia" w:ascii="宋体" w:hAnsi="宋体" w:eastAsia="宋体" w:cs="宋体"/>
      <w:color w:val="000000"/>
      <w:sz w:val="20"/>
      <w:szCs w:val="20"/>
      <w:u w:val="none"/>
    </w:rPr>
  </w:style>
  <w:style w:type="paragraph" w:customStyle="1" w:styleId="50">
    <w:name w:val="列出段落2"/>
    <w:basedOn w:val="1"/>
    <w:qFormat/>
    <w:uiPriority w:val="0"/>
    <w:pPr>
      <w:ind w:firstLine="20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79</Pages>
  <Words>37006</Words>
  <Characters>39453</Characters>
  <Lines>313</Lines>
  <Paragraphs>88</Paragraphs>
  <TotalTime>84</TotalTime>
  <ScaleCrop>false</ScaleCrop>
  <LinksUpToDate>false</LinksUpToDate>
  <CharactersWithSpaces>41452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2022-11-22T17:36:00Z</dcterms:created>
  <dc:creator>Administrator</dc:creator>
  <cp:lastModifiedBy>123</cp:lastModifiedBy>
  <cp:lastPrinted>2023-04-03T16:41:00Z</cp:lastPrinted>
  <dcterms:modified xsi:type="dcterms:W3CDTF">2023-11-02T08:15:33Z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43E23E1B0773438DAAFA1F30DC30ED48_13</vt:lpwstr>
  </property>
</Properties>
</file>