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招标内容及要求</w:t>
      </w:r>
      <w:bookmarkStart w:id="1" w:name="_GoBack"/>
      <w:bookmarkEnd w:id="1"/>
    </w:p>
    <w:p>
      <w:pPr>
        <w:pStyle w:val="4"/>
        <w:spacing w:line="360" w:lineRule="auto"/>
        <w:ind w:firstLine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一、采购内容：</w:t>
      </w:r>
      <w:r>
        <w:rPr>
          <w:rFonts w:hint="eastAsia" w:ascii="仿宋" w:hAnsi="仿宋" w:eastAsia="仿宋" w:cs="仿宋"/>
          <w:sz w:val="24"/>
          <w:szCs w:val="24"/>
        </w:rPr>
        <w:t>西门子双臂数字减影血管造影机（DSA）球管一支</w:t>
      </w:r>
    </w:p>
    <w:p>
      <w:pPr>
        <w:pStyle w:val="4"/>
        <w:spacing w:line="360" w:lineRule="auto"/>
        <w:ind w:firstLine="48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二、技术参数：</w:t>
      </w:r>
    </w:p>
    <w:tbl>
      <w:tblPr>
        <w:tblStyle w:val="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双臂血管机球管招标参数要求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指标名称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连续透视功率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3500W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最大透视管电流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≥250mA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最大管电流≥1000mA @100kV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球管阳极连续高速旋转，转速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≥9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000转/分，包括透视及采集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*5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阳极热容量≥5.2MHU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管套热容量≥7.3MHU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*7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球管焦点≥3个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微焦点≤0.3mm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微焦点功率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26KW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为提升连续透视功率，要求中焦点采用平板灯丝技术，非传统钨丝技术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为提升透视图像质量，要求中焦点可实现标准正方形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阳极旋转平率≥200Hz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中焦点≤0.4mm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中焦点功率≤40KW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最大焦点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0.9mm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最大焦点功率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90KW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球管带有防碰撞保护装置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球管采用油冷加水冷的冷却方式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球管采用液态金属轴承技术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</w:t>
            </w:r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原厂适用于Artis Qbiplane设备球管，提供球管证书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20.2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球管保修：最长12个月，且不超过100,000LU，100%赔付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20.3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投标人所代表的服务机构必须具备800及400客户服务专线电话，每年365天开通，全天24小时服务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20.4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工程师资质及人数：专职工程师≥3人，提供工程师就该机型的培训证书和社保证明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20.5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报修响应时间：报修后2小时以内响应，服务工程师24小时以内到位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20.6</w:t>
            </w:r>
          </w:p>
        </w:tc>
        <w:tc>
          <w:tcPr>
            <w:tcW w:w="6869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设备使用安全保证：具备关键部件更之后的接地和漏电安全检查需要的设备和能力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Tg4OGJkNWRkOTJlMzY2NDhhMWVjMWFhNWQxMGYifQ=="/>
  </w:docVars>
  <w:rsids>
    <w:rsidRoot w:val="66D42D8E"/>
    <w:rsid w:val="66D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2023-11-20T02:35:00Z</dcterms:created>
  <dc:creator>张亚娜</dc:creator>
  <cp:lastModifiedBy>张亚娜</cp:lastModifiedBy>
  <dcterms:modified xsi:type="dcterms:W3CDTF">2023-11-20T02:36:59Z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AC42B0B1583749268C86798BFBBB5D57_11</vt:lpwstr>
  </property>
</Properties>
</file>