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rPr>
      </w:pPr>
      <w:r>
        <w:rPr>
          <w:rFonts w:ascii="Times New Roman" w:hAnsi="Times New Roman" w:eastAsia="仿宋_GB2312"/>
        </w:rPr>
        <w:t>采购需求及要求</w:t>
      </w:r>
    </w:p>
    <w:p>
      <w:pPr>
        <w:adjustRightInd w:val="0"/>
        <w:snapToGrid w:val="0"/>
        <w:spacing w:before="120" w:beforeLines="50" w:line="360" w:lineRule="auto"/>
        <w:outlineLvl w:val="1"/>
        <w:rPr>
          <w:rFonts w:hint="eastAsia" w:ascii="仿宋" w:hAnsi="仿宋" w:eastAsia="仿宋" w:cs="仿宋"/>
          <w:b/>
          <w:kern w:val="0"/>
          <w:sz w:val="28"/>
          <w:szCs w:val="28"/>
        </w:rPr>
      </w:pPr>
      <w:bookmarkStart w:id="0" w:name="_Toc103481764"/>
      <w:r>
        <w:rPr>
          <w:rFonts w:hint="eastAsia" w:ascii="仿宋" w:hAnsi="仿宋" w:eastAsia="仿宋" w:cs="仿宋"/>
          <w:b/>
          <w:kern w:val="0"/>
          <w:sz w:val="28"/>
          <w:szCs w:val="28"/>
        </w:rPr>
        <w:t>1. 工程概况</w:t>
      </w:r>
      <w:bookmarkEnd w:id="0"/>
    </w:p>
    <w:p>
      <w:pPr>
        <w:spacing w:line="360" w:lineRule="auto"/>
        <w:ind w:firstLine="480" w:firstLineChars="200"/>
        <w:rPr>
          <w:rFonts w:hint="eastAsia" w:ascii="仿宋" w:hAnsi="仿宋" w:eastAsia="仿宋" w:cs="仿宋"/>
          <w:sz w:val="24"/>
        </w:rPr>
      </w:pPr>
      <w:bookmarkStart w:id="1" w:name="_Hlk151025375"/>
      <w:r>
        <w:rPr>
          <w:rFonts w:hint="eastAsia" w:ascii="仿宋" w:hAnsi="仿宋" w:eastAsia="仿宋" w:cs="仿宋"/>
          <w:bCs/>
          <w:sz w:val="24"/>
        </w:rPr>
        <w:t>《中华人民共和国国民经济和社会发展第十四个五年规划和2035年远景目标纲要》明确指出要“构建智慧水利体系，以流域为单元提升水情测报和智能调度能力”。水利部党组高度重视智慧水利，将智慧水利作为新阶段水利高质量发展的显著标志和推进水利高质量发展的六大实施路径之一。</w:t>
      </w:r>
      <w:r>
        <w:rPr>
          <w:rFonts w:hint="eastAsia" w:ascii="仿宋" w:hAnsi="仿宋" w:eastAsia="仿宋" w:cs="仿宋"/>
          <w:sz w:val="24"/>
        </w:rPr>
        <w:t>根据</w:t>
      </w:r>
      <w:r>
        <w:rPr>
          <w:rFonts w:hint="eastAsia" w:ascii="仿宋" w:hAnsi="仿宋" w:eastAsia="仿宋" w:cs="仿宋"/>
          <w:bCs/>
          <w:sz w:val="24"/>
        </w:rPr>
        <w:t>《水利部办公厅关于印发 2022 年推进智慧水利建设水资源管理工作要点的通知》（办资管〔2022〕188号）</w:t>
      </w:r>
      <w:r>
        <w:rPr>
          <w:rFonts w:hint="eastAsia" w:ascii="仿宋" w:hAnsi="仿宋" w:eastAsia="仿宋" w:cs="仿宋"/>
          <w:sz w:val="24"/>
        </w:rPr>
        <w:t>要求，按照“需求牵引、应用至上、数字赋能、提升能力”的总体要求，在指导做好数字孪生流域建设先行先试的同时，根据水资源管理工作实际，着重加强用水量统计与分析、水资源监管、地下水超采治理等重点业务应用，强化算据、算法、算力，统筹推进水资源管理信息系统建设，不断提升水资源管理数字化、网络化、智能化水平，从严从细管好水资源，为推进水利高质量发展提供有力支撑。根据《取用水管理信息系统整合共享与应用推广实施方案》、《取用水管理信息系统整合共享与应用推广技术方案》等要求，要求紧紧围绕推进“互联网+政务服务”“互联网+监管”，</w:t>
      </w:r>
      <w:r>
        <w:rPr>
          <w:rFonts w:hint="eastAsia"/>
        </w:rPr>
        <w:t xml:space="preserve"> </w:t>
      </w:r>
      <w:r>
        <w:rPr>
          <w:rFonts w:hint="eastAsia" w:ascii="仿宋" w:hAnsi="仿宋" w:eastAsia="仿宋" w:cs="仿宋"/>
          <w:sz w:val="24"/>
        </w:rPr>
        <w:t>按照安全、实用、高效原则，加快推进取用水管理系统整合、流程优化、数据共享、业务协同，大力推进“一网通办”“一网统管”，全面提升政务服务能力和监管能力。到2023年底前，全面完成各层级取用水管理业务信息系统整合，建成全国、省两级取用水管理平台，实现取用水管理政务事项“一网通办”，形成取用水管理“一张网”、水资源监管“一张图”，管理流程不断优化，数据资源充分共享，监管能力全面提升。为更符合西安市自身的水资源管理需求，亟需在全国水资源管理相关信息系统整合总体要求下，面向西安市应用管理需求，定制化开发市级的水资源信息化管理平台，并为省级水资源管理服务平台提供数据资源的数据共享与协同监管服务，迫切需要通过建设本项目，整合水资源管理相关信息系统，为西安市水资源管理工作提供可靠的信息技术支撑保障。</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基于水利部、陕西省、西安市三级建设部署的水资源管理和水政监察执法信息化12个独立系统</w:t>
      </w:r>
      <w:bookmarkEnd w:id="1"/>
      <w:r>
        <w:rPr>
          <w:rFonts w:hint="eastAsia" w:ascii="仿宋" w:hAnsi="仿宋" w:eastAsia="仿宋" w:cs="仿宋"/>
          <w:sz w:val="24"/>
        </w:rPr>
        <w:t>，聚焦西安市</w:t>
      </w:r>
      <w:bookmarkStart w:id="2" w:name="_Hlk151019728"/>
      <w:r>
        <w:rPr>
          <w:rFonts w:hint="eastAsia" w:ascii="仿宋" w:hAnsi="仿宋" w:eastAsia="仿宋" w:cs="仿宋"/>
          <w:sz w:val="24"/>
        </w:rPr>
        <w:t>水政监察执法和水资源管理能力现代化建</w:t>
      </w:r>
      <w:bookmarkEnd w:id="2"/>
      <w:r>
        <w:rPr>
          <w:rFonts w:hint="eastAsia" w:ascii="仿宋" w:hAnsi="仿宋" w:eastAsia="仿宋" w:cs="仿宋"/>
          <w:sz w:val="24"/>
        </w:rPr>
        <w:t>设、提升水政监察执法的时效性、增强水资源“总量控制、纳污能力、用水效率”三条红线考核管理的有效性，通过构建</w:t>
      </w:r>
      <w:bookmarkStart w:id="3" w:name="_Hlk151021956"/>
      <w:r>
        <w:rPr>
          <w:rFonts w:hint="eastAsia" w:ascii="仿宋" w:hAnsi="仿宋" w:eastAsia="仿宋" w:cs="仿宋"/>
          <w:sz w:val="24"/>
        </w:rPr>
        <w:t>西安市水资源信息化管理平台</w:t>
      </w:r>
      <w:bookmarkEnd w:id="3"/>
      <w:r>
        <w:rPr>
          <w:rFonts w:hint="eastAsia" w:ascii="仿宋" w:hAnsi="仿宋" w:eastAsia="仿宋" w:cs="仿宋"/>
          <w:sz w:val="24"/>
        </w:rPr>
        <w:t>，汇聚整合现有数据资源，完善新增数据获取途径，</w:t>
      </w:r>
      <w:bookmarkStart w:id="4" w:name="_Hlk151025526"/>
      <w:r>
        <w:rPr>
          <w:rFonts w:hint="eastAsia" w:ascii="仿宋" w:hAnsi="仿宋" w:eastAsia="仿宋" w:cs="仿宋"/>
          <w:sz w:val="24"/>
        </w:rPr>
        <w:t>充分发挥各个业务系统数据资源融合治理的效能</w:t>
      </w:r>
      <w:bookmarkEnd w:id="4"/>
      <w:r>
        <w:rPr>
          <w:rFonts w:hint="eastAsia" w:ascii="仿宋" w:hAnsi="仿宋" w:eastAsia="仿宋" w:cs="仿宋"/>
          <w:sz w:val="24"/>
        </w:rPr>
        <w:t>，</w:t>
      </w:r>
      <w:bookmarkStart w:id="5" w:name="_Hlk151025542"/>
      <w:r>
        <w:rPr>
          <w:rFonts w:hint="eastAsia" w:ascii="仿宋" w:hAnsi="仿宋" w:eastAsia="仿宋" w:cs="仿宋"/>
          <w:sz w:val="24"/>
        </w:rPr>
        <w:t>提升数据资源应用价值，促进水政监察执法与水资源管控业务协同</w:t>
      </w:r>
      <w:bookmarkEnd w:id="5"/>
      <w:r>
        <w:rPr>
          <w:rFonts w:hint="eastAsia" w:ascii="仿宋" w:hAnsi="仿宋" w:eastAsia="仿宋" w:cs="仿宋"/>
          <w:sz w:val="24"/>
        </w:rPr>
        <w:t>，更好地服务于水政监察执法与实行最严格的水资源管理，助力西安水务高质量发展。</w:t>
      </w:r>
    </w:p>
    <w:p>
      <w:pPr>
        <w:adjustRightInd w:val="0"/>
        <w:snapToGrid w:val="0"/>
        <w:spacing w:before="120" w:beforeLines="50" w:line="372" w:lineRule="auto"/>
        <w:outlineLvl w:val="1"/>
        <w:rPr>
          <w:rFonts w:hint="eastAsia" w:ascii="仿宋" w:hAnsi="仿宋" w:eastAsia="仿宋" w:cs="仿宋"/>
          <w:b/>
          <w:kern w:val="0"/>
          <w:sz w:val="28"/>
          <w:szCs w:val="28"/>
        </w:rPr>
      </w:pPr>
      <w:bookmarkStart w:id="6" w:name="_Toc103481765"/>
      <w:r>
        <w:rPr>
          <w:rFonts w:hint="eastAsia" w:ascii="仿宋" w:hAnsi="仿宋" w:eastAsia="仿宋" w:cs="仿宋"/>
          <w:b/>
          <w:kern w:val="0"/>
          <w:sz w:val="28"/>
          <w:szCs w:val="28"/>
        </w:rPr>
        <w:t>2. 招标内容</w:t>
      </w:r>
      <w:bookmarkEnd w:id="6"/>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本标项包括业务应用开发部署、数据信息资源整合、业务应用支撑平台、水资源信息化服务（已有系统整合）、</w:t>
      </w:r>
      <w:bookmarkStart w:id="7" w:name="_Hlk151132975"/>
      <w:r>
        <w:rPr>
          <w:rFonts w:hint="eastAsia" w:ascii="仿宋" w:hAnsi="仿宋" w:eastAsia="仿宋" w:cs="仿宋"/>
          <w:sz w:val="24"/>
        </w:rPr>
        <w:t>水政监察执法监管</w:t>
      </w:r>
      <w:bookmarkEnd w:id="7"/>
      <w:r>
        <w:rPr>
          <w:rFonts w:hint="eastAsia" w:ascii="仿宋" w:hAnsi="仿宋" w:eastAsia="仿宋" w:cs="仿宋"/>
          <w:sz w:val="24"/>
        </w:rPr>
        <w:t>、水资源动态监视。</w:t>
      </w:r>
    </w:p>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3. 技术指标</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承包人承担本标段西安市水资源信息化管理平台的检验和验收，应符合以下国家和行业颁布的技术标准和规程规范（不限于）规定的技术要求，其中引用的标准和规程规范若被修订，应执行其最新版本。</w:t>
      </w:r>
    </w:p>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3.1法律法规</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《中华人民共和国水法》</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《中华人民共和国行政处罚法》</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《中华人民共和国网络安全法》 </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《中华人民共和国数据安全法》</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《取水许可和水资源费征收管理条例》</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《中华人民共和国河道管理条例》</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《关键信息基础设施安全保护条例》</w:t>
      </w:r>
    </w:p>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3.2政策文件</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《国民经济和社会发展十四五规划和2035年远景目标纲要》（2021年3月）；</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《“十四五”国家网络安全和信息化发展规划》</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《“十四五”智慧水利建设规划》</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《“十四五”智慧水利建设实施方案》（水利部网信办2021年8月）</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《水利部办公厅关于印发 2022 年推进智慧水利建设水资源管理工作要点的通知》（办资管〔2022〕188号）</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《关于做好用水统计调查制度实施工作的通知》（办资管【2020】76号）</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水利部关于印发《取用水专项整治行动方案》的通知(水资管【2020】79号)</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《水利部关于强化取水口取水监测计量的意见》（水资管〔2021〕188号）</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《水利部办公厅关于做好 2022 年取水监测计量体系建设有关工作的通知》（办资管〔2021〕346 号）</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《陕西省“十四五”水利发展规划》</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《陕西省智慧水利“十四五”规划》</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《实行最严格水资源管理制度工作方案的通知》（市政发【2012】109号）</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《西安市实行最严格水资源管理制度考核办法的通知》（市政办发【2012】251号）</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《西安市“十四五”水务发展规划》</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《西安市信息化项目集约统建统管实施办法》（市数据发【2021】12号）</w:t>
      </w:r>
    </w:p>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3.2.3规范标准</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《电子证照共享服务接口规范》（GB/T36906-2018）</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《电子证照标识规范》（GB/T36904-2018）</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《水利信息化标准指南》（水利部2007年5月）</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《水利信息网建设指南》（SL434-2008）</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《水利信息处理平台技术规定》（SL538-2011）</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《水文自动测报系统技术规范》（SL61-2015）</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《数据中心设计规范》（GB50174-2017）</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《信息安全技术网络安全等级保护实施指南》（GB/T25058-2019）</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《信息安全技术数据库管理系统安全技术要求》（GB/T20273-2019）</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《网络安全等级保护基本要求》（GB/T 22239-2019）</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《网络安全等级保护测评要求》（GB/T 28448-2019）</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《网络安全等级保护安全设计技术要求》（GB/T25070-2019）</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《水利网络安全保护技术规范》（SL/T803-2020）</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《网络安全等级保护定级指南》（GB/T 22240-2020）</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《水利信息产品服务总则》（SL/T 798-2020）</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《水利空间数据交换协议》（SL/T 797-2020）</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《水利一张图空间信息服务规范》（SL/T 801-2020）</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《水利数据目录服务规范》（SL/T 799-2020）</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《计算机软件质量保证计划规范》（GB/T12504-90）</w:t>
      </w:r>
    </w:p>
    <w:p>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相关设计、规范、规定及技术标准。</w:t>
      </w:r>
    </w:p>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4.建设任务</w:t>
      </w:r>
    </w:p>
    <w:p>
      <w:pPr>
        <w:adjustRightInd w:val="0"/>
        <w:snapToGrid w:val="0"/>
        <w:spacing w:before="120" w:beforeLines="50" w:line="372" w:lineRule="auto"/>
        <w:outlineLvl w:val="1"/>
        <w:rPr>
          <w:rFonts w:hint="eastAsia" w:ascii="仿宋" w:hAnsi="仿宋" w:eastAsia="仿宋" w:cs="仿宋"/>
          <w:b/>
          <w:kern w:val="0"/>
          <w:sz w:val="28"/>
          <w:szCs w:val="28"/>
        </w:rPr>
      </w:pPr>
      <w:bookmarkStart w:id="8" w:name="_Toc103481766"/>
      <w:r>
        <w:rPr>
          <w:rFonts w:hint="eastAsia" w:ascii="仿宋" w:hAnsi="仿宋" w:eastAsia="仿宋" w:cs="仿宋"/>
          <w:b/>
          <w:kern w:val="0"/>
          <w:sz w:val="28"/>
          <w:szCs w:val="28"/>
        </w:rPr>
        <w:t>4.1</w:t>
      </w:r>
      <w:bookmarkEnd w:id="8"/>
      <w:r>
        <w:rPr>
          <w:rFonts w:hint="eastAsia" w:ascii="仿宋" w:hAnsi="仿宋" w:eastAsia="仿宋" w:cs="仿宋"/>
          <w:b/>
          <w:kern w:val="0"/>
          <w:sz w:val="28"/>
          <w:szCs w:val="28"/>
        </w:rPr>
        <w:t>业务应用开发部署（总体开发要求）</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西安现有水库83座，山塘8座，其中大中型水库4座，小型水库79座（含西咸新区2座），库容1.08亿m³，占全市水库数量的95%，占全市水库总库容25.3%，涉及七个区县和西咸新区。西安市目前取用水户电子证照11000余个，跨区域电子证照260余个。截至2023年初，有4家6个回灌井；截至2023年9月底，全市（含西咸）已建成城市污水处理厂47座，能力达到407.1万立方米/日；截至2023年9月底，西安市37座污水处理厂，出水标准全部达到地表准Ⅳ类标准，符合再生水用于工业利用、农业灌溉、市政喷洒、绿化浇灌、生态补水等标准；西安市再生水管网共282公里，再生水利用量达到29951.82万立方米，利用率达到34.22%；目前各断面位于西安市各县（区）交界处或入渭河口，在 12 条河流上布设 13 处断面，配备相应水位、流速等监测设备。同时建设 1 处水质水量信息中心，用于接收各断面监测信息。</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水资源信息化管理平台是西安市智慧水务建设的重要组成部分，按照微服务技术架构，以西安市电子政务外网为基础，充分基于政务大数据云平台地信一张图资源，利用西安市水务局、水资源保护中心现有实体环境，按照信息网络安全等保二级要求，开发部署业务应用系统。</w:t>
      </w:r>
    </w:p>
    <w:p>
      <w:pPr>
        <w:adjustRightInd w:val="0"/>
        <w:snapToGrid w:val="0"/>
        <w:spacing w:before="120" w:beforeLines="50" w:line="372" w:lineRule="auto"/>
        <w:outlineLvl w:val="1"/>
        <w:rPr>
          <w:rFonts w:hint="eastAsia" w:ascii="仿宋" w:hAnsi="仿宋" w:eastAsia="仿宋" w:cs="仿宋"/>
          <w:b/>
          <w:kern w:val="0"/>
          <w:sz w:val="28"/>
          <w:szCs w:val="28"/>
        </w:rPr>
      </w:pPr>
      <w:bookmarkStart w:id="9" w:name="_Toc103481770"/>
      <w:r>
        <w:rPr>
          <w:rFonts w:hint="eastAsia" w:ascii="仿宋" w:hAnsi="仿宋" w:eastAsia="仿宋" w:cs="仿宋"/>
          <w:b/>
          <w:kern w:val="0"/>
          <w:sz w:val="28"/>
          <w:szCs w:val="28"/>
        </w:rPr>
        <w:t>4.2</w:t>
      </w:r>
      <w:bookmarkEnd w:id="9"/>
      <w:r>
        <w:rPr>
          <w:rFonts w:hint="eastAsia" w:ascii="仿宋" w:hAnsi="仿宋" w:eastAsia="仿宋" w:cs="仿宋"/>
          <w:b/>
          <w:kern w:val="0"/>
          <w:sz w:val="28"/>
          <w:szCs w:val="28"/>
        </w:rPr>
        <w:t>数据信息资源整合</w:t>
      </w:r>
    </w:p>
    <w:p>
      <w:pPr>
        <w:adjustRightInd w:val="0"/>
        <w:snapToGrid w:val="0"/>
        <w:spacing w:line="372" w:lineRule="auto"/>
        <w:ind w:firstLine="480" w:firstLineChars="200"/>
        <w:rPr>
          <w:rFonts w:hint="eastAsia" w:ascii="仿宋" w:hAnsi="仿宋" w:eastAsia="仿宋" w:cs="仿宋"/>
          <w:sz w:val="24"/>
        </w:rPr>
      </w:pPr>
      <w:bookmarkStart w:id="10" w:name="_Hlk151133616"/>
      <w:r>
        <w:rPr>
          <w:rFonts w:hint="eastAsia" w:ascii="仿宋" w:hAnsi="仿宋" w:eastAsia="仿宋" w:cs="仿宋"/>
          <w:sz w:val="24"/>
        </w:rPr>
        <w:t>基于西安市政务大数据云平台，新建水政监察执法和水资源管理标准库和主题库；基于本期业务应用和未来业务开发需求，融合清洗治理现有数据资源，充分发挥已有各个业务系统数据资源融合治理的效能，提升数据资源应用价值，促进水政监察执法与水资源管控业务协同。</w:t>
      </w:r>
    </w:p>
    <w:bookmarkEnd w:id="10"/>
    <w:p>
      <w:pPr>
        <w:adjustRightInd w:val="0"/>
        <w:snapToGrid w:val="0"/>
        <w:spacing w:before="120" w:beforeLines="50" w:line="372" w:lineRule="auto"/>
        <w:outlineLvl w:val="1"/>
        <w:rPr>
          <w:rFonts w:hint="eastAsia" w:ascii="仿宋" w:hAnsi="仿宋" w:eastAsia="仿宋" w:cs="仿宋"/>
          <w:b/>
          <w:kern w:val="0"/>
          <w:sz w:val="28"/>
          <w:szCs w:val="28"/>
        </w:rPr>
      </w:pPr>
      <w:bookmarkStart w:id="11" w:name="_Toc103481771"/>
      <w:r>
        <w:rPr>
          <w:rFonts w:hint="eastAsia" w:ascii="仿宋" w:hAnsi="仿宋" w:eastAsia="仿宋" w:cs="仿宋"/>
          <w:b/>
          <w:kern w:val="0"/>
          <w:sz w:val="28"/>
          <w:szCs w:val="28"/>
        </w:rPr>
        <w:t>4.2.1</w:t>
      </w:r>
      <w:bookmarkEnd w:id="11"/>
      <w:r>
        <w:rPr>
          <w:rFonts w:hint="eastAsia" w:ascii="仿宋" w:hAnsi="仿宋" w:eastAsia="仿宋" w:cs="仿宋"/>
          <w:b/>
          <w:kern w:val="0"/>
          <w:sz w:val="28"/>
          <w:szCs w:val="28"/>
        </w:rPr>
        <w:t>标准库建设</w:t>
      </w:r>
    </w:p>
    <w:p>
      <w:pPr>
        <w:spacing w:line="360" w:lineRule="auto"/>
        <w:ind w:firstLine="480" w:firstLineChars="200"/>
        <w:rPr>
          <w:rFonts w:hint="eastAsia" w:ascii="仿宋" w:hAnsi="仿宋" w:eastAsia="仿宋" w:cs="仿宋"/>
          <w:sz w:val="24"/>
        </w:rPr>
      </w:pPr>
      <w:bookmarkStart w:id="12" w:name="_Hlk151133714"/>
      <w:r>
        <w:rPr>
          <w:rFonts w:hint="eastAsia" w:ascii="仿宋" w:hAnsi="仿宋" w:eastAsia="仿宋" w:cs="仿宋"/>
          <w:sz w:val="24"/>
        </w:rPr>
        <w:t>根据水资源管理和水政监察执法等业务要求、完成西安市下辖实时雨水情、河流灌区等库表结构及标识符技术规范，构建包括对象名称、对象数量、位置坐标、管理属性等字段，以及与其他数据的关联关系。涵盖西安市下辖流域、河流、水库、灌区、监测站点（监测断面、流量站、水质站、地下水等）、共享资源、组织机构、监管对象（管理单位、取用水户等）基础信息在内的基础数据库、监测数据库、业务数据库、共享交换库等。</w:t>
      </w:r>
    </w:p>
    <w:p>
      <w:pPr>
        <w:adjustRightInd w:val="0"/>
        <w:snapToGrid w:val="0"/>
        <w:spacing w:line="372" w:lineRule="auto"/>
        <w:ind w:firstLine="482" w:firstLineChars="200"/>
        <w:rPr>
          <w:rFonts w:hint="eastAsia" w:ascii="仿宋" w:hAnsi="仿宋" w:eastAsia="仿宋" w:cs="仿宋"/>
          <w:b/>
          <w:sz w:val="24"/>
        </w:rPr>
      </w:pPr>
      <w:r>
        <w:rPr>
          <w:rFonts w:hint="eastAsia" w:ascii="仿宋" w:hAnsi="仿宋" w:eastAsia="仿宋" w:cs="仿宋"/>
          <w:b/>
          <w:sz w:val="24"/>
        </w:rPr>
        <w:t>（1）基础数据库</w:t>
      </w:r>
    </w:p>
    <w:p>
      <w:pPr>
        <w:adjustRightInd w:val="0"/>
        <w:snapToGrid w:val="0"/>
        <w:spacing w:line="372" w:lineRule="auto"/>
        <w:ind w:firstLine="480" w:firstLineChars="200"/>
        <w:rPr>
          <w:rFonts w:hint="eastAsia" w:ascii="仿宋" w:hAnsi="仿宋" w:eastAsia="仿宋" w:cs="仿宋"/>
          <w:sz w:val="24"/>
        </w:rPr>
      </w:pPr>
      <w:r>
        <w:rPr>
          <w:rFonts w:hint="eastAsia" w:ascii="仿宋" w:hAnsi="仿宋" w:eastAsia="仿宋" w:cs="仿宋"/>
          <w:sz w:val="24"/>
        </w:rPr>
        <w:t>结合西安市水资源保护中心基础数据需求进行建设。基于关系型数据库，描述基础数据的类型、内容、性质及数据间的关系，包括对象名称、对象数量、坐标、属性等字段，以及与其他数据的关联关系。主要存储与西安市水资源保护中心相关的流域、河流、水库、监测站点（监测断面、流量站、水质站、地下水等）、组织机构、监管对象（管理单位、取用水户等）的基础属性信息；建设内容主要存储对象的分类基础属性数据，形成水资源基础数据库。</w:t>
      </w:r>
    </w:p>
    <w:p>
      <w:pPr>
        <w:adjustRightInd w:val="0"/>
        <w:snapToGrid w:val="0"/>
        <w:spacing w:line="372" w:lineRule="auto"/>
        <w:ind w:firstLine="482" w:firstLineChars="200"/>
        <w:rPr>
          <w:rFonts w:hint="eastAsia" w:ascii="仿宋" w:hAnsi="仿宋" w:eastAsia="仿宋" w:cs="仿宋"/>
          <w:b/>
          <w:sz w:val="24"/>
        </w:rPr>
      </w:pPr>
      <w:r>
        <w:rPr>
          <w:rFonts w:hint="eastAsia" w:ascii="仿宋" w:hAnsi="仿宋" w:eastAsia="仿宋" w:cs="仿宋"/>
          <w:b/>
          <w:sz w:val="24"/>
        </w:rPr>
        <w:t>（2）监测数据库</w:t>
      </w:r>
    </w:p>
    <w:p>
      <w:pPr>
        <w:adjustRightInd w:val="0"/>
        <w:snapToGrid w:val="0"/>
        <w:spacing w:line="372" w:lineRule="auto"/>
        <w:ind w:firstLine="480" w:firstLineChars="200"/>
        <w:rPr>
          <w:rFonts w:hint="eastAsia" w:ascii="仿宋" w:hAnsi="仿宋" w:eastAsia="仿宋" w:cs="仿宋"/>
          <w:sz w:val="24"/>
        </w:rPr>
      </w:pPr>
      <w:r>
        <w:rPr>
          <w:rFonts w:hint="eastAsia" w:ascii="仿宋" w:hAnsi="仿宋" w:eastAsia="仿宋" w:cs="仿宋"/>
          <w:sz w:val="24"/>
        </w:rPr>
        <w:t>结合平台运行、管理实时监控管理的数据需求进行建设。主要存储监测断面、流量站、水质站、地下水、回灌等水资源实时监测数据。</w:t>
      </w:r>
    </w:p>
    <w:p>
      <w:pPr>
        <w:adjustRightInd w:val="0"/>
        <w:snapToGrid w:val="0"/>
        <w:spacing w:line="372" w:lineRule="auto"/>
        <w:ind w:firstLine="482" w:firstLineChars="200"/>
        <w:rPr>
          <w:rFonts w:hint="eastAsia" w:ascii="仿宋" w:hAnsi="仿宋" w:eastAsia="仿宋" w:cs="仿宋"/>
          <w:b/>
          <w:sz w:val="24"/>
        </w:rPr>
      </w:pPr>
      <w:r>
        <w:rPr>
          <w:rFonts w:hint="eastAsia" w:ascii="仿宋" w:hAnsi="仿宋" w:eastAsia="仿宋" w:cs="仿宋"/>
          <w:b/>
          <w:sz w:val="24"/>
        </w:rPr>
        <w:t>（3）业务数据库</w:t>
      </w:r>
    </w:p>
    <w:p>
      <w:pPr>
        <w:adjustRightInd w:val="0"/>
        <w:snapToGrid w:val="0"/>
        <w:spacing w:line="372" w:lineRule="auto"/>
        <w:ind w:firstLine="480" w:firstLineChars="200"/>
        <w:rPr>
          <w:rFonts w:hint="eastAsia" w:ascii="仿宋" w:hAnsi="仿宋" w:eastAsia="仿宋" w:cs="仿宋"/>
          <w:sz w:val="24"/>
        </w:rPr>
      </w:pPr>
      <w:r>
        <w:rPr>
          <w:rFonts w:hint="eastAsia" w:ascii="仿宋" w:hAnsi="仿宋" w:eastAsia="仿宋" w:cs="仿宋"/>
          <w:sz w:val="24"/>
        </w:rPr>
        <w:t>按照国家、行业和西安市水资源信息化数据标准规范，应结合业务应用需求进行建设。业务数据库为支撑业务应用而构建，主要存储各类业务应用产生的过程数据和成果数据，按业务应用类别分为水政监察现场取证、水资源动态监视等构建决策分析数据，主要包括部省执法信息、电子证照、取用水户、地下水信息、用水总量、取用水监测库、回灌、河流县区界行政断面水质水量监测信息、水价综合改革信息等。</w:t>
      </w:r>
    </w:p>
    <w:p>
      <w:pPr>
        <w:adjustRightInd w:val="0"/>
        <w:snapToGrid w:val="0"/>
        <w:spacing w:line="372" w:lineRule="auto"/>
        <w:ind w:firstLine="482" w:firstLineChars="200"/>
        <w:rPr>
          <w:rFonts w:hint="eastAsia" w:ascii="仿宋" w:hAnsi="仿宋" w:eastAsia="仿宋" w:cs="仿宋"/>
          <w:b/>
          <w:sz w:val="24"/>
        </w:rPr>
      </w:pPr>
      <w:r>
        <w:rPr>
          <w:rFonts w:hint="eastAsia" w:ascii="仿宋" w:hAnsi="仿宋" w:eastAsia="仿宋" w:cs="仿宋"/>
          <w:b/>
          <w:sz w:val="24"/>
        </w:rPr>
        <w:t>（4）共享交换库</w:t>
      </w:r>
    </w:p>
    <w:p>
      <w:pPr>
        <w:adjustRightInd w:val="0"/>
        <w:snapToGrid w:val="0"/>
        <w:spacing w:line="372" w:lineRule="auto"/>
        <w:ind w:firstLine="480" w:firstLineChars="200"/>
        <w:rPr>
          <w:rFonts w:hint="eastAsia" w:ascii="仿宋" w:hAnsi="仿宋" w:eastAsia="仿宋" w:cs="仿宋"/>
          <w:sz w:val="24"/>
        </w:rPr>
      </w:pPr>
      <w:r>
        <w:rPr>
          <w:rFonts w:hint="eastAsia" w:ascii="仿宋" w:hAnsi="仿宋" w:eastAsia="仿宋" w:cs="仿宋"/>
          <w:sz w:val="24"/>
        </w:rPr>
        <w:t>依据水利信息资源共享交换相关规程规范，结合西安市水资源信息化涉及范围，构建数据资源共享交换库，实现西安市水资源保护中心与气象水文、自然资源、环境保护等相关部门的数据资源共享交换。</w:t>
      </w:r>
    </w:p>
    <w:bookmarkEnd w:id="12"/>
    <w:p>
      <w:pPr>
        <w:adjustRightInd w:val="0"/>
        <w:snapToGrid w:val="0"/>
        <w:spacing w:before="120" w:beforeLines="50" w:line="372" w:lineRule="auto"/>
        <w:outlineLvl w:val="1"/>
        <w:rPr>
          <w:rFonts w:hint="eastAsia" w:ascii="仿宋" w:hAnsi="仿宋" w:eastAsia="仿宋" w:cs="仿宋"/>
          <w:b/>
          <w:kern w:val="0"/>
          <w:sz w:val="28"/>
          <w:szCs w:val="28"/>
        </w:rPr>
      </w:pPr>
      <w:bookmarkStart w:id="13" w:name="_Toc103481772"/>
      <w:r>
        <w:rPr>
          <w:rFonts w:hint="eastAsia" w:ascii="仿宋" w:hAnsi="仿宋" w:eastAsia="仿宋" w:cs="仿宋"/>
          <w:b/>
          <w:kern w:val="0"/>
          <w:sz w:val="28"/>
          <w:szCs w:val="28"/>
        </w:rPr>
        <w:t>4.2.2</w:t>
      </w:r>
      <w:bookmarkEnd w:id="13"/>
      <w:r>
        <w:rPr>
          <w:rFonts w:hint="eastAsia" w:ascii="仿宋" w:hAnsi="仿宋" w:eastAsia="仿宋" w:cs="仿宋"/>
          <w:b/>
          <w:kern w:val="0"/>
          <w:sz w:val="28"/>
          <w:szCs w:val="28"/>
        </w:rPr>
        <w:t xml:space="preserve">主题库建设 </w:t>
      </w:r>
    </w:p>
    <w:p>
      <w:pPr>
        <w:adjustRightInd w:val="0"/>
        <w:snapToGrid w:val="0"/>
        <w:spacing w:line="372" w:lineRule="auto"/>
        <w:ind w:firstLine="480" w:firstLineChars="200"/>
        <w:rPr>
          <w:rFonts w:hint="eastAsia" w:ascii="仿宋" w:hAnsi="仿宋" w:eastAsia="仿宋" w:cs="仿宋"/>
          <w:sz w:val="24"/>
        </w:rPr>
      </w:pPr>
      <w:bookmarkStart w:id="14" w:name="_Hlk151133965"/>
      <w:r>
        <w:rPr>
          <w:rFonts w:hint="eastAsia" w:ascii="仿宋" w:hAnsi="仿宋" w:eastAsia="仿宋" w:cs="仿宋"/>
          <w:sz w:val="24"/>
        </w:rPr>
        <w:t>针对业务应用主题功能模块需求的数据资源，结合主题数据抽取处理逻辑的复杂程度，合理确定逻辑建库和实体建库方案，形成统一管理的主题数据调用接口集，实现数据资源与业务应用的分离。投标方案应结合对西安水资源信息化的理解和西安市水务信息化建设需求，提供主题数据库建设方案和不限于以下三个方面主题数据建设的细化内容。</w:t>
      </w:r>
    </w:p>
    <w:p>
      <w:pPr>
        <w:adjustRightInd w:val="0"/>
        <w:snapToGrid w:val="0"/>
        <w:spacing w:line="372" w:lineRule="auto"/>
        <w:ind w:firstLine="480" w:firstLineChars="200"/>
        <w:rPr>
          <w:rFonts w:hint="eastAsia" w:ascii="仿宋" w:hAnsi="仿宋" w:eastAsia="仿宋" w:cs="仿宋"/>
          <w:sz w:val="24"/>
        </w:rPr>
      </w:pPr>
      <w:r>
        <w:rPr>
          <w:rFonts w:hint="eastAsia" w:ascii="仿宋" w:hAnsi="仿宋" w:eastAsia="仿宋" w:cs="仿宋"/>
          <w:sz w:val="24"/>
        </w:rPr>
        <w:t>（1）监测主题库</w:t>
      </w:r>
    </w:p>
    <w:p>
      <w:pPr>
        <w:adjustRightInd w:val="0"/>
        <w:snapToGrid w:val="0"/>
        <w:spacing w:line="372" w:lineRule="auto"/>
        <w:ind w:firstLine="480" w:firstLineChars="200"/>
        <w:rPr>
          <w:rFonts w:hint="eastAsia" w:ascii="仿宋" w:hAnsi="仿宋" w:eastAsia="仿宋" w:cs="仿宋"/>
          <w:sz w:val="24"/>
        </w:rPr>
      </w:pPr>
      <w:r>
        <w:rPr>
          <w:rFonts w:hint="eastAsia" w:ascii="仿宋" w:hAnsi="仿宋" w:eastAsia="仿宋" w:cs="仿宋"/>
          <w:sz w:val="24"/>
        </w:rPr>
        <w:t>按照国家、行业和西安市水资源信息化数据标准规范，抽取相关数据（水质监测预警、断面监测预警、地下水监测分析等）形成水资源监测预警的主题数据仓库，其中包括但不限于水质、水量回灌、取用水监测、地下水等所涉及的基础数据、评判指标等主题数据集的构建。</w:t>
      </w:r>
    </w:p>
    <w:p>
      <w:pPr>
        <w:adjustRightInd w:val="0"/>
        <w:snapToGrid w:val="0"/>
        <w:spacing w:line="372" w:lineRule="auto"/>
        <w:ind w:firstLine="480" w:firstLineChars="200"/>
        <w:rPr>
          <w:rFonts w:hint="eastAsia" w:ascii="仿宋" w:hAnsi="仿宋" w:eastAsia="仿宋" w:cs="仿宋"/>
          <w:sz w:val="24"/>
        </w:rPr>
      </w:pPr>
      <w:r>
        <w:rPr>
          <w:rFonts w:hint="eastAsia" w:ascii="仿宋" w:hAnsi="仿宋" w:eastAsia="仿宋" w:cs="仿宋"/>
          <w:sz w:val="24"/>
        </w:rPr>
        <w:t>（2）执法主题库</w:t>
      </w:r>
    </w:p>
    <w:p>
      <w:pPr>
        <w:adjustRightInd w:val="0"/>
        <w:snapToGrid w:val="0"/>
        <w:spacing w:line="372" w:lineRule="auto"/>
        <w:ind w:firstLine="480" w:firstLineChars="200"/>
        <w:rPr>
          <w:rFonts w:hint="eastAsia" w:ascii="仿宋" w:hAnsi="仿宋" w:eastAsia="仿宋" w:cs="仿宋"/>
          <w:sz w:val="24"/>
        </w:rPr>
      </w:pPr>
      <w:r>
        <w:rPr>
          <w:rFonts w:hint="eastAsia" w:ascii="仿宋" w:hAnsi="仿宋" w:eastAsia="仿宋" w:cs="仿宋"/>
          <w:sz w:val="24"/>
        </w:rPr>
        <w:t>按照国家、行业和西安市水资源信息化数据标准规范，结合已建水政监察执法信息化系统长时间积累的执法基础数据，抽取相关数据形成水政监察执法的主题数据仓库，其中包括但不限于执法终端现场执法信息、统计分析、督察督办、动态监视、实时提醒等。</w:t>
      </w:r>
    </w:p>
    <w:p>
      <w:pPr>
        <w:adjustRightInd w:val="0"/>
        <w:snapToGrid w:val="0"/>
        <w:spacing w:line="372" w:lineRule="auto"/>
        <w:ind w:firstLine="480" w:firstLineChars="200"/>
        <w:rPr>
          <w:rFonts w:hint="eastAsia" w:ascii="仿宋" w:hAnsi="仿宋" w:eastAsia="仿宋" w:cs="仿宋"/>
          <w:sz w:val="24"/>
        </w:rPr>
      </w:pPr>
      <w:r>
        <w:rPr>
          <w:rFonts w:hint="eastAsia" w:ascii="仿宋" w:hAnsi="仿宋" w:eastAsia="仿宋" w:cs="仿宋"/>
          <w:sz w:val="24"/>
        </w:rPr>
        <w:t>（3）水资源主题库</w:t>
      </w:r>
    </w:p>
    <w:p>
      <w:pPr>
        <w:adjustRightInd w:val="0"/>
        <w:snapToGrid w:val="0"/>
        <w:spacing w:line="372" w:lineRule="auto"/>
        <w:ind w:firstLine="480" w:firstLineChars="200"/>
        <w:rPr>
          <w:rFonts w:hint="eastAsia" w:ascii="仿宋" w:hAnsi="仿宋" w:eastAsia="仿宋" w:cs="仿宋"/>
          <w:sz w:val="24"/>
        </w:rPr>
      </w:pPr>
      <w:r>
        <w:rPr>
          <w:rFonts w:hint="eastAsia" w:ascii="仿宋" w:hAnsi="仿宋" w:eastAsia="仿宋" w:cs="仿宋"/>
          <w:sz w:val="24"/>
        </w:rPr>
        <w:t>按照国家、行业和和西安市水资源信息化数据标准规范，结合已建水资源信息化系统长时间积累的水资源管理相关的数据，抽取相关数据形成水资源信息化管理的主题数据仓库，其中包括但不限于取水许可申请（数据可视化展示）、许可证照管理、取水计划申报、计费（税）水量申报、用水统计、取水计量监测管理、信息服务、用水总量、纳污能力、用水效率等。</w:t>
      </w:r>
    </w:p>
    <w:bookmarkEnd w:id="14"/>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4.3业务应用支撑平台</w:t>
      </w:r>
    </w:p>
    <w:p>
      <w:pPr>
        <w:adjustRightInd w:val="0"/>
        <w:snapToGrid w:val="0"/>
        <w:spacing w:line="372" w:lineRule="auto"/>
        <w:ind w:firstLine="480" w:firstLineChars="200"/>
        <w:rPr>
          <w:rFonts w:hint="eastAsia" w:ascii="仿宋" w:hAnsi="仿宋" w:eastAsia="仿宋" w:cs="仿宋"/>
          <w:sz w:val="24"/>
        </w:rPr>
      </w:pPr>
      <w:bookmarkStart w:id="15" w:name="_Hlk151132743"/>
      <w:r>
        <w:rPr>
          <w:rFonts w:hint="eastAsia" w:ascii="仿宋" w:hAnsi="仿宋" w:eastAsia="仿宋" w:cs="仿宋"/>
          <w:sz w:val="24"/>
        </w:rPr>
        <w:t>业务应用支撑平台包括公共基础服务、应用服务和</w:t>
      </w:r>
      <w:bookmarkStart w:id="16" w:name="_Hlk151111258"/>
      <w:r>
        <w:rPr>
          <w:rFonts w:hint="eastAsia" w:ascii="仿宋" w:hAnsi="仿宋" w:eastAsia="仿宋" w:cs="仿宋"/>
          <w:sz w:val="24"/>
        </w:rPr>
        <w:t>信息服务</w:t>
      </w:r>
      <w:bookmarkEnd w:id="16"/>
      <w:r>
        <w:rPr>
          <w:rFonts w:hint="eastAsia" w:ascii="仿宋" w:hAnsi="仿宋" w:eastAsia="仿宋" w:cs="仿宋"/>
          <w:sz w:val="24"/>
        </w:rPr>
        <w:t>。</w:t>
      </w:r>
    </w:p>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4.3.1公共基础服务</w:t>
      </w:r>
    </w:p>
    <w:p>
      <w:pPr>
        <w:adjustRightInd w:val="0"/>
        <w:snapToGrid w:val="0"/>
        <w:spacing w:line="372" w:lineRule="auto"/>
        <w:ind w:firstLine="480" w:firstLineChars="200"/>
        <w:rPr>
          <w:rFonts w:hint="eastAsia" w:ascii="仿宋" w:hAnsi="仿宋" w:eastAsia="仿宋" w:cs="仿宋"/>
          <w:sz w:val="24"/>
        </w:rPr>
      </w:pPr>
      <w:r>
        <w:rPr>
          <w:rFonts w:hint="eastAsia" w:ascii="仿宋" w:hAnsi="仿宋" w:eastAsia="仿宋" w:cs="仿宋"/>
          <w:sz w:val="24"/>
        </w:rPr>
        <w:t>公共基础服务主要包括统一用户管理、负载均衡、消息服务及分类检索引擎等。</w:t>
      </w:r>
    </w:p>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4.3.2应用服务</w:t>
      </w:r>
    </w:p>
    <w:p>
      <w:pPr>
        <w:adjustRightInd w:val="0"/>
        <w:snapToGrid w:val="0"/>
        <w:spacing w:line="372" w:lineRule="auto"/>
        <w:ind w:firstLine="480" w:firstLineChars="200"/>
        <w:rPr>
          <w:rFonts w:hint="eastAsia" w:ascii="仿宋" w:hAnsi="仿宋" w:eastAsia="仿宋" w:cs="仿宋"/>
          <w:sz w:val="24"/>
        </w:rPr>
      </w:pPr>
      <w:r>
        <w:rPr>
          <w:rFonts w:hint="eastAsia" w:ascii="仿宋" w:hAnsi="仿宋" w:eastAsia="仿宋" w:cs="仿宋"/>
          <w:sz w:val="24"/>
        </w:rPr>
        <w:t>应用服务主要包括GIS服务（政务云提供）、图形报表服务、日志服务、告警服务等。</w:t>
      </w:r>
    </w:p>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4.3.3信息服务</w:t>
      </w:r>
    </w:p>
    <w:p>
      <w:pPr>
        <w:adjustRightInd w:val="0"/>
        <w:snapToGrid w:val="0"/>
        <w:spacing w:line="372" w:lineRule="auto"/>
        <w:ind w:firstLine="480" w:firstLineChars="200"/>
        <w:rPr>
          <w:rFonts w:hint="eastAsia" w:ascii="仿宋" w:hAnsi="仿宋" w:eastAsia="仿宋" w:cs="仿宋"/>
          <w:sz w:val="24"/>
        </w:rPr>
      </w:pPr>
      <w:r>
        <w:rPr>
          <w:rFonts w:hint="eastAsia" w:ascii="仿宋" w:hAnsi="仿宋" w:eastAsia="仿宋" w:cs="仿宋"/>
          <w:sz w:val="24"/>
        </w:rPr>
        <w:t>应用服务主要包括服务注册、服务管理、服务发布等。</w:t>
      </w:r>
    </w:p>
    <w:bookmarkEnd w:id="15"/>
    <w:p>
      <w:pPr>
        <w:adjustRightInd w:val="0"/>
        <w:snapToGrid w:val="0"/>
        <w:spacing w:before="120" w:beforeLines="50" w:line="372" w:lineRule="auto"/>
        <w:outlineLvl w:val="1"/>
        <w:rPr>
          <w:rFonts w:hint="eastAsia" w:ascii="仿宋" w:hAnsi="仿宋" w:eastAsia="仿宋" w:cs="仿宋"/>
          <w:b/>
          <w:kern w:val="0"/>
          <w:sz w:val="28"/>
          <w:szCs w:val="28"/>
        </w:rPr>
      </w:pPr>
      <w:bookmarkStart w:id="17" w:name="_Toc103481774"/>
      <w:r>
        <w:rPr>
          <w:rFonts w:hint="eastAsia" w:ascii="仿宋" w:hAnsi="仿宋" w:eastAsia="仿宋" w:cs="仿宋"/>
          <w:b/>
          <w:kern w:val="0"/>
          <w:sz w:val="28"/>
          <w:szCs w:val="28"/>
        </w:rPr>
        <w:t xml:space="preserve">4.4 </w:t>
      </w:r>
      <w:bookmarkEnd w:id="17"/>
      <w:r>
        <w:rPr>
          <w:rFonts w:hint="eastAsia" w:ascii="仿宋" w:hAnsi="仿宋" w:eastAsia="仿宋" w:cs="仿宋"/>
          <w:b/>
          <w:kern w:val="0"/>
          <w:sz w:val="28"/>
          <w:szCs w:val="28"/>
        </w:rPr>
        <w:t>水资源信息化服务（已有系统整合）</w:t>
      </w:r>
    </w:p>
    <w:p>
      <w:pPr>
        <w:adjustRightInd w:val="0"/>
        <w:snapToGrid w:val="0"/>
        <w:spacing w:line="372" w:lineRule="auto"/>
        <w:ind w:firstLine="480" w:firstLineChars="200"/>
        <w:rPr>
          <w:rFonts w:hint="eastAsia" w:ascii="仿宋" w:hAnsi="仿宋" w:eastAsia="仿宋" w:cs="仿宋"/>
          <w:sz w:val="24"/>
        </w:rPr>
      </w:pPr>
      <w:bookmarkStart w:id="18" w:name="_Hlk151132873"/>
      <w:r>
        <w:rPr>
          <w:rFonts w:hint="eastAsia" w:ascii="仿宋" w:hAnsi="仿宋" w:eastAsia="仿宋" w:cs="仿宋"/>
          <w:sz w:val="24"/>
        </w:rPr>
        <w:t>根据西安市水务的业务需求，梳理部省市已有水资源、水行政执法信息系统功能模块。整合已建成的功能独立、部署分散的水资源管理业务信息系统功能和资源，形成统一身份认证、统一数据交换、统一地图服务、统一事项管理和统一用户管理，满足“一屏统管”需求。实现取水许可申请（数据可视化展示）、许可证照管理、取水计划申报、计费（税）水量申报、用水统计、取水计量监测管理、信息服务、水行政执法等业务的“一屏统管”和多层级业务协同管理。</w:t>
      </w:r>
    </w:p>
    <w:bookmarkEnd w:id="18"/>
    <w:p>
      <w:pPr>
        <w:adjustRightInd w:val="0"/>
        <w:snapToGrid w:val="0"/>
        <w:spacing w:before="120" w:beforeLines="50" w:line="372" w:lineRule="auto"/>
        <w:outlineLvl w:val="1"/>
        <w:rPr>
          <w:rFonts w:hint="eastAsia" w:ascii="仿宋" w:hAnsi="仿宋" w:eastAsia="仿宋" w:cs="仿宋"/>
          <w:b/>
          <w:kern w:val="0"/>
          <w:sz w:val="28"/>
          <w:szCs w:val="28"/>
        </w:rPr>
      </w:pPr>
      <w:bookmarkStart w:id="19" w:name="_Toc103481775"/>
      <w:r>
        <w:rPr>
          <w:rFonts w:hint="eastAsia" w:ascii="仿宋" w:hAnsi="仿宋" w:eastAsia="仿宋" w:cs="仿宋"/>
          <w:b/>
          <w:kern w:val="0"/>
          <w:sz w:val="28"/>
          <w:szCs w:val="28"/>
        </w:rPr>
        <w:t>4.4.1</w:t>
      </w:r>
      <w:bookmarkEnd w:id="19"/>
      <w:r>
        <w:rPr>
          <w:rFonts w:hint="eastAsia" w:ascii="仿宋" w:hAnsi="仿宋" w:eastAsia="仿宋" w:cs="仿宋"/>
          <w:b/>
          <w:kern w:val="0"/>
          <w:sz w:val="28"/>
          <w:szCs w:val="28"/>
        </w:rPr>
        <w:t>已有系统整合</w:t>
      </w:r>
    </w:p>
    <w:p>
      <w:pPr>
        <w:adjustRightInd w:val="0"/>
        <w:snapToGrid w:val="0"/>
        <w:spacing w:line="372" w:lineRule="auto"/>
        <w:ind w:firstLine="480" w:firstLineChars="200"/>
        <w:rPr>
          <w:rFonts w:hint="eastAsia" w:ascii="仿宋" w:hAnsi="仿宋" w:eastAsia="仿宋" w:cs="仿宋"/>
          <w:sz w:val="24"/>
        </w:rPr>
      </w:pPr>
      <w:r>
        <w:rPr>
          <w:rFonts w:hint="eastAsia" w:ascii="仿宋" w:hAnsi="仿宋" w:eastAsia="仿宋" w:cs="仿宋"/>
          <w:sz w:val="24"/>
        </w:rPr>
        <w:t>采用融合服务模式，水资源管理相关信息系统主要是</w:t>
      </w:r>
      <w:bookmarkStart w:id="20" w:name="_Hlk150952268"/>
      <w:r>
        <w:rPr>
          <w:rFonts w:hint="eastAsia" w:ascii="仿宋" w:hAnsi="仿宋" w:eastAsia="仿宋" w:cs="仿宋"/>
          <w:sz w:val="24"/>
        </w:rPr>
        <w:t>整合水政监察执法统计</w:t>
      </w:r>
      <w:bookmarkEnd w:id="20"/>
      <w:r>
        <w:rPr>
          <w:rFonts w:hint="eastAsia" w:ascii="仿宋" w:hAnsi="仿宋" w:eastAsia="仿宋" w:cs="仿宋"/>
          <w:sz w:val="24"/>
        </w:rPr>
        <w:t>信息直报系统、陕西省“双随机、一公开”监管工作平台、黄河流域河湖管理水政监察执法专项行动信息平台、陕西省行政执法综合管理监督信息系统、西安市农业</w:t>
      </w:r>
      <w:bookmarkStart w:id="21" w:name="_Hlk150952335"/>
      <w:r>
        <w:rPr>
          <w:rFonts w:hint="eastAsia" w:ascii="仿宋" w:hAnsi="仿宋" w:eastAsia="仿宋" w:cs="仿宋"/>
          <w:sz w:val="24"/>
        </w:rPr>
        <w:t>水价综合改革</w:t>
      </w:r>
      <w:bookmarkEnd w:id="21"/>
      <w:r>
        <w:rPr>
          <w:rFonts w:hint="eastAsia" w:ascii="仿宋" w:hAnsi="仿宋" w:eastAsia="仿宋" w:cs="仿宋"/>
          <w:sz w:val="24"/>
        </w:rPr>
        <w:t>云平台、水利部电子证照系统、陕西省水资源（取用水）管理政务信息系统、国家地下水信息查询与维护系统、全国取用水管理专项整治信息系统平台、全国用水统计调查直报管理系统、西安市地下水人工回灌监控系统、西安市主要</w:t>
      </w:r>
      <w:bookmarkStart w:id="22" w:name="_Hlk150952760"/>
      <w:r>
        <w:rPr>
          <w:rFonts w:hint="eastAsia" w:ascii="仿宋" w:hAnsi="仿宋" w:eastAsia="仿宋" w:cs="仿宋"/>
          <w:sz w:val="24"/>
        </w:rPr>
        <w:t>河流县区界行政断面水质水量监测</w:t>
      </w:r>
      <w:bookmarkEnd w:id="22"/>
      <w:r>
        <w:rPr>
          <w:rFonts w:hint="eastAsia" w:ascii="仿宋" w:hAnsi="仿宋" w:eastAsia="仿宋" w:cs="仿宋"/>
          <w:sz w:val="24"/>
        </w:rPr>
        <w:t>系统等数据资源，在整合已建水资源、水政监察执法管理过程中，通过业务流程重组、数据融合共享等方式进行交互访问，从而支撑水资源信息化管理平台建设。</w:t>
      </w:r>
    </w:p>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4.4.2  整合建设内容</w:t>
      </w:r>
    </w:p>
    <w:p>
      <w:pPr>
        <w:adjustRightInd w:val="0"/>
        <w:snapToGrid w:val="0"/>
        <w:spacing w:line="372" w:lineRule="auto"/>
        <w:ind w:firstLine="480" w:firstLineChars="200"/>
        <w:rPr>
          <w:rFonts w:hint="eastAsia" w:ascii="仿宋" w:hAnsi="仿宋" w:eastAsia="仿宋" w:cs="仿宋"/>
          <w:sz w:val="24"/>
        </w:rPr>
      </w:pPr>
      <w:r>
        <w:rPr>
          <w:rFonts w:hint="eastAsia" w:ascii="仿宋" w:hAnsi="仿宋" w:eastAsia="仿宋" w:cs="仿宋"/>
          <w:sz w:val="24"/>
        </w:rPr>
        <w:t>整合水资源管理和水政执法基础数据、监测数据、共享数据和动态管理业务数据资源，充分挖掘数据资源应用价值，包含但不限于建设取用水管理、用水统计、水政执法、人工回灌等板块。</w:t>
      </w:r>
    </w:p>
    <w:p>
      <w:pPr>
        <w:adjustRightInd w:val="0"/>
        <w:snapToGrid w:val="0"/>
        <w:spacing w:before="120" w:beforeLines="50" w:line="372" w:lineRule="auto"/>
        <w:outlineLvl w:val="1"/>
        <w:rPr>
          <w:rFonts w:hint="eastAsia" w:ascii="仿宋" w:hAnsi="仿宋" w:eastAsia="仿宋" w:cs="仿宋"/>
          <w:b/>
          <w:kern w:val="0"/>
          <w:sz w:val="28"/>
          <w:szCs w:val="28"/>
        </w:rPr>
      </w:pPr>
      <w:bookmarkStart w:id="23" w:name="_Toc103481778"/>
      <w:r>
        <w:rPr>
          <w:rFonts w:hint="eastAsia" w:ascii="仿宋" w:hAnsi="仿宋" w:eastAsia="仿宋" w:cs="仿宋"/>
          <w:b/>
          <w:kern w:val="0"/>
          <w:sz w:val="28"/>
          <w:szCs w:val="28"/>
        </w:rPr>
        <w:t>4.5</w:t>
      </w:r>
      <w:bookmarkEnd w:id="23"/>
      <w:r>
        <w:rPr>
          <w:rFonts w:hint="eastAsia" w:ascii="仿宋" w:hAnsi="仿宋" w:eastAsia="仿宋" w:cs="仿宋"/>
          <w:b/>
          <w:kern w:val="0"/>
          <w:sz w:val="28"/>
          <w:szCs w:val="28"/>
        </w:rPr>
        <w:t>水政监察执法监管</w:t>
      </w:r>
    </w:p>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4.5.1部省执法信息管理</w:t>
      </w:r>
    </w:p>
    <w:p>
      <w:pPr>
        <w:adjustRightInd w:val="0"/>
        <w:snapToGrid w:val="0"/>
        <w:spacing w:line="372" w:lineRule="auto"/>
        <w:ind w:firstLine="480" w:firstLineChars="200"/>
        <w:rPr>
          <w:rFonts w:hint="eastAsia" w:ascii="仿宋" w:hAnsi="仿宋" w:eastAsia="仿宋" w:cs="仿宋"/>
          <w:sz w:val="24"/>
        </w:rPr>
      </w:pPr>
      <w:bookmarkStart w:id="24" w:name="_Hlk151134547"/>
      <w:r>
        <w:rPr>
          <w:rFonts w:hint="eastAsia" w:ascii="仿宋" w:hAnsi="仿宋" w:eastAsia="仿宋" w:cs="仿宋"/>
          <w:sz w:val="24"/>
        </w:rPr>
        <w:t>涉及到省、部、汇聚动态监管，将已有的执法信息进行综合展示。建设包括已办结执法信息录入、汇总、分析等功能。</w:t>
      </w:r>
    </w:p>
    <w:bookmarkEnd w:id="24"/>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4.5.2行政执法调查取证</w:t>
      </w:r>
    </w:p>
    <w:p>
      <w:pPr>
        <w:pStyle w:val="5"/>
        <w:adjustRightInd w:val="0"/>
        <w:snapToGrid w:val="0"/>
        <w:spacing w:line="372" w:lineRule="auto"/>
        <w:ind w:left="2" w:firstLine="480" w:firstLineChars="200"/>
        <w:rPr>
          <w:rFonts w:hint="eastAsia" w:ascii="仿宋" w:hAnsi="仿宋" w:eastAsia="仿宋" w:cs="仿宋"/>
          <w:sz w:val="24"/>
          <w:szCs w:val="24"/>
        </w:rPr>
      </w:pPr>
      <w:bookmarkStart w:id="25" w:name="_Hlk151134691"/>
      <w:r>
        <w:rPr>
          <w:rFonts w:hint="eastAsia" w:ascii="仿宋" w:hAnsi="仿宋" w:eastAsia="仿宋" w:cs="仿宋"/>
          <w:sz w:val="24"/>
          <w:szCs w:val="24"/>
        </w:rPr>
        <w:t>通过定制化的询问笔录模板，能够在现场或办公室快速制作询问笔录，并配置电子签名功能，以便快速生成询问笔录文书，作为案件证据。主要包括现场笔录、讯问笔录、证据提取单、证据提取单、证据先行登记保存等内容。</w:t>
      </w:r>
    </w:p>
    <w:bookmarkEnd w:id="25"/>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4.5.3 执法终端APP</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执法终端APP，执法人员通过移动端在现场进行询问，撰写笔录，形成标准文书导出，实现现场证据（照片、视频、语音等）的上传，锁定执法证据等。</w:t>
      </w:r>
    </w:p>
    <w:p>
      <w:pPr>
        <w:pStyle w:val="5"/>
        <w:adjustRightInd w:val="0"/>
        <w:snapToGrid w:val="0"/>
        <w:spacing w:line="372" w:lineRule="auto"/>
        <w:ind w:left="2" w:firstLine="480" w:firstLineChars="200"/>
        <w:rPr>
          <w:rFonts w:hint="eastAsia" w:ascii="仿宋" w:hAnsi="仿宋" w:eastAsia="仿宋" w:cs="仿宋"/>
          <w:sz w:val="24"/>
          <w:szCs w:val="24"/>
        </w:rPr>
      </w:pPr>
      <w:bookmarkStart w:id="26" w:name="_Hlk151134837"/>
      <w:r>
        <w:rPr>
          <w:rFonts w:hint="eastAsia" w:ascii="仿宋" w:hAnsi="仿宋" w:eastAsia="仿宋" w:cs="仿宋"/>
          <w:sz w:val="24"/>
          <w:szCs w:val="24"/>
        </w:rPr>
        <w:t>执法能力建设，购买10套调查取证执法终端。调查取证执法终端的平板电脑平板带键盘、手写笔,支持蓝牙打印功能，型号wifi版/5G版（可选），运行内存不小于8GB，存储不小于256GB。</w:t>
      </w:r>
    </w:p>
    <w:bookmarkEnd w:id="26"/>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4.6水资源动态监视</w:t>
      </w:r>
    </w:p>
    <w:p>
      <w:pPr>
        <w:pStyle w:val="5"/>
        <w:adjustRightInd w:val="0"/>
        <w:snapToGrid w:val="0"/>
        <w:spacing w:line="372" w:lineRule="auto"/>
        <w:ind w:left="2" w:firstLine="480" w:firstLineChars="200"/>
        <w:rPr>
          <w:rFonts w:hint="eastAsia" w:ascii="仿宋" w:hAnsi="仿宋" w:eastAsia="仿宋" w:cs="仿宋"/>
          <w:sz w:val="24"/>
          <w:szCs w:val="24"/>
        </w:rPr>
      </w:pPr>
      <w:bookmarkStart w:id="27" w:name="_Hlk151133194"/>
      <w:r>
        <w:rPr>
          <w:rFonts w:hint="eastAsia" w:ascii="仿宋" w:hAnsi="仿宋" w:eastAsia="仿宋" w:cs="仿宋"/>
          <w:sz w:val="24"/>
          <w:szCs w:val="24"/>
        </w:rPr>
        <w:t>通过整合主要河流断面水量水质、取用水量监测数据，依据水资源总量控制、纳污能力、用水效率控制指标，结合历史监测数据变化规律，实现实时动态监视预警的开发方案，以及取水许可电子证照、取用水户台账及取用水管理等开发内容。</w:t>
      </w:r>
    </w:p>
    <w:bookmarkEnd w:id="27"/>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4.6.1取用水管理</w:t>
      </w:r>
    </w:p>
    <w:p>
      <w:pPr>
        <w:pStyle w:val="5"/>
        <w:adjustRightInd w:val="0"/>
        <w:snapToGrid w:val="0"/>
        <w:spacing w:line="372" w:lineRule="auto"/>
        <w:ind w:left="2" w:firstLine="480" w:firstLineChars="200"/>
        <w:rPr>
          <w:rFonts w:hint="eastAsia" w:ascii="仿宋" w:hAnsi="仿宋" w:eastAsia="仿宋" w:cs="仿宋"/>
          <w:sz w:val="24"/>
          <w:szCs w:val="24"/>
        </w:rPr>
      </w:pPr>
      <w:bookmarkStart w:id="28" w:name="_Hlk151134961"/>
      <w:r>
        <w:rPr>
          <w:rFonts w:hint="eastAsia" w:ascii="仿宋" w:hAnsi="仿宋" w:eastAsia="仿宋" w:cs="仿宋"/>
          <w:sz w:val="24"/>
          <w:szCs w:val="24"/>
        </w:rPr>
        <w:t>取用水管理包括管理端、取用水户端、公开端、小程序端等。</w:t>
      </w:r>
    </w:p>
    <w:p>
      <w:pPr>
        <w:pStyle w:val="5"/>
        <w:adjustRightInd w:val="0"/>
        <w:snapToGrid w:val="0"/>
        <w:spacing w:line="372" w:lineRule="auto"/>
        <w:ind w:left="2" w:firstLine="482" w:firstLineChars="200"/>
        <w:rPr>
          <w:rFonts w:hint="eastAsia" w:ascii="仿宋" w:hAnsi="仿宋" w:eastAsia="仿宋" w:cs="仿宋"/>
          <w:b/>
          <w:bCs/>
          <w:sz w:val="24"/>
          <w:szCs w:val="24"/>
        </w:rPr>
      </w:pPr>
      <w:r>
        <w:rPr>
          <w:rFonts w:hint="eastAsia" w:ascii="仿宋" w:hAnsi="仿宋" w:eastAsia="仿宋" w:cs="仿宋"/>
          <w:b/>
          <w:bCs/>
          <w:sz w:val="24"/>
          <w:szCs w:val="24"/>
        </w:rPr>
        <w:t>（1）管理端</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面向西安水务局，对取用水管理各事项进行监督管理，实现取水许可证照管理、取水计划管理、计费（税）水量管理、用水统计管理、计量管理、总量管控等功能。</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1）根据西安市取水许可电子证照专题数据库，管理西安市范围内市、县各级水行政主管部门的取水许可电子证照相关数据，共享水利部、黄河水利委员会、陕西省颁发西安市范围电子证照数据。</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2）对取水许可电子证照提供统计分析服务，掌握已颁证数量、到期数量、颁证许可水量等信息。</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3）提供取用水计划上报通知、取水计划审批及管理等功能，分析上报计划用水量与实际用水量之间的差异性，为流域、区域取用水总量管控提供数据支撑。</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4）提供取用水户台账、水量申报情况、水量核定、水量核定书、费（税）缴纳信息等功能，提供税额标准、税源等信息。</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5）为各级水行政主管部门提供名录审核、名录库管理、取用水数据统计分析等功能，了解用水户实际用水情况，分析地表水、地下水的使用情况，各流域、区域各类水使用情况，与管控指标进行对比分析。</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6）提供计量方案管理、计量设施档案、用户取水量监测计量设施运行监管等功能。</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7）同步关联相关执法任务及反馈情况。</w:t>
      </w:r>
    </w:p>
    <w:p>
      <w:pPr>
        <w:pStyle w:val="5"/>
        <w:adjustRightInd w:val="0"/>
        <w:snapToGrid w:val="0"/>
        <w:spacing w:line="372" w:lineRule="auto"/>
        <w:ind w:left="2" w:firstLine="482" w:firstLineChars="200"/>
        <w:rPr>
          <w:rFonts w:hint="eastAsia" w:ascii="仿宋" w:hAnsi="仿宋" w:eastAsia="仿宋" w:cs="仿宋"/>
          <w:b/>
          <w:bCs/>
          <w:sz w:val="24"/>
          <w:szCs w:val="24"/>
        </w:rPr>
      </w:pPr>
      <w:r>
        <w:rPr>
          <w:rFonts w:hint="eastAsia" w:ascii="仿宋" w:hAnsi="仿宋" w:eastAsia="仿宋" w:cs="仿宋"/>
          <w:b/>
          <w:bCs/>
          <w:sz w:val="24"/>
          <w:szCs w:val="24"/>
        </w:rPr>
        <w:t>（2）取用水户端</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面向取用水企业提供统一的交互门户，实现取水许可申请（数据可视化展示）、取水计划申报、计费（税）水量申报、用水统计、计量管理等功能。</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1）展示取用水户取水许可电子证照信息、审批信息，提供证照到期预警提醒服务。</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2）提供取用水户取水计划申报、取水计划执行情况分析、超计划提醒等功能，为企业取用水管理提供服务。</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3）提供取用水户远程抄表、水量申报、水量申诉、核定书查询、水量使用情况查询等功能。</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4）提供取水单位或个人的统计报表填报、填报提醒、数据分析等功能，并与计费（税）水量与用水统计报表自动联动填报。</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5）实现计量档案、校准记录、故障上报等功能。</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6）同步关联相关执法任务及反馈情况。</w:t>
      </w:r>
    </w:p>
    <w:p>
      <w:pPr>
        <w:pStyle w:val="5"/>
        <w:adjustRightInd w:val="0"/>
        <w:snapToGrid w:val="0"/>
        <w:spacing w:line="372" w:lineRule="auto"/>
        <w:ind w:left="2" w:firstLine="482" w:firstLineChars="200"/>
        <w:rPr>
          <w:rFonts w:hint="eastAsia" w:ascii="仿宋" w:hAnsi="仿宋" w:eastAsia="仿宋" w:cs="仿宋"/>
          <w:b/>
          <w:bCs/>
          <w:sz w:val="24"/>
          <w:szCs w:val="24"/>
        </w:rPr>
      </w:pPr>
      <w:r>
        <w:rPr>
          <w:rFonts w:hint="eastAsia" w:ascii="仿宋" w:hAnsi="仿宋" w:eastAsia="仿宋" w:cs="仿宋"/>
          <w:b/>
          <w:bCs/>
          <w:sz w:val="24"/>
          <w:szCs w:val="24"/>
        </w:rPr>
        <w:t>（3）公开端</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面向公众依法公开取用水户的取水许可证信息，主要实现信息公开、通知公告、限期整改、监督举报等功能。</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1）按照政府信息公开目录和标准，以列表形式展示新办、延续、变更、注销、吊销、撤销的证照信息；以地图形式展示取水权人/单位生产经营地址和取水口位置信息。</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2）显示取用水管理相关的最新公告、通知以及相关法律法规，有助于社会公众更及时和全面了解用水知识。</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3）对接水利部 12314 监督举报平台，接收相关投诉举报信息；展示取水用水管理过程中发现的问题、整改意见以及限期整改通报，接受公众监督。</w:t>
      </w:r>
    </w:p>
    <w:p>
      <w:pPr>
        <w:pStyle w:val="5"/>
        <w:adjustRightInd w:val="0"/>
        <w:snapToGrid w:val="0"/>
        <w:spacing w:line="372" w:lineRule="auto"/>
        <w:ind w:left="2" w:firstLine="482" w:firstLineChars="200"/>
        <w:rPr>
          <w:rFonts w:hint="eastAsia" w:ascii="仿宋" w:hAnsi="仿宋" w:eastAsia="仿宋" w:cs="仿宋"/>
          <w:b/>
          <w:bCs/>
          <w:sz w:val="24"/>
          <w:szCs w:val="24"/>
        </w:rPr>
      </w:pPr>
      <w:r>
        <w:rPr>
          <w:rFonts w:hint="eastAsia" w:ascii="仿宋" w:hAnsi="仿宋" w:eastAsia="仿宋" w:cs="仿宋"/>
          <w:b/>
          <w:bCs/>
          <w:sz w:val="24"/>
          <w:szCs w:val="24"/>
        </w:rPr>
        <w:t>（4）小程序端</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面向企业和水行政主管部门，依据Web端功能，开发取水许可申请展示、许可证管理、取水计划申报、取水量申报、用水统计、计量管理、信息服务、水政违法情况功能，实现取用水业务掌上办。</w:t>
      </w:r>
    </w:p>
    <w:bookmarkEnd w:id="28"/>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4.6.2水政监察展示</w:t>
      </w:r>
    </w:p>
    <w:p>
      <w:pPr>
        <w:pStyle w:val="5"/>
        <w:adjustRightInd w:val="0"/>
        <w:snapToGrid w:val="0"/>
        <w:spacing w:line="372" w:lineRule="auto"/>
        <w:ind w:left="2" w:firstLine="480" w:firstLineChars="200"/>
        <w:rPr>
          <w:rFonts w:hint="eastAsia" w:ascii="仿宋" w:hAnsi="仿宋" w:eastAsia="仿宋" w:cs="仿宋"/>
          <w:sz w:val="24"/>
          <w:szCs w:val="24"/>
        </w:rPr>
      </w:pPr>
      <w:bookmarkStart w:id="29" w:name="_Hlk151135009"/>
      <w:r>
        <w:rPr>
          <w:rFonts w:hint="eastAsia" w:ascii="仿宋" w:hAnsi="仿宋" w:eastAsia="仿宋" w:cs="仿宋"/>
          <w:sz w:val="24"/>
          <w:szCs w:val="24"/>
        </w:rPr>
        <w:t>分析展示历史部省市水行政执法案件办理情况；展示、分析执法调查取证过程中问题、反馈信息、回执、办结等信息，展示形式可以是柱状图、曲线图等形式，分析决策支持或者时限报警。</w:t>
      </w:r>
    </w:p>
    <w:bookmarkEnd w:id="29"/>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4.6.3水资源管控一张图</w:t>
      </w:r>
    </w:p>
    <w:p>
      <w:pPr>
        <w:pStyle w:val="5"/>
        <w:adjustRightInd w:val="0"/>
        <w:snapToGrid w:val="0"/>
        <w:spacing w:line="372" w:lineRule="auto"/>
        <w:ind w:left="2" w:firstLine="480" w:firstLineChars="200"/>
        <w:rPr>
          <w:rFonts w:hint="eastAsia" w:ascii="仿宋" w:hAnsi="仿宋" w:eastAsia="仿宋" w:cs="仿宋"/>
          <w:sz w:val="24"/>
          <w:szCs w:val="24"/>
        </w:rPr>
      </w:pPr>
      <w:bookmarkStart w:id="30" w:name="_Hlk151135048"/>
      <w:r>
        <w:rPr>
          <w:rFonts w:hint="eastAsia" w:ascii="仿宋" w:hAnsi="仿宋" w:eastAsia="仿宋" w:cs="仿宋"/>
          <w:sz w:val="24"/>
          <w:szCs w:val="24"/>
        </w:rPr>
        <w:t>分析展示用水总量（趋势、统计、预警等）、证照管理（数量、变更等）、取用水户类型（河道、地下水等）、在线计量监测数据（取用水监测、水质监测、地下水监测、行政边界断面信息监测等实时监测信息）等，实现以柱状图、曲线图等形式展示及越限报警功能，为决策分析提供支持。</w:t>
      </w:r>
    </w:p>
    <w:bookmarkEnd w:id="30"/>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4.6.4纳污能力展示</w:t>
      </w:r>
    </w:p>
    <w:p>
      <w:pPr>
        <w:pStyle w:val="5"/>
        <w:adjustRightInd w:val="0"/>
        <w:snapToGrid w:val="0"/>
        <w:spacing w:line="372" w:lineRule="auto"/>
        <w:ind w:left="2" w:firstLine="480" w:firstLineChars="200"/>
        <w:rPr>
          <w:rFonts w:hint="eastAsia" w:ascii="仿宋" w:hAnsi="仿宋" w:eastAsia="仿宋" w:cs="仿宋"/>
          <w:sz w:val="24"/>
          <w:szCs w:val="24"/>
          <w:lang w:eastAsia="zh-CN"/>
        </w:rPr>
      </w:pPr>
      <w:bookmarkStart w:id="31" w:name="_Hlk151135062"/>
      <w:r>
        <w:rPr>
          <w:rFonts w:hint="eastAsia" w:ascii="仿宋" w:hAnsi="仿宋" w:eastAsia="仿宋" w:cs="仿宋"/>
          <w:sz w:val="24"/>
          <w:szCs w:val="24"/>
          <w:lang w:eastAsia="zh-CN"/>
        </w:rPr>
        <w:t>分析展示用水总量趋势、用水总量统计、用水总量预警等信息，实现以柱状图、曲线图等形式展示及越限报警功能，为决策分析提供支持。</w:t>
      </w:r>
    </w:p>
    <w:p>
      <w:pPr>
        <w:pStyle w:val="5"/>
        <w:adjustRightInd w:val="0"/>
        <w:snapToGrid w:val="0"/>
        <w:spacing w:line="372" w:lineRule="auto"/>
        <w:ind w:left="2"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（1）水质达标率</w:t>
      </w:r>
    </w:p>
    <w:p>
      <w:pPr>
        <w:pStyle w:val="5"/>
        <w:adjustRightInd w:val="0"/>
        <w:snapToGrid w:val="0"/>
        <w:spacing w:line="372" w:lineRule="auto"/>
        <w:ind w:left="2"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结合西安市水务局相关处室成果，主要实现西安市各级行政区不同时段内水功能区达标率查询与报表统计功能，并与红线值进行对比分析，以红色标记产生报警的数据。</w:t>
      </w:r>
    </w:p>
    <w:p>
      <w:pPr>
        <w:pStyle w:val="5"/>
        <w:adjustRightInd w:val="0"/>
        <w:snapToGrid w:val="0"/>
        <w:spacing w:line="372" w:lineRule="auto"/>
        <w:ind w:left="2"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（2）纳污预警</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结合西安市水务局相关处室成果，主要实现水功能区限制纳污报警信息查询与报表统计功能，水功能区限制纳污报警分为蓝色报警、黄色报警、红色报警三种报警级别，以及报警处理功能的实现。</w:t>
      </w:r>
    </w:p>
    <w:bookmarkEnd w:id="31"/>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4.6.5用水效率展示</w:t>
      </w:r>
    </w:p>
    <w:p>
      <w:pPr>
        <w:pStyle w:val="5"/>
        <w:adjustRightInd w:val="0"/>
        <w:snapToGrid w:val="0"/>
        <w:spacing w:line="372" w:lineRule="auto"/>
        <w:ind w:left="2" w:firstLine="480" w:firstLineChars="200"/>
        <w:rPr>
          <w:rFonts w:hint="eastAsia" w:ascii="仿宋" w:hAnsi="仿宋" w:eastAsia="仿宋" w:cs="仿宋"/>
          <w:sz w:val="24"/>
          <w:szCs w:val="24"/>
          <w:lang w:eastAsia="zh-CN"/>
        </w:rPr>
      </w:pPr>
      <w:bookmarkStart w:id="32" w:name="_Hlk151135118"/>
      <w:r>
        <w:rPr>
          <w:rFonts w:hint="eastAsia" w:ascii="仿宋" w:hAnsi="仿宋" w:eastAsia="仿宋" w:cs="仿宋"/>
          <w:sz w:val="24"/>
          <w:szCs w:val="24"/>
        </w:rPr>
        <w:t>分析展示用水效率监管、用水效率分析、用水报警等信息，实现以柱状图、曲线图等形式展示及越限报警功能，为决策分析提供支持</w:t>
      </w:r>
      <w:r>
        <w:rPr>
          <w:rFonts w:hint="eastAsia" w:ascii="仿宋" w:hAnsi="仿宋" w:eastAsia="仿宋" w:cs="仿宋"/>
          <w:sz w:val="24"/>
          <w:szCs w:val="24"/>
          <w:lang w:eastAsia="zh-CN"/>
        </w:rPr>
        <w:t>。</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（1）用水效率监管</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结合西安市水务局相关处室成果，实现西安市各行政区万元GDP用水量、万元工业增加值用水量、农业灌溉用水有效利用系数历史统计计算成果与红线值对比分析结果的查询、图表展示功能。</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（2）用水效率分析</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结合西安市水务局相关监测数据成果，针对西安市各区县行政区工业用水效率、农业用水效率、生活用水效率，实现历史同比的对比分析、图表展示功能。</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（3）用水效率预警</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结合西安市水务局相关监测数据成果，实现用水效率定期统计分析对比分析和预警功能，以及历史预警信息查询和图表展示功能。</w:t>
      </w:r>
    </w:p>
    <w:bookmarkEnd w:id="32"/>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4.7其他建设内容要求</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（1）政务云业务资源申请</w:t>
      </w:r>
    </w:p>
    <w:p>
      <w:pPr>
        <w:adjustRightInd w:val="0"/>
        <w:snapToGrid w:val="0"/>
        <w:spacing w:line="372" w:lineRule="auto"/>
        <w:ind w:firstLine="480" w:firstLineChars="200"/>
        <w:rPr>
          <w:rFonts w:hint="eastAsia" w:ascii="仿宋" w:hAnsi="仿宋" w:eastAsia="仿宋" w:cs="仿宋"/>
          <w:sz w:val="24"/>
        </w:rPr>
      </w:pPr>
      <w:r>
        <w:rPr>
          <w:rFonts w:hint="eastAsia" w:ascii="仿宋" w:hAnsi="仿宋" w:eastAsia="仿宋" w:cs="仿宋"/>
          <w:sz w:val="24"/>
        </w:rPr>
        <w:t>在实施过程中，提前做好与市政务大数据云平台的衔接，结合项目实际情况，提前申请相关业务资源。暂定政务云业务申请资源如下，具体根据实际实施过程进行调整。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1206"/>
        <w:gridCol w:w="1110"/>
        <w:gridCol w:w="821"/>
        <w:gridCol w:w="1580"/>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blHeader/>
          <w:jc w:val="center"/>
        </w:trPr>
        <w:tc>
          <w:tcPr>
            <w:tcW w:w="1413" w:type="dxa"/>
            <w:noWrap w:val="0"/>
            <w:vAlign w:val="center"/>
          </w:tcPr>
          <w:p>
            <w:pPr>
              <w:pStyle w:val="8"/>
              <w:ind w:firstLine="0" w:firstLineChars="0"/>
              <w:rPr>
                <w:rFonts w:hint="eastAsia" w:ascii="仿宋" w:hAnsi="仿宋" w:eastAsia="仿宋" w:cs="仿宋"/>
                <w:b/>
                <w:bCs/>
              </w:rPr>
            </w:pPr>
            <w:r>
              <w:rPr>
                <w:rFonts w:hint="eastAsia" w:ascii="仿宋" w:hAnsi="仿宋" w:eastAsia="仿宋" w:cs="仿宋"/>
                <w:b/>
                <w:bCs/>
              </w:rPr>
              <w:t>服务器名称</w:t>
            </w:r>
          </w:p>
        </w:tc>
        <w:tc>
          <w:tcPr>
            <w:tcW w:w="1134" w:type="dxa"/>
            <w:noWrap w:val="0"/>
            <w:vAlign w:val="center"/>
          </w:tcPr>
          <w:p>
            <w:pPr>
              <w:pStyle w:val="8"/>
              <w:ind w:firstLine="0" w:firstLineChars="0"/>
              <w:rPr>
                <w:rFonts w:hint="eastAsia" w:ascii="仿宋" w:hAnsi="仿宋" w:eastAsia="仿宋" w:cs="仿宋"/>
                <w:b/>
                <w:bCs/>
              </w:rPr>
            </w:pPr>
            <w:r>
              <w:rPr>
                <w:rFonts w:hint="eastAsia" w:ascii="仿宋" w:hAnsi="仿宋" w:eastAsia="仿宋" w:cs="仿宋"/>
                <w:b/>
                <w:bCs/>
              </w:rPr>
              <w:t>操作系统</w:t>
            </w:r>
          </w:p>
        </w:tc>
        <w:tc>
          <w:tcPr>
            <w:tcW w:w="1206" w:type="dxa"/>
            <w:noWrap w:val="0"/>
            <w:vAlign w:val="center"/>
          </w:tcPr>
          <w:p>
            <w:pPr>
              <w:pStyle w:val="8"/>
              <w:ind w:firstLine="0" w:firstLineChars="0"/>
              <w:rPr>
                <w:rFonts w:hint="eastAsia" w:ascii="仿宋" w:hAnsi="仿宋" w:eastAsia="仿宋" w:cs="仿宋"/>
                <w:b/>
                <w:bCs/>
              </w:rPr>
            </w:pPr>
            <w:r>
              <w:rPr>
                <w:rFonts w:hint="eastAsia" w:ascii="仿宋" w:hAnsi="仿宋" w:eastAsia="仿宋" w:cs="仿宋"/>
                <w:b/>
                <w:bCs/>
              </w:rPr>
              <w:t>CPU内核</w:t>
            </w:r>
          </w:p>
        </w:tc>
        <w:tc>
          <w:tcPr>
            <w:tcW w:w="0" w:type="auto"/>
            <w:noWrap w:val="0"/>
            <w:vAlign w:val="center"/>
          </w:tcPr>
          <w:p>
            <w:pPr>
              <w:pStyle w:val="8"/>
              <w:ind w:firstLine="0" w:firstLineChars="0"/>
              <w:rPr>
                <w:rFonts w:hint="eastAsia" w:ascii="仿宋" w:hAnsi="仿宋" w:eastAsia="仿宋" w:cs="仿宋"/>
                <w:b/>
                <w:bCs/>
              </w:rPr>
            </w:pPr>
            <w:r>
              <w:rPr>
                <w:rFonts w:hint="eastAsia" w:ascii="仿宋" w:hAnsi="仿宋" w:eastAsia="仿宋" w:cs="仿宋"/>
                <w:b/>
                <w:bCs/>
              </w:rPr>
              <w:t>内存（G）</w:t>
            </w:r>
          </w:p>
        </w:tc>
        <w:tc>
          <w:tcPr>
            <w:tcW w:w="763" w:type="dxa"/>
            <w:noWrap w:val="0"/>
            <w:vAlign w:val="center"/>
          </w:tcPr>
          <w:p>
            <w:pPr>
              <w:pStyle w:val="8"/>
              <w:ind w:firstLine="0" w:firstLineChars="0"/>
              <w:rPr>
                <w:rFonts w:hint="eastAsia" w:ascii="仿宋" w:hAnsi="仿宋" w:eastAsia="仿宋" w:cs="仿宋"/>
                <w:b/>
                <w:bCs/>
              </w:rPr>
            </w:pPr>
            <w:r>
              <w:rPr>
                <w:rFonts w:hint="eastAsia" w:ascii="仿宋" w:hAnsi="仿宋" w:eastAsia="仿宋" w:cs="仿宋"/>
                <w:b/>
                <w:bCs/>
              </w:rPr>
              <w:t>硬盘(G/T)</w:t>
            </w:r>
          </w:p>
        </w:tc>
        <w:tc>
          <w:tcPr>
            <w:tcW w:w="1580" w:type="dxa"/>
            <w:noWrap w:val="0"/>
            <w:vAlign w:val="center"/>
          </w:tcPr>
          <w:p>
            <w:pPr>
              <w:pStyle w:val="8"/>
              <w:ind w:firstLine="0" w:firstLineChars="0"/>
              <w:rPr>
                <w:rFonts w:hint="eastAsia" w:ascii="仿宋" w:hAnsi="仿宋" w:eastAsia="仿宋" w:cs="仿宋"/>
                <w:b/>
                <w:bCs/>
              </w:rPr>
            </w:pPr>
            <w:r>
              <w:rPr>
                <w:rFonts w:hint="eastAsia" w:ascii="仿宋" w:hAnsi="仿宋" w:eastAsia="仿宋" w:cs="仿宋"/>
                <w:b/>
                <w:bCs/>
              </w:rPr>
              <w:t>互联网IP地址</w:t>
            </w:r>
          </w:p>
        </w:tc>
        <w:tc>
          <w:tcPr>
            <w:tcW w:w="0" w:type="auto"/>
            <w:noWrap w:val="0"/>
            <w:vAlign w:val="center"/>
          </w:tcPr>
          <w:p>
            <w:pPr>
              <w:pStyle w:val="8"/>
              <w:ind w:firstLine="0" w:firstLineChars="0"/>
              <w:rPr>
                <w:rFonts w:hint="eastAsia" w:ascii="仿宋" w:hAnsi="仿宋" w:eastAsia="仿宋" w:cs="仿宋"/>
                <w:b/>
                <w:bCs/>
              </w:rPr>
            </w:pPr>
            <w:r>
              <w:rPr>
                <w:rFonts w:hint="eastAsia" w:ascii="仿宋" w:hAnsi="仿宋" w:eastAsia="仿宋" w:cs="仿宋"/>
                <w:b/>
                <w:bCs/>
              </w:rPr>
              <w:t>政务网IP地址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政务网应用服务器</w:t>
            </w:r>
          </w:p>
        </w:tc>
        <w:tc>
          <w:tcPr>
            <w:tcW w:w="1134" w:type="dxa"/>
            <w:noWrap w:val="0"/>
            <w:vAlign w:val="top"/>
          </w:tcPr>
          <w:p>
            <w:pPr>
              <w:pStyle w:val="8"/>
              <w:ind w:firstLine="0" w:firstLineChars="0"/>
              <w:jc w:val="center"/>
              <w:rPr>
                <w:rFonts w:hint="eastAsia" w:ascii="仿宋" w:hAnsi="仿宋" w:eastAsia="仿宋" w:cs="仿宋"/>
              </w:rPr>
            </w:pPr>
          </w:p>
        </w:tc>
        <w:tc>
          <w:tcPr>
            <w:tcW w:w="1206" w:type="dxa"/>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8</w:t>
            </w:r>
          </w:p>
        </w:tc>
        <w:tc>
          <w:tcPr>
            <w:tcW w:w="0" w:type="auto"/>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64G</w:t>
            </w:r>
          </w:p>
        </w:tc>
        <w:tc>
          <w:tcPr>
            <w:tcW w:w="763" w:type="dxa"/>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500G</w:t>
            </w:r>
          </w:p>
        </w:tc>
        <w:tc>
          <w:tcPr>
            <w:tcW w:w="1580" w:type="dxa"/>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w:t>
            </w:r>
          </w:p>
        </w:tc>
        <w:tc>
          <w:tcPr>
            <w:tcW w:w="0" w:type="auto"/>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互联网应用服务器</w:t>
            </w:r>
          </w:p>
        </w:tc>
        <w:tc>
          <w:tcPr>
            <w:tcW w:w="1134" w:type="dxa"/>
            <w:noWrap w:val="0"/>
            <w:vAlign w:val="top"/>
          </w:tcPr>
          <w:p>
            <w:pPr>
              <w:pStyle w:val="8"/>
              <w:ind w:firstLine="0" w:firstLineChars="0"/>
              <w:jc w:val="center"/>
              <w:rPr>
                <w:rFonts w:hint="eastAsia" w:ascii="仿宋" w:hAnsi="仿宋" w:eastAsia="仿宋" w:cs="仿宋"/>
              </w:rPr>
            </w:pPr>
          </w:p>
        </w:tc>
        <w:tc>
          <w:tcPr>
            <w:tcW w:w="1206" w:type="dxa"/>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8</w:t>
            </w:r>
          </w:p>
        </w:tc>
        <w:tc>
          <w:tcPr>
            <w:tcW w:w="0" w:type="auto"/>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64G</w:t>
            </w:r>
          </w:p>
        </w:tc>
        <w:tc>
          <w:tcPr>
            <w:tcW w:w="763" w:type="dxa"/>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500G</w:t>
            </w:r>
          </w:p>
        </w:tc>
        <w:tc>
          <w:tcPr>
            <w:tcW w:w="1580" w:type="dxa"/>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1</w:t>
            </w:r>
          </w:p>
        </w:tc>
        <w:tc>
          <w:tcPr>
            <w:tcW w:w="0" w:type="auto"/>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数据库服务器</w:t>
            </w:r>
          </w:p>
        </w:tc>
        <w:tc>
          <w:tcPr>
            <w:tcW w:w="1134" w:type="dxa"/>
            <w:noWrap w:val="0"/>
            <w:vAlign w:val="top"/>
          </w:tcPr>
          <w:p>
            <w:pPr>
              <w:pStyle w:val="8"/>
              <w:ind w:firstLine="0" w:firstLineChars="0"/>
              <w:jc w:val="center"/>
              <w:rPr>
                <w:rFonts w:hint="eastAsia" w:ascii="仿宋" w:hAnsi="仿宋" w:eastAsia="仿宋" w:cs="仿宋"/>
              </w:rPr>
            </w:pPr>
          </w:p>
        </w:tc>
        <w:tc>
          <w:tcPr>
            <w:tcW w:w="1206" w:type="dxa"/>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8</w:t>
            </w:r>
          </w:p>
        </w:tc>
        <w:tc>
          <w:tcPr>
            <w:tcW w:w="0" w:type="auto"/>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64G</w:t>
            </w:r>
          </w:p>
        </w:tc>
        <w:tc>
          <w:tcPr>
            <w:tcW w:w="763" w:type="dxa"/>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3T</w:t>
            </w:r>
          </w:p>
        </w:tc>
        <w:tc>
          <w:tcPr>
            <w:tcW w:w="1580" w:type="dxa"/>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w:t>
            </w:r>
          </w:p>
        </w:tc>
        <w:tc>
          <w:tcPr>
            <w:tcW w:w="0" w:type="auto"/>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数据备份服务器</w:t>
            </w:r>
          </w:p>
        </w:tc>
        <w:tc>
          <w:tcPr>
            <w:tcW w:w="1134" w:type="dxa"/>
            <w:noWrap w:val="0"/>
            <w:vAlign w:val="top"/>
          </w:tcPr>
          <w:p>
            <w:pPr>
              <w:pStyle w:val="8"/>
              <w:ind w:firstLine="0" w:firstLineChars="0"/>
              <w:jc w:val="center"/>
              <w:rPr>
                <w:rFonts w:hint="eastAsia" w:ascii="仿宋" w:hAnsi="仿宋" w:eastAsia="仿宋" w:cs="仿宋"/>
              </w:rPr>
            </w:pPr>
          </w:p>
        </w:tc>
        <w:tc>
          <w:tcPr>
            <w:tcW w:w="1206" w:type="dxa"/>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4</w:t>
            </w:r>
          </w:p>
        </w:tc>
        <w:tc>
          <w:tcPr>
            <w:tcW w:w="0" w:type="auto"/>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32G</w:t>
            </w:r>
          </w:p>
        </w:tc>
        <w:tc>
          <w:tcPr>
            <w:tcW w:w="763" w:type="dxa"/>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3T</w:t>
            </w:r>
          </w:p>
        </w:tc>
        <w:tc>
          <w:tcPr>
            <w:tcW w:w="1580" w:type="dxa"/>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w:t>
            </w:r>
          </w:p>
        </w:tc>
        <w:tc>
          <w:tcPr>
            <w:tcW w:w="0" w:type="auto"/>
            <w:noWrap w:val="0"/>
            <w:vAlign w:val="center"/>
          </w:tcPr>
          <w:p>
            <w:pPr>
              <w:pStyle w:val="8"/>
              <w:ind w:firstLine="0" w:firstLineChars="0"/>
              <w:jc w:val="center"/>
              <w:rPr>
                <w:rFonts w:hint="eastAsia" w:ascii="仿宋" w:hAnsi="仿宋" w:eastAsia="仿宋" w:cs="仿宋"/>
              </w:rPr>
            </w:pPr>
            <w:r>
              <w:rPr>
                <w:rFonts w:hint="eastAsia" w:ascii="仿宋" w:hAnsi="仿宋" w:eastAsia="仿宋" w:cs="仿宋"/>
              </w:rPr>
              <w:t>1</w:t>
            </w:r>
          </w:p>
        </w:tc>
      </w:tr>
    </w:tbl>
    <w:p>
      <w:pPr>
        <w:pStyle w:val="5"/>
        <w:adjustRightInd w:val="0"/>
        <w:snapToGrid w:val="0"/>
        <w:spacing w:line="372" w:lineRule="auto"/>
        <w:ind w:left="2" w:firstLine="480" w:firstLineChars="200"/>
        <w:rPr>
          <w:rFonts w:hint="eastAsia" w:ascii="仿宋" w:hAnsi="仿宋" w:eastAsia="仿宋" w:cs="仿宋"/>
          <w:sz w:val="24"/>
          <w:szCs w:val="24"/>
          <w:lang w:eastAsia="zh-CN"/>
        </w:rPr>
      </w:pPr>
      <w:bookmarkStart w:id="33" w:name="_Hlk151133272"/>
      <w:r>
        <w:rPr>
          <w:rFonts w:hint="eastAsia" w:ascii="仿宋" w:hAnsi="仿宋" w:eastAsia="仿宋" w:cs="仿宋"/>
          <w:sz w:val="24"/>
          <w:szCs w:val="24"/>
        </w:rPr>
        <w:t>（2）信息资源共享</w:t>
      </w:r>
    </w:p>
    <w:p>
      <w:pPr>
        <w:pStyle w:val="5"/>
        <w:adjustRightInd w:val="0"/>
        <w:snapToGrid w:val="0"/>
        <w:spacing w:line="372" w:lineRule="auto"/>
        <w:ind w:left="2"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西安市水资源信息化管理平台的建设，应满足与陕西省水利厅、西安市水务局各处室及个区县水务局相关单位信息资源共享的要求和方案。</w:t>
      </w:r>
    </w:p>
    <w:p>
      <w:pPr>
        <w:pStyle w:val="5"/>
        <w:adjustRightInd w:val="0"/>
        <w:snapToGrid w:val="0"/>
        <w:spacing w:line="372" w:lineRule="auto"/>
        <w:ind w:left="2"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（3）</w:t>
      </w:r>
      <w:r>
        <w:rPr>
          <w:rFonts w:hint="eastAsia" w:ascii="仿宋" w:hAnsi="仿宋" w:eastAsia="仿宋" w:cs="仿宋"/>
          <w:sz w:val="24"/>
          <w:szCs w:val="24"/>
        </w:rPr>
        <w:t>信息系统安全</w:t>
      </w:r>
    </w:p>
    <w:p>
      <w:pPr>
        <w:pStyle w:val="5"/>
        <w:adjustRightInd w:val="0"/>
        <w:snapToGrid w:val="0"/>
        <w:spacing w:line="372" w:lineRule="auto"/>
        <w:ind w:left="2"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西安市水资源信息化管理平台业务应用软件涉及到全市电子政务外网/水务专网的业务应用软件部署，也涉及到基于4G/5G移动互联网的业务应用数据交换，投标人应做好移动智能终端信息上传的网络安全防护，确保信息安全、系统安全。</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4</w:t>
      </w:r>
      <w:r>
        <w:rPr>
          <w:rFonts w:hint="eastAsia" w:ascii="仿宋" w:hAnsi="仿宋" w:eastAsia="仿宋" w:cs="仿宋"/>
          <w:sz w:val="24"/>
          <w:szCs w:val="24"/>
        </w:rPr>
        <w:t>）等保测评</w:t>
      </w:r>
    </w:p>
    <w:p>
      <w:pPr>
        <w:adjustRightInd w:val="0"/>
        <w:snapToGrid w:val="0"/>
        <w:spacing w:line="372" w:lineRule="auto"/>
        <w:ind w:firstLine="480" w:firstLineChars="200"/>
        <w:rPr>
          <w:rFonts w:hint="eastAsia" w:ascii="仿宋" w:hAnsi="仿宋" w:eastAsia="仿宋" w:cs="仿宋"/>
          <w:sz w:val="24"/>
        </w:rPr>
      </w:pPr>
      <w:r>
        <w:rPr>
          <w:rFonts w:hint="eastAsia" w:ascii="仿宋" w:hAnsi="仿宋" w:eastAsia="仿宋" w:cs="仿宋"/>
          <w:sz w:val="24"/>
        </w:rPr>
        <w:t>西安市水资源信息化管理平台完成安装部署后，应进行等保测评，满足等保二级要求，并出具相关证书。</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5</w:t>
      </w:r>
      <w:r>
        <w:rPr>
          <w:rFonts w:hint="eastAsia" w:ascii="仿宋" w:hAnsi="仿宋" w:eastAsia="仿宋" w:cs="仿宋"/>
          <w:sz w:val="24"/>
          <w:szCs w:val="24"/>
        </w:rPr>
        <w:t>）运行维护</w:t>
      </w:r>
    </w:p>
    <w:p>
      <w:pPr>
        <w:pStyle w:val="5"/>
        <w:adjustRightInd w:val="0"/>
        <w:snapToGrid w:val="0"/>
        <w:spacing w:line="372" w:lineRule="auto"/>
        <w:ind w:left="2" w:firstLine="480" w:firstLineChars="200"/>
        <w:rPr>
          <w:rFonts w:hint="eastAsia" w:ascii="仿宋" w:hAnsi="仿宋" w:eastAsia="仿宋" w:cs="仿宋"/>
          <w:sz w:val="24"/>
          <w:szCs w:val="24"/>
        </w:rPr>
      </w:pPr>
      <w:bookmarkStart w:id="34" w:name="_Hlk151135197"/>
      <w:r>
        <w:rPr>
          <w:rFonts w:hint="eastAsia" w:ascii="仿宋" w:hAnsi="仿宋" w:eastAsia="仿宋" w:cs="仿宋"/>
          <w:sz w:val="24"/>
          <w:szCs w:val="24"/>
          <w:lang w:eastAsia="zh-CN"/>
        </w:rPr>
        <w:t>西安市水资源信息化管理平台建设项目质保期为合同完工验收后一年，质保期为提供两年的系统运行维护服务</w:t>
      </w:r>
      <w:r>
        <w:rPr>
          <w:rFonts w:hint="eastAsia" w:ascii="仿宋" w:hAnsi="仿宋" w:eastAsia="仿宋" w:cs="仿宋"/>
          <w:sz w:val="24"/>
          <w:szCs w:val="24"/>
        </w:rPr>
        <w:t>。</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6</w:t>
      </w:r>
      <w:r>
        <w:rPr>
          <w:rFonts w:hint="eastAsia" w:ascii="仿宋" w:hAnsi="仿宋" w:eastAsia="仿宋" w:cs="仿宋"/>
          <w:sz w:val="24"/>
          <w:szCs w:val="24"/>
        </w:rPr>
        <w:t>）项目建设周期</w:t>
      </w:r>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项目建设周期9个月。</w:t>
      </w:r>
    </w:p>
    <w:bookmarkEnd w:id="33"/>
    <w:bookmarkEnd w:id="34"/>
    <w:p>
      <w:pPr>
        <w:adjustRightInd w:val="0"/>
        <w:snapToGrid w:val="0"/>
        <w:spacing w:before="120" w:beforeLines="50" w:line="372" w:lineRule="auto"/>
        <w:outlineLvl w:val="1"/>
        <w:rPr>
          <w:rFonts w:hint="eastAsia" w:ascii="仿宋" w:hAnsi="仿宋" w:eastAsia="仿宋" w:cs="仿宋"/>
          <w:b/>
          <w:kern w:val="0"/>
          <w:sz w:val="28"/>
          <w:szCs w:val="28"/>
        </w:rPr>
      </w:pPr>
      <w:bookmarkStart w:id="35" w:name="_Toc103481779"/>
      <w:r>
        <w:rPr>
          <w:rFonts w:hint="eastAsia" w:ascii="仿宋" w:hAnsi="仿宋" w:eastAsia="仿宋" w:cs="仿宋"/>
          <w:b/>
          <w:kern w:val="0"/>
          <w:sz w:val="28"/>
          <w:szCs w:val="28"/>
        </w:rPr>
        <w:t>4.8工作界面衔接关系</w:t>
      </w:r>
      <w:bookmarkEnd w:id="35"/>
    </w:p>
    <w:p>
      <w:pPr>
        <w:pStyle w:val="5"/>
        <w:adjustRightInd w:val="0"/>
        <w:snapToGrid w:val="0"/>
        <w:spacing w:line="372" w:lineRule="auto"/>
        <w:ind w:left="2" w:firstLine="480" w:firstLineChars="200"/>
        <w:rPr>
          <w:rFonts w:hint="eastAsia" w:ascii="仿宋" w:hAnsi="仿宋" w:eastAsia="仿宋" w:cs="仿宋"/>
          <w:sz w:val="24"/>
          <w:szCs w:val="24"/>
        </w:rPr>
      </w:pPr>
      <w:r>
        <w:rPr>
          <w:rFonts w:hint="eastAsia" w:ascii="仿宋" w:hAnsi="仿宋" w:eastAsia="仿宋" w:cs="仿宋"/>
          <w:sz w:val="24"/>
          <w:szCs w:val="24"/>
        </w:rPr>
        <w:t>本平台建设完成后，需要接入至西安市智慧水务平台，在开发过程中与相关部门沟通，确定开发架构及数据格式，预留相关接口，确保平滑迁移，互联互通，迭代升级。</w:t>
      </w:r>
    </w:p>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4.9招标工程量清单</w:t>
      </w:r>
    </w:p>
    <w:tbl>
      <w:tblPr>
        <w:tblStyle w:val="6"/>
        <w:tblW w:w="0" w:type="auto"/>
        <w:tblInd w:w="113" w:type="dxa"/>
        <w:tblLayout w:type="autofit"/>
        <w:tblCellMar>
          <w:top w:w="0" w:type="dxa"/>
          <w:left w:w="108" w:type="dxa"/>
          <w:bottom w:w="0" w:type="dxa"/>
          <w:right w:w="108" w:type="dxa"/>
        </w:tblCellMar>
      </w:tblPr>
      <w:tblGrid>
        <w:gridCol w:w="698"/>
        <w:gridCol w:w="2467"/>
        <w:gridCol w:w="3848"/>
        <w:gridCol w:w="698"/>
        <w:gridCol w:w="698"/>
      </w:tblGrid>
      <w:tr>
        <w:tblPrEx>
          <w:tblCellMar>
            <w:top w:w="0" w:type="dxa"/>
            <w:left w:w="108" w:type="dxa"/>
            <w:bottom w:w="0" w:type="dxa"/>
            <w:right w:w="108" w:type="dxa"/>
          </w:tblCellMar>
        </w:tblPrEx>
        <w:trPr>
          <w:trHeight w:val="312" w:hRule="atLeast"/>
          <w:tblHeader/>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项目名称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性能参数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数量</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数据信息资源融合</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标准库建设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基础数据库、监测数据库、业务数据库、共享交换库等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主题库建设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监测主题库、执法主题库、水资源主题库等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业务应用支撑平台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b/>
                <w:bCs/>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公共基础服务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统一用户管理、负载均衡、消息服务及分类检索引擎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应用服务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GIS服务、图形报表服务、日志服务、告警服务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信息服务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服务注册、服务管理、服务发布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智慧业务应用系统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b/>
                <w:bCs/>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水资源信息化服务（已有系统整合）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b/>
                <w:bCs/>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p>
        </w:tc>
      </w:tr>
      <w:tr>
        <w:tblPrEx>
          <w:tblCellMar>
            <w:top w:w="0" w:type="dxa"/>
            <w:left w:w="108" w:type="dxa"/>
            <w:bottom w:w="0" w:type="dxa"/>
            <w:right w:w="108" w:type="dxa"/>
          </w:tblCellMar>
        </w:tblPrEx>
        <w:trPr>
          <w:trHeight w:val="98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水行政执法业务重组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重组水政执法业务，涵盖水政监察执法统计信息直报系统、陕西省“双随机、一公开”监管工作平台、黄河流域河湖管理水政监察执法专项行动信息平台、陕西省行政执法综合管理监督信息系统等业务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51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水资源管理业务重组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重组取用水管理、用水统计、人工回灌等内容，涵盖取水许可申请（数据可视化展示）、许可证照管理、取水计划申报、计费（税）水量申报、用水统计、取水计量监测管理、信息服务等业务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水行政执法监管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b/>
                <w:bCs/>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部省执法信息管理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涉及到省、部、汇聚动态监管，将已有的执法信息进行综合展示，建设包括已办结执法信息录入、汇总、分析等功能。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行政执法调查取证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现场笔录、讯问笔录、证据提取单、证据提取单、证据先行登记保存等内容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51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执法终端APP</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执法终端APP，执法人员通过移动端在现场进行询问，撰写笔录，形成标准文书导出，实现现场证据（照片、视频、语音等）的上传，锁定执法证据。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水资源动态监视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b/>
                <w:bCs/>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3.1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取用水管理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p>
        </w:tc>
      </w:tr>
      <w:tr>
        <w:tblPrEx>
          <w:tblCellMar>
            <w:top w:w="0" w:type="dxa"/>
            <w:left w:w="108" w:type="dxa"/>
            <w:bottom w:w="0" w:type="dxa"/>
            <w:right w:w="108" w:type="dxa"/>
          </w:tblCellMar>
        </w:tblPrEx>
        <w:trPr>
          <w:trHeight w:val="232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管理端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1.取水许可电子证照管理</w:t>
            </w:r>
            <w:r>
              <w:rPr>
                <w:rFonts w:hint="eastAsia" w:ascii="仿宋" w:hAnsi="仿宋" w:eastAsia="仿宋" w:cs="仿宋"/>
                <w:kern w:val="0"/>
                <w:sz w:val="24"/>
              </w:rPr>
              <w:br w:type="textWrapping"/>
            </w:r>
            <w:r>
              <w:rPr>
                <w:rFonts w:hint="eastAsia" w:ascii="仿宋" w:hAnsi="仿宋" w:eastAsia="仿宋" w:cs="仿宋"/>
                <w:kern w:val="0"/>
                <w:sz w:val="24"/>
              </w:rPr>
              <w:t>2.已颁证数量、到期数量、颁证许可水量等</w:t>
            </w:r>
            <w:r>
              <w:rPr>
                <w:rFonts w:hint="eastAsia" w:ascii="仿宋" w:hAnsi="仿宋" w:eastAsia="仿宋" w:cs="仿宋"/>
                <w:kern w:val="0"/>
                <w:sz w:val="24"/>
              </w:rPr>
              <w:br w:type="textWrapping"/>
            </w:r>
            <w:r>
              <w:rPr>
                <w:rFonts w:hint="eastAsia" w:ascii="仿宋" w:hAnsi="仿宋" w:eastAsia="仿宋" w:cs="仿宋"/>
                <w:kern w:val="0"/>
                <w:sz w:val="24"/>
              </w:rPr>
              <w:t>3.取用水计划上报通知、取水计划审批及管理等</w:t>
            </w:r>
            <w:r>
              <w:rPr>
                <w:rFonts w:hint="eastAsia" w:ascii="仿宋" w:hAnsi="仿宋" w:eastAsia="仿宋" w:cs="仿宋"/>
                <w:kern w:val="0"/>
                <w:sz w:val="24"/>
              </w:rPr>
              <w:br w:type="textWrapping"/>
            </w:r>
            <w:r>
              <w:rPr>
                <w:rFonts w:hint="eastAsia" w:ascii="仿宋" w:hAnsi="仿宋" w:eastAsia="仿宋" w:cs="仿宋"/>
                <w:kern w:val="0"/>
                <w:sz w:val="24"/>
              </w:rPr>
              <w:t>4.取用水户台账、水量申报情况、水量核定、水量核定书、费（税）缴纳信息等</w:t>
            </w:r>
            <w:r>
              <w:rPr>
                <w:rFonts w:hint="eastAsia" w:ascii="仿宋" w:hAnsi="仿宋" w:eastAsia="仿宋" w:cs="仿宋"/>
                <w:kern w:val="0"/>
                <w:sz w:val="24"/>
              </w:rPr>
              <w:br w:type="textWrapping"/>
            </w:r>
            <w:r>
              <w:rPr>
                <w:rFonts w:hint="eastAsia" w:ascii="仿宋" w:hAnsi="仿宋" w:eastAsia="仿宋" w:cs="仿宋"/>
                <w:kern w:val="0"/>
                <w:sz w:val="24"/>
              </w:rPr>
              <w:t>5.名录审核、名录库管理、取用水数据统计分析等</w:t>
            </w:r>
            <w:r>
              <w:rPr>
                <w:rFonts w:hint="eastAsia" w:ascii="仿宋" w:hAnsi="仿宋" w:eastAsia="仿宋" w:cs="仿宋"/>
                <w:kern w:val="0"/>
                <w:sz w:val="24"/>
              </w:rPr>
              <w:br w:type="textWrapping"/>
            </w:r>
            <w:r>
              <w:rPr>
                <w:rFonts w:hint="eastAsia" w:ascii="仿宋" w:hAnsi="仿宋" w:eastAsia="仿宋" w:cs="仿宋"/>
                <w:kern w:val="0"/>
                <w:sz w:val="24"/>
              </w:rPr>
              <w:t>6.计量方案管理、计量设施档案、用户取水量监测计量设施运行监管等</w:t>
            </w:r>
            <w:r>
              <w:rPr>
                <w:rFonts w:hint="eastAsia" w:ascii="仿宋" w:hAnsi="仿宋" w:eastAsia="仿宋" w:cs="仿宋"/>
                <w:kern w:val="0"/>
                <w:sz w:val="24"/>
              </w:rPr>
              <w:br w:type="textWrapping"/>
            </w:r>
            <w:r>
              <w:rPr>
                <w:rFonts w:hint="eastAsia" w:ascii="仿宋" w:hAnsi="仿宋" w:eastAsia="仿宋" w:cs="仿宋"/>
                <w:kern w:val="0"/>
                <w:sz w:val="24"/>
              </w:rPr>
              <w:t>7.关联相关执法任务及反馈情况等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237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取用水户端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1.展示取用水户取水许可电子证照管理信息</w:t>
            </w:r>
            <w:r>
              <w:rPr>
                <w:rFonts w:hint="eastAsia" w:ascii="仿宋" w:hAnsi="仿宋" w:eastAsia="仿宋" w:cs="仿宋"/>
                <w:kern w:val="0"/>
                <w:sz w:val="24"/>
              </w:rPr>
              <w:br w:type="textWrapping"/>
            </w:r>
            <w:r>
              <w:rPr>
                <w:rFonts w:hint="eastAsia" w:ascii="仿宋" w:hAnsi="仿宋" w:eastAsia="仿宋" w:cs="仿宋"/>
                <w:kern w:val="0"/>
                <w:sz w:val="24"/>
              </w:rPr>
              <w:t>2.取用水户取水计划申报、取水计划执行情况分析、超计划提醒等</w:t>
            </w:r>
            <w:r>
              <w:rPr>
                <w:rFonts w:hint="eastAsia" w:ascii="仿宋" w:hAnsi="仿宋" w:eastAsia="仿宋" w:cs="仿宋"/>
                <w:kern w:val="0"/>
                <w:sz w:val="24"/>
              </w:rPr>
              <w:br w:type="textWrapping"/>
            </w:r>
            <w:r>
              <w:rPr>
                <w:rFonts w:hint="eastAsia" w:ascii="仿宋" w:hAnsi="仿宋" w:eastAsia="仿宋" w:cs="仿宋"/>
                <w:kern w:val="0"/>
                <w:sz w:val="24"/>
              </w:rPr>
              <w:t>3.取用水户远程抄表、水量申报、水量申诉、核定书查询、水量使用情况查询等</w:t>
            </w:r>
            <w:r>
              <w:rPr>
                <w:rFonts w:hint="eastAsia" w:ascii="仿宋" w:hAnsi="仿宋" w:eastAsia="仿宋" w:cs="仿宋"/>
                <w:kern w:val="0"/>
                <w:sz w:val="24"/>
              </w:rPr>
              <w:br w:type="textWrapping"/>
            </w:r>
            <w:r>
              <w:rPr>
                <w:rFonts w:hint="eastAsia" w:ascii="仿宋" w:hAnsi="仿宋" w:eastAsia="仿宋" w:cs="仿宋"/>
                <w:kern w:val="0"/>
                <w:sz w:val="24"/>
              </w:rPr>
              <w:t>4.取水单位或个人的统计报表填报、填报提醒、数据分析等</w:t>
            </w:r>
            <w:r>
              <w:rPr>
                <w:rFonts w:hint="eastAsia" w:ascii="仿宋" w:hAnsi="仿宋" w:eastAsia="仿宋" w:cs="仿宋"/>
                <w:kern w:val="0"/>
                <w:sz w:val="24"/>
              </w:rPr>
              <w:br w:type="textWrapping"/>
            </w:r>
            <w:r>
              <w:rPr>
                <w:rFonts w:hint="eastAsia" w:ascii="仿宋" w:hAnsi="仿宋" w:eastAsia="仿宋" w:cs="仿宋"/>
                <w:kern w:val="0"/>
                <w:sz w:val="24"/>
              </w:rPr>
              <w:t>5.计量档案、校准记录、故障上报等</w:t>
            </w:r>
            <w:r>
              <w:rPr>
                <w:rFonts w:hint="eastAsia" w:ascii="仿宋" w:hAnsi="仿宋" w:eastAsia="仿宋" w:cs="仿宋"/>
                <w:kern w:val="0"/>
                <w:sz w:val="24"/>
              </w:rPr>
              <w:br w:type="textWrapping"/>
            </w:r>
            <w:r>
              <w:rPr>
                <w:rFonts w:hint="eastAsia" w:ascii="仿宋" w:hAnsi="仿宋" w:eastAsia="仿宋" w:cs="仿宋"/>
                <w:kern w:val="0"/>
                <w:sz w:val="24"/>
              </w:rPr>
              <w:t>6.关联相关执法任务及反馈情况等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15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公示端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1.展示新办、延续、变更、注销、吊销、撤销的证照信息</w:t>
            </w:r>
            <w:r>
              <w:rPr>
                <w:rFonts w:hint="eastAsia" w:ascii="仿宋" w:hAnsi="仿宋" w:eastAsia="仿宋" w:cs="仿宋"/>
                <w:kern w:val="0"/>
                <w:sz w:val="24"/>
              </w:rPr>
              <w:br w:type="textWrapping"/>
            </w:r>
            <w:r>
              <w:rPr>
                <w:rFonts w:hint="eastAsia" w:ascii="仿宋" w:hAnsi="仿宋" w:eastAsia="仿宋" w:cs="仿宋"/>
                <w:kern w:val="0"/>
                <w:sz w:val="24"/>
              </w:rPr>
              <w:t>2.取用水管理相关的最新公告、通知以及相关法律法规等</w:t>
            </w:r>
            <w:r>
              <w:rPr>
                <w:rFonts w:hint="eastAsia" w:ascii="仿宋" w:hAnsi="仿宋" w:eastAsia="仿宋" w:cs="仿宋"/>
                <w:kern w:val="0"/>
                <w:sz w:val="24"/>
              </w:rPr>
              <w:br w:type="textWrapping"/>
            </w:r>
            <w:r>
              <w:rPr>
                <w:rFonts w:hint="eastAsia" w:ascii="仿宋" w:hAnsi="仿宋" w:eastAsia="仿宋" w:cs="仿宋"/>
                <w:kern w:val="0"/>
                <w:sz w:val="24"/>
              </w:rPr>
              <w:t>3.取水用水管理过程中发现的问题、整改意见以及限期整改通报等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小程序端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开发取水许可申请、许可证管理、取水计划申报、取水量申报、用水统计、计量管理、信息服务、水政违法情况等功能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768"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水政监察展示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1.历史部省市水行政执法案件办理情况</w:t>
            </w:r>
            <w:r>
              <w:rPr>
                <w:rFonts w:hint="eastAsia" w:ascii="仿宋" w:hAnsi="仿宋" w:eastAsia="仿宋" w:cs="仿宋"/>
                <w:kern w:val="0"/>
                <w:sz w:val="24"/>
              </w:rPr>
              <w:br w:type="textWrapping"/>
            </w:r>
            <w:r>
              <w:rPr>
                <w:rFonts w:hint="eastAsia" w:ascii="仿宋" w:hAnsi="仿宋" w:eastAsia="仿宋" w:cs="仿宋"/>
                <w:kern w:val="0"/>
                <w:sz w:val="24"/>
              </w:rPr>
              <w:t>2.执法调查取证过程中问题、反馈信息、回执、办结等信息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1536"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水资源管控一张图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1.用水总量（趋势、统计、预警等）</w:t>
            </w:r>
            <w:r>
              <w:rPr>
                <w:rFonts w:hint="eastAsia" w:ascii="仿宋" w:hAnsi="仿宋" w:eastAsia="仿宋" w:cs="仿宋"/>
                <w:kern w:val="0"/>
                <w:sz w:val="24"/>
              </w:rPr>
              <w:br w:type="textWrapping"/>
            </w:r>
            <w:r>
              <w:rPr>
                <w:rFonts w:hint="eastAsia" w:ascii="仿宋" w:hAnsi="仿宋" w:eastAsia="仿宋" w:cs="仿宋"/>
                <w:kern w:val="0"/>
                <w:sz w:val="24"/>
              </w:rPr>
              <w:t>2.证照管理（数量、变更等）</w:t>
            </w:r>
            <w:r>
              <w:rPr>
                <w:rFonts w:hint="eastAsia" w:ascii="仿宋" w:hAnsi="仿宋" w:eastAsia="仿宋" w:cs="仿宋"/>
                <w:kern w:val="0"/>
                <w:sz w:val="24"/>
              </w:rPr>
              <w:br w:type="textWrapping"/>
            </w:r>
            <w:r>
              <w:rPr>
                <w:rFonts w:hint="eastAsia" w:ascii="仿宋" w:hAnsi="仿宋" w:eastAsia="仿宋" w:cs="仿宋"/>
                <w:kern w:val="0"/>
                <w:sz w:val="24"/>
              </w:rPr>
              <w:t>3.取用水户类型（河道、地下水等）</w:t>
            </w:r>
            <w:r>
              <w:rPr>
                <w:rFonts w:hint="eastAsia" w:ascii="仿宋" w:hAnsi="仿宋" w:eastAsia="仿宋" w:cs="仿宋"/>
                <w:kern w:val="0"/>
                <w:sz w:val="24"/>
              </w:rPr>
              <w:br w:type="textWrapping"/>
            </w:r>
            <w:r>
              <w:rPr>
                <w:rFonts w:hint="eastAsia" w:ascii="仿宋" w:hAnsi="仿宋" w:eastAsia="仿宋" w:cs="仿宋"/>
                <w:kern w:val="0"/>
                <w:sz w:val="24"/>
              </w:rPr>
              <w:t>4.在线计量监测数据（取用水监测、水质监测、地下水监测、行政边界断面信息监测、再生水（中水）监测等实时监测信息）等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纳污能力展示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水质达标率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主要实现西安市各级行政区不同时段内水功能区达标率查询并与红线值进行对比分析，并以红色标记产生预警的数据。查询结果以列表的形式展示。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纳污预警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主要实现水功能区限制纳污预警信息查询及处理，水功能区限制纳污预警分为蓝色预警、黄色预警、红色预警三种预警级别。查询结果以列表的形式展示。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用水效率展示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p>
        </w:tc>
      </w:tr>
      <w:tr>
        <w:tblPrEx>
          <w:tblCellMar>
            <w:top w:w="0" w:type="dxa"/>
            <w:left w:w="108" w:type="dxa"/>
            <w:bottom w:w="0" w:type="dxa"/>
            <w:right w:w="108" w:type="dxa"/>
          </w:tblCellMar>
        </w:tblPrEx>
        <w:trPr>
          <w:trHeight w:val="984"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用水效率监管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主要实现西安市各级行政区的万元GDP用水量、万元工业增加值用水量、农业灌溉用水有效利用系数的查询并与红线值进行对比分析。查询结果主要以列表的形式展示。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用水效率分析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主要是对比西安市各区县行政区用水效率，包括：工业用水效率、农业用水效率、生活用水效率；可选择多个行政区，在不同时间的用水效率对比。</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用水效率预警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主要实现对用水效率历史预警信息的查询以及对预警信息的处理。查询结果主要以列表形式展示。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水政执法硬件设备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b/>
                <w:bCs/>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p>
        </w:tc>
      </w:tr>
      <w:tr>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bookmarkStart w:id="36" w:name="_Hlk151132666"/>
            <w:r>
              <w:rPr>
                <w:rFonts w:hint="eastAsia" w:ascii="仿宋" w:hAnsi="仿宋" w:eastAsia="仿宋" w:cs="仿宋"/>
                <w:kern w:val="0"/>
                <w:sz w:val="24"/>
              </w:rPr>
              <w:t>办案移动端设备</w:t>
            </w:r>
            <w:bookmarkEnd w:id="36"/>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辅助办案的平板电脑平板带键盘、手写笔,支持蓝牙打印功能，型号wifi版/5G版（可选），运行内存不小于8GB，存储不小于256GB</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10</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五</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信息资源共享</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省水利厅、西安市水务局各处室及下辖区县水务局相关单位等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等保测评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等保二级，出具相关证书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r>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left"/>
              <w:rPr>
                <w:rFonts w:hint="eastAsia" w:ascii="仿宋" w:hAnsi="仿宋" w:eastAsia="仿宋" w:cs="仿宋"/>
                <w:b/>
                <w:bCs/>
                <w:kern w:val="0"/>
                <w:sz w:val="24"/>
              </w:rPr>
            </w:pPr>
            <w:r>
              <w:rPr>
                <w:rFonts w:hint="eastAsia" w:ascii="仿宋" w:hAnsi="仿宋" w:eastAsia="仿宋" w:cs="仿宋"/>
                <w:b/>
                <w:bCs/>
                <w:kern w:val="0"/>
                <w:sz w:val="24"/>
              </w:rPr>
              <w:t>运行维护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限定运维周期（一年）结束之后两年的整体系统运维费用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1</w:t>
            </w:r>
          </w:p>
        </w:tc>
      </w:tr>
    </w:tbl>
    <w:p>
      <w:pPr>
        <w:adjustRightInd w:val="0"/>
        <w:snapToGrid w:val="0"/>
        <w:spacing w:before="120" w:beforeLines="50" w:line="372" w:lineRule="auto"/>
        <w:outlineLvl w:val="1"/>
        <w:rPr>
          <w:rFonts w:hint="eastAsia" w:ascii="仿宋" w:hAnsi="仿宋" w:eastAsia="仿宋" w:cs="仿宋"/>
          <w:b/>
          <w:kern w:val="0"/>
          <w:sz w:val="28"/>
          <w:szCs w:val="28"/>
        </w:rPr>
      </w:pPr>
      <w:bookmarkStart w:id="37" w:name="_Toc103481857"/>
      <w:r>
        <w:rPr>
          <w:rFonts w:hint="eastAsia" w:ascii="仿宋" w:hAnsi="仿宋" w:eastAsia="仿宋" w:cs="仿宋"/>
          <w:b/>
          <w:kern w:val="0"/>
          <w:sz w:val="28"/>
          <w:szCs w:val="28"/>
        </w:rPr>
        <w:t>5. 投标技术方案</w:t>
      </w:r>
      <w:bookmarkEnd w:id="37"/>
    </w:p>
    <w:p>
      <w:pPr>
        <w:adjustRightInd w:val="0"/>
        <w:snapToGrid w:val="0"/>
        <w:spacing w:before="120" w:beforeLines="50" w:line="372" w:lineRule="auto"/>
        <w:outlineLvl w:val="1"/>
        <w:rPr>
          <w:rFonts w:hint="eastAsia" w:ascii="仿宋" w:hAnsi="仿宋" w:eastAsia="仿宋" w:cs="仿宋"/>
          <w:b/>
          <w:kern w:val="0"/>
          <w:sz w:val="28"/>
          <w:szCs w:val="28"/>
        </w:rPr>
      </w:pPr>
      <w:bookmarkStart w:id="38" w:name="_Toc103481858"/>
      <w:r>
        <w:rPr>
          <w:rFonts w:hint="eastAsia" w:ascii="仿宋" w:hAnsi="仿宋" w:eastAsia="仿宋" w:cs="仿宋"/>
          <w:b/>
          <w:kern w:val="0"/>
          <w:sz w:val="28"/>
          <w:szCs w:val="28"/>
        </w:rPr>
        <w:t>5.1技术方案内容</w:t>
      </w:r>
      <w:bookmarkEnd w:id="38"/>
    </w:p>
    <w:p>
      <w:pPr>
        <w:pStyle w:val="5"/>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投标文件中应基于西安市水务信息化建设总体思路，紧密结合西安市水资源信息化管理平台建设需求，采用先进、实用、安全、可靠的信息化技术，编制基于西安水资源为重点的业务应用系统开发总体架构，细化项目建设目标，明确建设任务、开发依据、技术标准、性能指标、实施方案、预期成效；投标技术方案应依据软件开发相关技术规范，紧扣数据信息资源融合、水资源信息化服务、水资源动态监视开发方案三大重点，抓住信息交互流程关键环节，突出功能实现技术路线，提供切实可行、易管理、可考量的技术方案，并附必要的逻辑层次架构图、信息交互流程图、页面设计实例，应用开发工具、软件评测方案、质量保证措施、开发进度计划等内容。</w:t>
      </w:r>
    </w:p>
    <w:p>
      <w:pPr>
        <w:adjustRightInd w:val="0"/>
        <w:snapToGrid w:val="0"/>
        <w:spacing w:before="120" w:beforeLines="50" w:line="372" w:lineRule="auto"/>
        <w:outlineLvl w:val="1"/>
        <w:rPr>
          <w:rFonts w:hint="eastAsia" w:ascii="仿宋" w:hAnsi="仿宋" w:eastAsia="仿宋" w:cs="仿宋"/>
          <w:b/>
          <w:kern w:val="0"/>
          <w:sz w:val="28"/>
          <w:szCs w:val="28"/>
        </w:rPr>
      </w:pPr>
      <w:bookmarkStart w:id="39" w:name="_Toc103481859"/>
      <w:r>
        <w:rPr>
          <w:rFonts w:hint="eastAsia" w:ascii="仿宋" w:hAnsi="仿宋" w:eastAsia="仿宋" w:cs="仿宋"/>
          <w:b/>
          <w:kern w:val="0"/>
          <w:sz w:val="28"/>
          <w:szCs w:val="28"/>
        </w:rPr>
        <w:t>5.2方案编制要求</w:t>
      </w:r>
      <w:bookmarkEnd w:id="39"/>
    </w:p>
    <w:p>
      <w:pPr>
        <w:pStyle w:val="5"/>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1．投标技术方案应包含全部</w:t>
      </w:r>
      <w:r>
        <w:rPr>
          <w:rFonts w:hint="eastAsia" w:ascii="仿宋" w:hAnsi="仿宋" w:eastAsia="仿宋" w:cs="仿宋"/>
          <w:sz w:val="24"/>
          <w:szCs w:val="24"/>
          <w:lang w:val="en-US" w:eastAsia="zh-CN"/>
        </w:rPr>
        <w:t>建设</w:t>
      </w:r>
      <w:r>
        <w:rPr>
          <w:rFonts w:hint="eastAsia" w:ascii="仿宋" w:hAnsi="仿宋" w:eastAsia="仿宋" w:cs="仿宋"/>
          <w:sz w:val="24"/>
          <w:szCs w:val="24"/>
        </w:rPr>
        <w:t>内容，能够完整地表达系统建设过程管理和预期成效。</w:t>
      </w:r>
    </w:p>
    <w:p>
      <w:pPr>
        <w:pStyle w:val="5"/>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2．投标技术方案的编制必须满足“技术标准和要求”，但不局限于已经列出的相关条款。</w:t>
      </w:r>
    </w:p>
    <w:p>
      <w:pPr>
        <w:adjustRightInd w:val="0"/>
        <w:snapToGrid w:val="0"/>
        <w:spacing w:before="120" w:beforeLines="50" w:line="372" w:lineRule="auto"/>
        <w:outlineLvl w:val="1"/>
        <w:rPr>
          <w:rFonts w:hint="eastAsia" w:ascii="仿宋" w:hAnsi="仿宋" w:eastAsia="仿宋" w:cs="仿宋"/>
          <w:b/>
          <w:kern w:val="0"/>
          <w:sz w:val="28"/>
          <w:szCs w:val="28"/>
        </w:rPr>
      </w:pPr>
      <w:bookmarkStart w:id="40" w:name="_Toc103481860"/>
      <w:r>
        <w:rPr>
          <w:rFonts w:hint="eastAsia" w:ascii="仿宋" w:hAnsi="仿宋" w:eastAsia="仿宋" w:cs="仿宋"/>
          <w:b/>
          <w:kern w:val="0"/>
          <w:sz w:val="28"/>
          <w:szCs w:val="28"/>
        </w:rPr>
        <w:t>5.3技术方案偏差</w:t>
      </w:r>
      <w:bookmarkEnd w:id="40"/>
    </w:p>
    <w:p>
      <w:pPr>
        <w:pStyle w:val="5"/>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根据招标文件技术要求及技术性能，按照“投标文件格式”的要求，填写技术偏差表，以此作为评价投标方案先进性、合理性的依据。</w:t>
      </w:r>
    </w:p>
    <w:p>
      <w:pPr>
        <w:adjustRightInd w:val="0"/>
        <w:snapToGrid w:val="0"/>
        <w:spacing w:before="120" w:beforeLines="50" w:line="372" w:lineRule="auto"/>
        <w:outlineLvl w:val="1"/>
        <w:rPr>
          <w:rFonts w:hint="eastAsia" w:ascii="仿宋" w:hAnsi="仿宋" w:eastAsia="仿宋" w:cs="仿宋"/>
          <w:b/>
          <w:kern w:val="0"/>
          <w:sz w:val="28"/>
          <w:szCs w:val="28"/>
        </w:rPr>
      </w:pPr>
      <w:r>
        <w:rPr>
          <w:rFonts w:hint="eastAsia" w:ascii="仿宋" w:hAnsi="仿宋" w:eastAsia="仿宋" w:cs="仿宋"/>
          <w:b/>
          <w:kern w:val="0"/>
          <w:sz w:val="28"/>
          <w:szCs w:val="28"/>
        </w:rPr>
        <w:t>6.商务要求</w:t>
      </w:r>
    </w:p>
    <w:p>
      <w:pPr>
        <w:pStyle w:val="5"/>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项目建设周期：9个月；</w:t>
      </w:r>
    </w:p>
    <w:p>
      <w:pPr>
        <w:pStyle w:val="5"/>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质保期：合同完工验收合格后一年；</w:t>
      </w:r>
    </w:p>
    <w:p>
      <w:pPr>
        <w:pStyle w:val="5"/>
        <w:snapToGrid w:val="0"/>
        <w:spacing w:line="360" w:lineRule="auto"/>
        <w:ind w:firstLine="480" w:firstLineChars="200"/>
        <w:rPr>
          <w:rFonts w:ascii="仿宋" w:hAnsi="仿宋" w:eastAsia="仿宋" w:cs="仿宋"/>
          <w:sz w:val="24"/>
          <w:szCs w:val="24"/>
          <w:lang w:val="en-US" w:eastAsia="zh-CN"/>
        </w:rPr>
      </w:pPr>
      <w:r>
        <w:rPr>
          <w:rFonts w:hint="eastAsia" w:ascii="仿宋" w:hAnsi="仿宋" w:eastAsia="仿宋" w:cs="仿宋"/>
          <w:sz w:val="24"/>
          <w:szCs w:val="24"/>
          <w:lang w:val="en-US" w:eastAsia="zh-CN"/>
        </w:rPr>
        <w:t>运行维护期：质保期结束后两年。</w:t>
      </w:r>
    </w:p>
    <w:p>
      <w:bookmarkStart w:id="41" w:name="_GoBack"/>
      <w:bookmarkEnd w:id="4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OGUwMjFmNTZjMTRkNTI0ZTgwYjA3OGEyM2M4NWUifQ=="/>
  </w:docVars>
  <w:rsids>
    <w:rsidRoot w:val="7CC136D4"/>
    <w:rsid w:val="7CC1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Cambria" w:hAnsi="Cambria"/>
      <w:b/>
      <w:bCs/>
      <w:sz w:val="32"/>
      <w:szCs w:val="32"/>
    </w:rPr>
  </w:style>
  <w:style w:type="paragraph" w:customStyle="1" w:styleId="3">
    <w:name w:val="Body Text Indent1"/>
    <w:basedOn w:val="1"/>
    <w:next w:val="1"/>
    <w:qFormat/>
    <w:uiPriority w:val="0"/>
    <w:pPr>
      <w:ind w:firstLine="420" w:firstLineChars="140"/>
    </w:pPr>
    <w:rPr>
      <w:sz w:val="21"/>
      <w:szCs w:val="21"/>
    </w:rPr>
  </w:style>
  <w:style w:type="paragraph" w:styleId="4">
    <w:name w:val="Body Text"/>
    <w:basedOn w:val="1"/>
    <w:next w:val="1"/>
    <w:qFormat/>
    <w:uiPriority w:val="0"/>
    <w:pPr>
      <w:tabs>
        <w:tab w:val="left" w:pos="567"/>
      </w:tabs>
      <w:spacing w:before="120" w:line="22" w:lineRule="atLeast"/>
    </w:pPr>
    <w:rPr>
      <w:rFonts w:ascii="宋体" w:hAnsi="宋体"/>
      <w:sz w:val="24"/>
    </w:rPr>
  </w:style>
  <w:style w:type="paragraph" w:styleId="5">
    <w:name w:val="Body Text First Indent"/>
    <w:basedOn w:val="4"/>
    <w:unhideWhenUsed/>
    <w:qFormat/>
    <w:uiPriority w:val="0"/>
    <w:pPr>
      <w:ind w:firstLine="420" w:firstLineChars="100"/>
    </w:pPr>
    <w:rPr>
      <w:rFonts w:ascii="Times New Roman" w:hAnsi="Times New Roman"/>
      <w:sz w:val="18"/>
      <w:szCs w:val="18"/>
    </w:rPr>
  </w:style>
  <w:style w:type="paragraph" w:styleId="8">
    <w:name w:val="List Paragraph"/>
    <w:basedOn w:val="1"/>
    <w:qFormat/>
    <w:uiPriority w:val="34"/>
    <w:pPr>
      <w:widowControl/>
      <w:ind w:firstLine="420" w:firstLineChars="200"/>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2023-11-22T09:59:00Z</dcterms:created>
  <dc:creator>honey</dc:creator>
  <cp:lastModifiedBy>honey</cp:lastModifiedBy>
  <dcterms:modified xsi:type="dcterms:W3CDTF">2023-11-22T09:59:27Z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1B8D8A18C553443083FC895DA3EE46C2_11</vt:lpwstr>
  </property>
</Properties>
</file>