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napToGrid w:val="0"/>
        <w:spacing w:before="0" w:beforeAutospacing="0" w:after="0" w:afterAutospacing="0" w:line="360" w:lineRule="auto"/>
        <w:jc w:val="center"/>
        <w:textAlignment w:val="baseline"/>
        <w:rPr>
          <w:rStyle w:val="7"/>
          <w:rFonts w:ascii="宋体" w:hAnsi="宋体"/>
          <w:b/>
          <w:i w:val="0"/>
          <w:caps w:val="0"/>
          <w:color w:val="auto"/>
          <w:spacing w:val="0"/>
          <w:w w:val="100"/>
          <w:kern w:val="2"/>
          <w:sz w:val="32"/>
          <w:szCs w:val="32"/>
          <w:highlight w:val="none"/>
          <w:lang w:val="en-US" w:eastAsia="zh-CN" w:bidi="ar-SA"/>
        </w:rPr>
      </w:pPr>
      <w:r>
        <w:rPr>
          <w:rStyle w:val="7"/>
          <w:rFonts w:ascii="宋体" w:hAnsi="宋体"/>
          <w:b/>
          <w:i w:val="0"/>
          <w:caps w:val="0"/>
          <w:color w:val="auto"/>
          <w:spacing w:val="0"/>
          <w:w w:val="100"/>
          <w:kern w:val="2"/>
          <w:sz w:val="32"/>
          <w:szCs w:val="32"/>
          <w:highlight w:val="none"/>
          <w:lang w:val="en-US" w:eastAsia="zh-CN" w:bidi="ar-SA"/>
        </w:rPr>
        <w:t>采购内容和要求</w:t>
      </w:r>
    </w:p>
    <w:p>
      <w:pPr>
        <w:snapToGrid w:val="0"/>
        <w:spacing w:before="0" w:beforeAutospacing="0" w:after="0" w:afterAutospacing="0" w:line="360" w:lineRule="auto"/>
        <w:ind w:firstLine="422" w:firstLineChars="200"/>
        <w:jc w:val="both"/>
        <w:textAlignment w:val="baseline"/>
        <w:rPr>
          <w:rStyle w:val="7"/>
          <w:rFonts w:hint="eastAsia" w:ascii="宋体" w:hAnsi="宋体" w:eastAsia="宋体" w:cs="宋体"/>
          <w:b/>
          <w:i w:val="0"/>
          <w:caps w:val="0"/>
          <w:color w:val="auto"/>
          <w:spacing w:val="0"/>
          <w:w w:val="100"/>
          <w:kern w:val="2"/>
          <w:sz w:val="21"/>
          <w:szCs w:val="21"/>
          <w:highlight w:val="none"/>
          <w:lang w:val="en-US" w:eastAsia="zh-CN" w:bidi="ar-SA"/>
        </w:rPr>
      </w:pPr>
      <w:r>
        <w:rPr>
          <w:rStyle w:val="7"/>
          <w:rFonts w:hint="eastAsia" w:ascii="宋体" w:hAnsi="宋体" w:eastAsia="宋体" w:cs="宋体"/>
          <w:b/>
          <w:i w:val="0"/>
          <w:caps w:val="0"/>
          <w:color w:val="auto"/>
          <w:spacing w:val="0"/>
          <w:w w:val="100"/>
          <w:kern w:val="2"/>
          <w:sz w:val="21"/>
          <w:szCs w:val="21"/>
          <w:highlight w:val="none"/>
          <w:lang w:val="en-US" w:eastAsia="zh-CN" w:bidi="ar-SA"/>
        </w:rPr>
        <w:t>一、项目概况、建设目标</w:t>
      </w:r>
    </w:p>
    <w:p>
      <w:pPr>
        <w:snapToGrid w:val="0"/>
        <w:spacing w:before="0" w:beforeAutospacing="0" w:after="0" w:afterAutospacing="0" w:line="360" w:lineRule="auto"/>
        <w:ind w:firstLine="420" w:firstLineChars="200"/>
        <w:jc w:val="both"/>
        <w:textAlignment w:val="baseline"/>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在西安市推广“家门口就业”服务模式，加快推动就业服务数字化转型和数字变革创新，以就业驿站的数字化服务提升为突破口，以服务企业、服务群众为导向，打造全市线上线下一体的15分钟就业圈”，为群众和企业提供就业供需对接、</w:t>
      </w:r>
      <w:r>
        <w:rPr>
          <w:rFonts w:hint="eastAsia" w:ascii="宋体" w:hAnsi="宋体" w:eastAsia="宋体" w:cs="宋体"/>
          <w:color w:val="auto"/>
          <w:kern w:val="0"/>
          <w:sz w:val="21"/>
          <w:szCs w:val="21"/>
          <w:highlight w:val="none"/>
        </w:rPr>
        <w:t>就业帮扶等就业创业</w:t>
      </w:r>
      <w:r>
        <w:rPr>
          <w:rFonts w:hint="eastAsia" w:ascii="宋体" w:hAnsi="宋体" w:eastAsia="宋体" w:cs="宋体"/>
          <w:color w:val="auto"/>
          <w:kern w:val="0"/>
          <w:sz w:val="21"/>
          <w:szCs w:val="21"/>
          <w:highlight w:val="none"/>
          <w:lang w:val="zh-CN"/>
        </w:rPr>
        <w:t>服务。</w:t>
      </w:r>
    </w:p>
    <w:p>
      <w:pPr>
        <w:snapToGrid w:val="0"/>
        <w:spacing w:before="0" w:beforeAutospacing="0" w:after="0" w:afterAutospacing="0" w:line="360" w:lineRule="auto"/>
        <w:ind w:firstLine="422" w:firstLineChars="200"/>
        <w:jc w:val="both"/>
        <w:textAlignment w:val="baseline"/>
        <w:rPr>
          <w:rStyle w:val="7"/>
          <w:rFonts w:hint="eastAsia" w:ascii="宋体" w:hAnsi="宋体" w:eastAsia="宋体" w:cs="宋体"/>
          <w:b/>
          <w:i w:val="0"/>
          <w:caps w:val="0"/>
          <w:color w:val="auto"/>
          <w:spacing w:val="0"/>
          <w:w w:val="100"/>
          <w:kern w:val="2"/>
          <w:sz w:val="21"/>
          <w:szCs w:val="21"/>
          <w:highlight w:val="none"/>
          <w:lang w:val="zh-CN" w:eastAsia="zh-CN" w:bidi="ar-SA"/>
        </w:rPr>
      </w:pPr>
      <w:r>
        <w:rPr>
          <w:rStyle w:val="7"/>
          <w:rFonts w:hint="eastAsia" w:ascii="宋体" w:hAnsi="宋体" w:eastAsia="宋体" w:cs="宋体"/>
          <w:b/>
          <w:i w:val="0"/>
          <w:caps w:val="0"/>
          <w:color w:val="auto"/>
          <w:spacing w:val="0"/>
          <w:w w:val="100"/>
          <w:kern w:val="2"/>
          <w:sz w:val="21"/>
          <w:szCs w:val="21"/>
          <w:highlight w:val="none"/>
          <w:lang w:val="zh-CN" w:eastAsia="zh-CN" w:bidi="ar-SA"/>
        </w:rPr>
        <w:t>二、采购内容</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zh-CN"/>
        </w:rPr>
        <w:t>建设家门口就业驿站数字化服务</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构建家门口就业驿站人岗联动的服务体系，推动就业创业业务办理功能向基层延伸。 一是建设基层驿站人岗联动数字智慧服务功能，实现群众就业意愿信息采集、用工供需信息的精准匹配和精准推送。二是建设驿站工作平台，将公共就业业务办理功能下沉到各基层服务点，实现基层业务的方便快捷办理，并将基层服务人员现场提供的“面对面”就业帮扶、岗位匹配推荐、政策推送等服务过程进行全程记录。三是拓展支持经营性人力资源机构依托家门口就业驿站服务平台开展各类服务工作。四是实时记录驿站日常工作开展情况，记录各驿站工作开展和服务对象流量，为未来科学设置驿站规模和驿站配置提供数据依据。</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zh-CN"/>
        </w:rPr>
        <w:t>建设数字化驿站管理系统</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整合家门口就业驿站中的各类显示、监控、服务设备，建立驿站所有网络、终端、设备统一的接入标准。一是建设驿站信息统一发布管理功能，实现全市驿站内容统一、标准化管理。二是建立设备资产管理系统，实时监控设备运行状态、及时掌握设备故障，保障驿站稳定运行。三是整合驿站网络资源，确保驿站网络运行安全稳定。四是支持不同设备适配，整体提升线下就业驿站的数字化水平。实现对全市就业驿站发布信息、设备管理的一屏掌控。</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zh-CN"/>
        </w:rPr>
        <w:t>、建立就业驿站智能终端系统</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建立全市统一的智能服务体系，拓展视频帮办、智能化帮扶，提高远程就业帮扶能力。一是依托我市公共就业创业信息化基础，进一步整合全市人社各类服务事项，个性化建设全市互联互通、各类业务一站式查询平台。二是建设工作人员移动端的全流程帮扶功能，精准化开展就失业登记、就创业意愿采集、职业指导信息推送、岗位智能匹配推荐推送、技能提升信息推送、政策推送、就困申请、帮扶情况回访等业务。三是打造智能远程服务能力，实现各项服务的视频帮办、上门预约服务，满足各类服务对象的差异化需求。四是引入智能客服，建立就业业务智能化服务场景。</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zh-CN"/>
        </w:rPr>
        <w:t>、建立</w:t>
      </w:r>
      <w:r>
        <w:rPr>
          <w:rFonts w:hint="eastAsia" w:ascii="宋体" w:hAnsi="宋体" w:eastAsia="宋体" w:cs="宋体"/>
          <w:color w:val="auto"/>
          <w:kern w:val="0"/>
          <w:sz w:val="21"/>
          <w:szCs w:val="21"/>
          <w:highlight w:val="none"/>
          <w:lang w:val="zh-CN" w:eastAsia="zh-CN"/>
        </w:rPr>
        <w:t>就业驿站运行监控分析体系</w:t>
      </w:r>
    </w:p>
    <w:p>
      <w:pPr>
        <w:spacing w:line="360" w:lineRule="auto"/>
        <w:ind w:firstLine="420" w:firstLineChars="200"/>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rPr>
        <w:t>动态分析就业驿站的服务群体、服务流量、服务事项等内容，为就业驿站发展提供数据支撑。一是依托网络地图，在地图中动态标注全市就业驿站和网点分布情况。二是全面对驿站日常工作开展情况进行量化，动态展示全市就业驿站服务群体、服务流量、服务事项，精准掌握各驿站运行状况、精确分析驿站运行服务成效，三是动态监测分析就业驿站业务服务流程，不</w:t>
      </w:r>
      <w:r>
        <w:rPr>
          <w:rFonts w:hint="eastAsia" w:ascii="宋体" w:hAnsi="宋体" w:eastAsia="宋体" w:cs="宋体"/>
          <w:color w:val="auto"/>
          <w:kern w:val="0"/>
          <w:sz w:val="21"/>
          <w:szCs w:val="21"/>
          <w:highlight w:val="none"/>
          <w:lang w:val="zh-CN" w:eastAsia="zh-CN"/>
        </w:rPr>
        <w:t>断优化业务流程。四是建立驿站运行预警分析体系，动态展示驿站运行风险。</w:t>
      </w:r>
    </w:p>
    <w:p>
      <w:pPr>
        <w:snapToGrid w:val="0"/>
        <w:spacing w:before="0" w:beforeAutospacing="0" w:after="0" w:afterAutospacing="0" w:line="360" w:lineRule="auto"/>
        <w:ind w:firstLine="422" w:firstLineChars="200"/>
        <w:jc w:val="both"/>
        <w:textAlignment w:val="baseline"/>
        <w:rPr>
          <w:rStyle w:val="7"/>
          <w:rFonts w:hint="eastAsia" w:ascii="宋体" w:hAnsi="宋体" w:eastAsia="宋体" w:cs="宋体"/>
          <w:b/>
          <w:i w:val="0"/>
          <w:caps w:val="0"/>
          <w:color w:val="auto"/>
          <w:spacing w:val="0"/>
          <w:w w:val="100"/>
          <w:kern w:val="2"/>
          <w:sz w:val="21"/>
          <w:szCs w:val="21"/>
          <w:highlight w:val="none"/>
          <w:lang w:val="zh-CN" w:eastAsia="zh-CN" w:bidi="ar-SA"/>
        </w:rPr>
      </w:pPr>
      <w:r>
        <w:rPr>
          <w:rStyle w:val="7"/>
          <w:rFonts w:hint="eastAsia" w:ascii="宋体" w:hAnsi="宋体" w:eastAsia="宋体" w:cs="宋体"/>
          <w:b/>
          <w:i w:val="0"/>
          <w:caps w:val="0"/>
          <w:color w:val="auto"/>
          <w:spacing w:val="0"/>
          <w:w w:val="100"/>
          <w:kern w:val="2"/>
          <w:sz w:val="21"/>
          <w:szCs w:val="21"/>
          <w:highlight w:val="none"/>
          <w:lang w:val="en-US" w:eastAsia="zh-CN" w:bidi="ar-SA"/>
        </w:rPr>
        <w:t>三、</w:t>
      </w:r>
      <w:r>
        <w:rPr>
          <w:rStyle w:val="7"/>
          <w:rFonts w:hint="eastAsia" w:ascii="宋体" w:hAnsi="宋体" w:eastAsia="宋体" w:cs="宋体"/>
          <w:b/>
          <w:i w:val="0"/>
          <w:caps w:val="0"/>
          <w:color w:val="auto"/>
          <w:spacing w:val="0"/>
          <w:w w:val="100"/>
          <w:kern w:val="2"/>
          <w:sz w:val="21"/>
          <w:szCs w:val="21"/>
          <w:highlight w:val="none"/>
          <w:lang w:val="zh-CN" w:eastAsia="zh-CN" w:bidi="ar-SA"/>
        </w:rPr>
        <w:t>技术要求</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en-US" w:eastAsia="zh-CN"/>
        </w:rPr>
        <w:t>一</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zh-CN"/>
        </w:rPr>
        <w:t>系统稳定性要求</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系统保证在正常情况下，能够连续7×24小时不间断工作。</w:t>
      </w:r>
    </w:p>
    <w:p>
      <w:pPr>
        <w:spacing w:line="360" w:lineRule="auto"/>
        <w:ind w:firstLine="422" w:firstLineChars="200"/>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color w:val="auto"/>
          <w:kern w:val="0"/>
          <w:sz w:val="21"/>
          <w:szCs w:val="21"/>
          <w:highlight w:val="none"/>
          <w:lang w:val="zh-CN"/>
        </w:rPr>
        <w:t>二</w:t>
      </w:r>
      <w:r>
        <w:rPr>
          <w:rFonts w:hint="eastAsia" w:ascii="宋体" w:hAnsi="宋体" w:eastAsia="宋体" w:cs="宋体"/>
          <w:b/>
          <w:bCs/>
          <w:color w:val="auto"/>
          <w:kern w:val="0"/>
          <w:sz w:val="21"/>
          <w:szCs w:val="21"/>
          <w:highlight w:val="none"/>
          <w:lang w:val="zh-CN" w:eastAsia="zh-CN"/>
        </w:rPr>
        <w:t>）</w:t>
      </w:r>
      <w:r>
        <w:rPr>
          <w:rFonts w:hint="eastAsia" w:ascii="宋体" w:hAnsi="宋体" w:eastAsia="宋体" w:cs="宋体"/>
          <w:b/>
          <w:bCs/>
          <w:color w:val="auto"/>
          <w:kern w:val="0"/>
          <w:sz w:val="21"/>
          <w:szCs w:val="21"/>
          <w:highlight w:val="none"/>
          <w:lang w:val="zh-CN"/>
        </w:rPr>
        <w:t>界面、操作及兼容性要求</w:t>
      </w:r>
    </w:p>
    <w:p>
      <w:pPr>
        <w:spacing w:line="360" w:lineRule="auto"/>
        <w:ind w:firstLine="420" w:firstLineChars="200"/>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基于人社部金保二期全国统一软件框架建设，解决信息系统集中建设时面临的海量数据处理、业务高并发访问等问题。</w:t>
      </w:r>
    </w:p>
    <w:p>
      <w:pPr>
        <w:spacing w:line="360" w:lineRule="auto"/>
        <w:ind w:firstLine="420" w:firstLineChars="200"/>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遵循人力资源和社会保障行业建设统一标准和规范，支持服务的国产化适配改造。</w:t>
      </w:r>
    </w:p>
    <w:p>
      <w:pPr>
        <w:spacing w:line="360" w:lineRule="auto"/>
        <w:ind w:firstLine="420" w:firstLineChars="200"/>
        <w:rPr>
          <w:rFonts w:hint="eastAsia" w:ascii="宋体" w:hAnsi="宋体" w:eastAsia="宋体" w:cs="宋体"/>
          <w:b w:val="0"/>
          <w:bCs w:val="0"/>
          <w:color w:val="auto"/>
          <w:kern w:val="0"/>
          <w:sz w:val="21"/>
          <w:szCs w:val="21"/>
          <w:highlight w:val="none"/>
          <w:lang w:val="zh-CN"/>
        </w:rPr>
      </w:pPr>
      <w:r>
        <w:rPr>
          <w:rFonts w:hint="eastAsia" w:ascii="宋体" w:hAnsi="宋体" w:eastAsia="宋体" w:cs="宋体"/>
          <w:b w:val="0"/>
          <w:bCs w:val="0"/>
          <w:color w:val="auto"/>
          <w:kern w:val="0"/>
          <w:sz w:val="21"/>
          <w:szCs w:val="21"/>
          <w:highlight w:val="none"/>
          <w:lang w:val="zh-CN"/>
        </w:rPr>
        <w:t>基于应用服务软件、操作系统国产化要求，强化系统兼容性，支持主流国产操作系统、浏览器等。</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zh-CN"/>
        </w:rPr>
        <w:t>三</w:t>
      </w:r>
      <w:r>
        <w:rPr>
          <w:rFonts w:hint="eastAsia" w:ascii="宋体" w:hAnsi="宋体" w:eastAsia="宋体" w:cs="宋体"/>
          <w:color w:val="auto"/>
          <w:kern w:val="0"/>
          <w:sz w:val="21"/>
          <w:szCs w:val="21"/>
          <w:highlight w:val="none"/>
          <w:lang w:val="zh-CN" w:eastAsia="zh-CN"/>
        </w:rPr>
        <w:t>）</w:t>
      </w:r>
      <w:r>
        <w:rPr>
          <w:rFonts w:hint="eastAsia" w:ascii="宋体" w:hAnsi="宋体" w:eastAsia="宋体" w:cs="宋体"/>
          <w:color w:val="auto"/>
          <w:kern w:val="0"/>
          <w:sz w:val="21"/>
          <w:szCs w:val="21"/>
          <w:highlight w:val="none"/>
          <w:lang w:val="zh-CN"/>
        </w:rPr>
        <w:t>系统性能要求</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1.系统具备7x24小时运行能力，当系统出现故障恢复运行时，数据不能丢失。</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2.提供完整、高效的异常处理机制，具备对意外情况的反应能力。</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四、系统安全要求</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1.中标单位在进行系统设计和实现时应遵照金保工程的安全性要求来开发和实施本项目。</w:t>
      </w:r>
    </w:p>
    <w:p>
      <w:pPr>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rPr>
        <w:t>2.支持业务多级管理和授权管理，记录业务操作过程并提供相应审计功能，建立不可抵赖机制。</w:t>
      </w:r>
    </w:p>
    <w:p>
      <w:pPr>
        <w:snapToGrid w:val="0"/>
        <w:spacing w:before="0" w:beforeAutospacing="0" w:after="0" w:afterAutospacing="0" w:line="360" w:lineRule="auto"/>
        <w:ind w:firstLine="422" w:firstLineChars="200"/>
        <w:jc w:val="both"/>
        <w:textAlignment w:val="baseline"/>
        <w:rPr>
          <w:rStyle w:val="7"/>
          <w:rFonts w:hint="eastAsia" w:ascii="宋体" w:hAnsi="宋体" w:eastAsia="宋体" w:cs="宋体"/>
          <w:b/>
          <w:i w:val="0"/>
          <w:caps w:val="0"/>
          <w:color w:val="auto"/>
          <w:spacing w:val="0"/>
          <w:w w:val="100"/>
          <w:kern w:val="2"/>
          <w:sz w:val="21"/>
          <w:szCs w:val="21"/>
          <w:highlight w:val="none"/>
          <w:lang w:val="en-US" w:eastAsia="zh-CN" w:bidi="ar-SA"/>
        </w:rPr>
      </w:pPr>
      <w:r>
        <w:rPr>
          <w:rStyle w:val="7"/>
          <w:rFonts w:hint="eastAsia" w:ascii="宋体" w:hAnsi="宋体" w:eastAsia="宋体" w:cs="宋体"/>
          <w:b/>
          <w:i w:val="0"/>
          <w:caps w:val="0"/>
          <w:color w:val="auto"/>
          <w:spacing w:val="0"/>
          <w:w w:val="100"/>
          <w:kern w:val="2"/>
          <w:sz w:val="21"/>
          <w:szCs w:val="21"/>
          <w:highlight w:val="none"/>
          <w:lang w:val="en-US" w:eastAsia="zh-CN" w:bidi="ar-SA"/>
        </w:rPr>
        <w:t>四、</w:t>
      </w:r>
      <w:r>
        <w:rPr>
          <w:rStyle w:val="7"/>
          <w:rFonts w:hint="eastAsia" w:ascii="宋体" w:hAnsi="宋体" w:eastAsia="宋体" w:cs="宋体"/>
          <w:b/>
          <w:i w:val="0"/>
          <w:caps w:val="0"/>
          <w:color w:val="auto"/>
          <w:spacing w:val="0"/>
          <w:w w:val="100"/>
          <w:kern w:val="2"/>
          <w:sz w:val="21"/>
          <w:szCs w:val="21"/>
          <w:highlight w:val="none"/>
          <w:lang w:val="zh-CN" w:eastAsia="zh-CN" w:bidi="ar-SA"/>
        </w:rPr>
        <w:t>质量、安全要求</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（一）系统性能要求</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系统性能要满足对响应时间和并发业务的要求，该项目系统性能应达到以下响应时间要求：</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1、应用响应时间﹤3秒；</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2、日常查询时间不超过10秒；</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3、一般情况下单个批处理应用不超过5分钟。</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系统具备7x24小时运行能力，提供完整、高效的异常处理机制，当系统出现故障恢复运行时，数据不能丢失。</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（二）安全性要求</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开发商在进行系统设计和实现时应遵照金保工程的安全性要求来开发和实施本项目。</w:t>
      </w:r>
    </w:p>
    <w:p>
      <w:pPr>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rPr>
        <w:t>应用系统必须支持业务安全管理方面的需求，对关键数据的加密存储和传输，提供安全认证方式，支持业务多级管理和授权管理，记录业务操作过程。</w:t>
      </w:r>
    </w:p>
    <w:p>
      <w:pPr>
        <w:snapToGrid w:val="0"/>
        <w:spacing w:before="0" w:beforeAutospacing="0" w:after="0" w:afterAutospacing="0" w:line="360" w:lineRule="auto"/>
        <w:ind w:firstLine="422" w:firstLineChars="200"/>
        <w:jc w:val="both"/>
        <w:textAlignment w:val="baseline"/>
        <w:rPr>
          <w:rStyle w:val="7"/>
          <w:rFonts w:hint="eastAsia" w:ascii="宋体" w:hAnsi="宋体" w:eastAsia="宋体" w:cs="宋体"/>
          <w:b/>
          <w:i w:val="0"/>
          <w:caps w:val="0"/>
          <w:color w:val="auto"/>
          <w:spacing w:val="0"/>
          <w:w w:val="100"/>
          <w:kern w:val="2"/>
          <w:sz w:val="21"/>
          <w:szCs w:val="21"/>
          <w:highlight w:val="none"/>
          <w:lang w:val="en-US" w:eastAsia="zh-CN" w:bidi="ar-SA"/>
        </w:rPr>
      </w:pPr>
      <w:r>
        <w:rPr>
          <w:rStyle w:val="7"/>
          <w:rFonts w:hint="eastAsia" w:ascii="宋体" w:hAnsi="宋体" w:eastAsia="宋体" w:cs="宋体"/>
          <w:b/>
          <w:i w:val="0"/>
          <w:caps w:val="0"/>
          <w:color w:val="auto"/>
          <w:spacing w:val="0"/>
          <w:w w:val="100"/>
          <w:kern w:val="2"/>
          <w:sz w:val="21"/>
          <w:szCs w:val="21"/>
          <w:highlight w:val="none"/>
          <w:lang w:val="en-US" w:eastAsia="zh-CN" w:bidi="ar-SA"/>
        </w:rPr>
        <w:t>五、</w:t>
      </w:r>
      <w:r>
        <w:rPr>
          <w:rStyle w:val="7"/>
          <w:rFonts w:hint="eastAsia" w:ascii="宋体" w:hAnsi="宋体" w:eastAsia="宋体" w:cs="宋体"/>
          <w:b/>
          <w:i w:val="0"/>
          <w:caps w:val="0"/>
          <w:color w:val="auto"/>
          <w:spacing w:val="0"/>
          <w:w w:val="100"/>
          <w:kern w:val="2"/>
          <w:sz w:val="21"/>
          <w:szCs w:val="21"/>
          <w:highlight w:val="none"/>
          <w:lang w:val="zh-CN" w:eastAsia="zh-CN" w:bidi="ar-SA"/>
        </w:rPr>
        <w:t>商务要求</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一、履行合同的时间</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项目完工期：合同签订后6个月内完成。</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二、地点及方式</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项目实施地点：西安市内采购方指定地点，驻场开发（采购方提供办公场地）</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项目实施方式：现场开发。</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三、质量保证承诺</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中标人应当保证服务内容质量完全符合合同规定的要求，并对服务内容质量问题负责。</w:t>
      </w:r>
    </w:p>
    <w:p>
      <w:pPr>
        <w:spacing w:line="360" w:lineRule="auto"/>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四、售后服务条件</w:t>
      </w:r>
    </w:p>
    <w:p>
      <w:pPr>
        <w:spacing w:line="360" w:lineRule="auto"/>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zh-CN"/>
        </w:rPr>
        <w:t>自合同签订之日起，中标人需派驻不少于10名工程师、不少于2名工程师非驻场设计开发。验收合格后提供1年免费质保。</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D41943"/>
    <w:multiLevelType w:val="singleLevel"/>
    <w:tmpl w:val="6CD41943"/>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NWI5YzJlZDA1MGM1ZGVjZjFhNDg3NTllYzMxMzMifQ=="/>
  </w:docVars>
  <w:rsids>
    <w:rsidRoot w:val="4B813421"/>
    <w:rsid w:val="4B813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
    <w:qFormat/>
    <w:uiPriority w:val="0"/>
    <w:pPr>
      <w:jc w:val="both"/>
      <w:textAlignment w:val="baseline"/>
    </w:pPr>
    <w:rPr>
      <w:rFonts w:ascii="Times New Roman" w:hAnsi="Times New Roman" w:eastAsia="宋体" w:cs="黑体"/>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200" w:firstLineChars="200"/>
    </w:pPr>
    <w:rPr>
      <w:rFonts w:ascii="Arial" w:hAnsi="Arial"/>
      <w:b/>
      <w:color w:val="000000"/>
      <w:kern w:val="0"/>
      <w:sz w:val="24"/>
    </w:rPr>
  </w:style>
  <w:style w:type="paragraph" w:styleId="3">
    <w:name w:val="index 6"/>
    <w:basedOn w:val="1"/>
    <w:next w:val="1"/>
    <w:unhideWhenUsed/>
    <w:qFormat/>
    <w:uiPriority w:val="99"/>
    <w:pPr>
      <w:ind w:left="1000" w:leftChars="1000"/>
    </w:pPr>
  </w:style>
  <w:style w:type="paragraph" w:styleId="4">
    <w:name w:val="footer"/>
    <w:basedOn w:val="1"/>
    <w:qFormat/>
    <w:uiPriority w:val="0"/>
    <w:pPr>
      <w:tabs>
        <w:tab w:val="center" w:pos="4153"/>
        <w:tab w:val="right" w:pos="8306"/>
      </w:tabs>
      <w:snapToGrid w:val="0"/>
      <w:jc w:val="left"/>
      <w:textAlignment w:val="baseline"/>
    </w:pPr>
    <w:rPr>
      <w:kern w:val="2"/>
      <w:sz w:val="18"/>
      <w:lang w:val="en-US" w:eastAsia="zh-CN" w:bidi="ar-SA"/>
    </w:rPr>
  </w:style>
  <w:style w:type="character" w:customStyle="1" w:styleId="7">
    <w:name w:val="NormalCharacter"/>
    <w:link w:val="1"/>
    <w:qFormat/>
    <w:uiPriority w:val="0"/>
    <w:rPr>
      <w:rFonts w:ascii="Times New Roman" w:hAnsi="Times New Roman" w:eastAsia="宋体" w:cs="黑体"/>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2023-11-23T07:24:00Z</dcterms:created>
  <dc:creator>向风而行</dc:creator>
  <cp:lastModifiedBy>向风而行</cp:lastModifiedBy>
  <dcterms:modified xsi:type="dcterms:W3CDTF">2023-11-23T07:24:47Z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82384B0892554D4C917333ED3626FF29_11</vt:lpwstr>
  </property>
</Properties>
</file>