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0" w:name="_Toc35393809"/>
      <w:bookmarkStart w:id="1" w:name="_Toc28359022"/>
      <w:r>
        <w:rPr>
          <w:rFonts w:hint="eastAsia" w:ascii="华文中宋" w:hAnsi="华文中宋" w:eastAsia="华文中宋"/>
        </w:rPr>
        <w:t>关于2023年西安市确定5000吨市级成品面粉储备承储企业的中标结果公告</w:t>
      </w:r>
      <w:bookmarkEnd w:id="0"/>
      <w:bookmarkEnd w:id="1"/>
    </w:p>
    <w:p>
      <w:pPr>
        <w:rPr>
          <w:rFonts w:ascii="黑体" w:hAnsi="黑体" w:eastAsia="黑体"/>
          <w:sz w:val="28"/>
          <w:szCs w:val="28"/>
        </w:rPr>
      </w:pPr>
      <w:r>
        <w:rPr>
          <w:rFonts w:ascii="黑体" w:hAnsi="黑体" w:eastAsia="黑体"/>
          <w:sz w:val="28"/>
          <w:szCs w:val="28"/>
        </w:rPr>
        <w:t>一、</w:t>
      </w:r>
      <w:r>
        <w:rPr>
          <w:rFonts w:hint="eastAsia" w:ascii="黑体" w:hAnsi="黑体" w:eastAsia="黑体"/>
          <w:sz w:val="28"/>
          <w:szCs w:val="28"/>
        </w:rPr>
        <w:t>项目编号：</w:t>
      </w:r>
      <w:r>
        <w:rPr>
          <w:rFonts w:hint="eastAsia" w:ascii="仿宋" w:hAnsi="仿宋" w:eastAsia="仿宋"/>
          <w:sz w:val="28"/>
          <w:szCs w:val="28"/>
        </w:rPr>
        <w:t>XCZX2023-0220</w:t>
      </w:r>
    </w:p>
    <w:p>
      <w:pPr>
        <w:ind w:firstLine="560" w:firstLineChars="200"/>
        <w:rPr>
          <w:rFonts w:ascii="黑体" w:hAnsi="黑体" w:eastAsia="黑体"/>
          <w:sz w:val="28"/>
          <w:szCs w:val="28"/>
        </w:rPr>
      </w:pPr>
      <w:r>
        <w:rPr>
          <w:rFonts w:hint="eastAsia" w:ascii="黑体" w:hAnsi="黑体" w:eastAsia="黑体"/>
          <w:sz w:val="28"/>
          <w:szCs w:val="28"/>
        </w:rPr>
        <w:t>备案编号：</w:t>
      </w:r>
      <w:r>
        <w:rPr>
          <w:rFonts w:hint="eastAsia" w:ascii="仿宋" w:hAnsi="仿宋" w:eastAsia="仿宋"/>
          <w:sz w:val="28"/>
          <w:szCs w:val="28"/>
        </w:rPr>
        <w:t>ZCSP-西安市-2023-01219</w:t>
      </w:r>
    </w:p>
    <w:p>
      <w:pPr>
        <w:rPr>
          <w:rFonts w:ascii="黑体" w:hAnsi="黑体" w:eastAsia="黑体"/>
          <w:sz w:val="28"/>
          <w:szCs w:val="28"/>
          <w:u w:val="single"/>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r>
        <w:rPr>
          <w:rFonts w:hint="eastAsia" w:ascii="仿宋" w:hAnsi="仿宋" w:eastAsia="仿宋"/>
          <w:sz w:val="28"/>
          <w:szCs w:val="28"/>
        </w:rPr>
        <w:t>2023年西安市确定5000吨市级成品面粉储备承储企业</w:t>
      </w:r>
    </w:p>
    <w:p>
      <w:pPr>
        <w:rPr>
          <w:rFonts w:ascii="黑体" w:hAnsi="黑体" w:eastAsia="黑体"/>
          <w:sz w:val="28"/>
          <w:szCs w:val="28"/>
        </w:rPr>
      </w:pPr>
      <w:r>
        <w:rPr>
          <w:rFonts w:hint="eastAsia" w:ascii="黑体" w:hAnsi="黑体" w:eastAsia="黑体"/>
          <w:sz w:val="28"/>
          <w:szCs w:val="28"/>
        </w:rPr>
        <w:t>三、中标信息</w:t>
      </w:r>
    </w:p>
    <w:p>
      <w:pPr>
        <w:rPr>
          <w:rFonts w:hint="eastAsia" w:ascii="仿宋" w:hAnsi="仿宋" w:eastAsia="仿宋"/>
          <w:sz w:val="28"/>
          <w:szCs w:val="28"/>
        </w:rPr>
      </w:pPr>
      <w:r>
        <w:rPr>
          <w:rFonts w:hint="eastAsia" w:ascii="仿宋" w:hAnsi="仿宋" w:eastAsia="仿宋"/>
          <w:b/>
          <w:bCs/>
          <w:sz w:val="28"/>
          <w:szCs w:val="28"/>
        </w:rPr>
        <w:t>第一标段：确定1000吨市级成品面粉储备承储企业</w:t>
      </w:r>
    </w:p>
    <w:p>
      <w:pPr>
        <w:ind w:firstLine="560" w:firstLineChars="200"/>
        <w:rPr>
          <w:rFonts w:ascii="仿宋" w:hAnsi="仿宋" w:eastAsia="仿宋"/>
          <w:sz w:val="28"/>
          <w:szCs w:val="28"/>
        </w:rPr>
      </w:pPr>
      <w:r>
        <w:rPr>
          <w:rFonts w:hint="eastAsia" w:ascii="仿宋" w:hAnsi="仿宋" w:eastAsia="仿宋"/>
          <w:sz w:val="28"/>
          <w:szCs w:val="28"/>
        </w:rPr>
        <w:t>1服务商名称：</w:t>
      </w:r>
      <w:r>
        <w:rPr>
          <w:rFonts w:ascii="仿宋" w:hAnsi="仿宋" w:eastAsia="仿宋" w:cs="仿宋"/>
          <w:sz w:val="28"/>
          <w:szCs w:val="28"/>
          <w:lang w:val="en-US" w:eastAsia="zh-CN" w:bidi="ar-SA"/>
        </w:rPr>
        <w:t>西安市群众面粉厂</w:t>
      </w:r>
    </w:p>
    <w:p>
      <w:pPr>
        <w:ind w:firstLine="560" w:firstLineChars="200"/>
        <w:rPr>
          <w:rFonts w:ascii="仿宋" w:hAnsi="仿宋" w:eastAsia="仿宋"/>
          <w:sz w:val="28"/>
          <w:szCs w:val="28"/>
        </w:rPr>
      </w:pPr>
      <w:r>
        <w:rPr>
          <w:rFonts w:hint="eastAsia" w:ascii="仿宋" w:hAnsi="仿宋" w:eastAsia="仿宋"/>
          <w:sz w:val="28"/>
          <w:szCs w:val="28"/>
        </w:rPr>
        <w:t>2服务商地址：西安国际港务秦汉大道（国际港务区段）999号</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3中标金额：本项目价格执行固定价格。合同价款按如下标准执行：（一）储备费用：市财政补贴标准为每吨每年400元。如市财政调整市级成品面粉补贴标准，本储备费用随之作相应调整，按调整后标准执行。（二）利息补贴：根据面粉承储数量，按照成本价格3700元/吨核定占用资金额度，市财政以所占用的资金为基数按一年期农发行贷款基准利率计算利息补贴。</w:t>
      </w:r>
    </w:p>
    <w:p>
      <w:pPr>
        <w:spacing w:line="56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rPr>
        <w:t>4联系人：</w:t>
      </w:r>
      <w:r>
        <w:rPr>
          <w:rFonts w:hint="eastAsia" w:ascii="仿宋" w:hAnsi="仿宋" w:eastAsia="仿宋"/>
          <w:sz w:val="28"/>
          <w:szCs w:val="28"/>
          <w:lang w:eastAsia="zh-CN"/>
        </w:rPr>
        <w:t>王方</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5联系电话：</w:t>
      </w:r>
      <w:r>
        <w:rPr>
          <w:rFonts w:hint="eastAsia" w:ascii="仿宋" w:hAnsi="仿宋" w:eastAsia="仿宋"/>
          <w:sz w:val="28"/>
          <w:szCs w:val="28"/>
          <w:lang w:val="en-US" w:eastAsia="zh-CN"/>
        </w:rPr>
        <w:t>13572559932</w:t>
      </w:r>
    </w:p>
    <w:p>
      <w:pPr>
        <w:rPr>
          <w:rFonts w:hint="eastAsia" w:ascii="仿宋" w:hAnsi="仿宋" w:eastAsia="仿宋"/>
          <w:b/>
          <w:bCs/>
          <w:sz w:val="28"/>
          <w:szCs w:val="28"/>
        </w:rPr>
      </w:pPr>
      <w:r>
        <w:rPr>
          <w:rFonts w:hint="eastAsia" w:ascii="仿宋" w:hAnsi="仿宋" w:eastAsia="仿宋"/>
          <w:b/>
          <w:bCs/>
          <w:sz w:val="28"/>
          <w:szCs w:val="28"/>
        </w:rPr>
        <w:t>第二标段：确定3250吨市级成品面粉储备承储企业</w:t>
      </w:r>
    </w:p>
    <w:p>
      <w:pPr>
        <w:ind w:firstLine="560" w:firstLineChars="200"/>
        <w:rPr>
          <w:rFonts w:ascii="仿宋" w:hAnsi="仿宋" w:eastAsia="仿宋"/>
          <w:sz w:val="28"/>
          <w:szCs w:val="28"/>
        </w:rPr>
      </w:pPr>
      <w:r>
        <w:rPr>
          <w:rFonts w:hint="eastAsia" w:ascii="仿宋" w:hAnsi="仿宋" w:eastAsia="仿宋"/>
          <w:sz w:val="28"/>
          <w:szCs w:val="28"/>
        </w:rPr>
        <w:t>1服务商名称：西安航城面粉有限公司</w:t>
      </w:r>
    </w:p>
    <w:p>
      <w:pPr>
        <w:ind w:firstLine="560" w:firstLineChars="200"/>
        <w:rPr>
          <w:rFonts w:hint="eastAsia" w:ascii="仿宋" w:hAnsi="仿宋" w:eastAsia="仿宋"/>
          <w:sz w:val="28"/>
          <w:szCs w:val="28"/>
          <w:lang w:eastAsia="zh-CN"/>
        </w:rPr>
      </w:pPr>
      <w:r>
        <w:rPr>
          <w:rFonts w:hint="eastAsia" w:ascii="仿宋" w:hAnsi="仿宋" w:eastAsia="仿宋"/>
          <w:sz w:val="28"/>
          <w:szCs w:val="28"/>
        </w:rPr>
        <w:t>2服务商地址：</w:t>
      </w:r>
      <w:r>
        <w:rPr>
          <w:rFonts w:hint="eastAsia" w:ascii="仿宋" w:hAnsi="仿宋" w:eastAsia="仿宋"/>
          <w:sz w:val="28"/>
          <w:szCs w:val="28"/>
          <w:lang w:eastAsia="zh-CN"/>
        </w:rPr>
        <w:t>阎良区关山镇东兴村</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3中标金额：本项目价格执行固定价格。合同价款按如下标准执行：（一）储备费用：市财政补贴标准为每吨每年400元。如市财政调整市级成品面粉补贴标准，本储备费用随之作相应调整，按调整后标准执行。（二）利息补贴：根据面粉承储数量，按照成本价格3700元/吨核定占用资金额度，市财政以所占用的资金为基数按一年期农发行贷款基准利率计算利息补贴。</w:t>
      </w:r>
    </w:p>
    <w:p>
      <w:pPr>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4联系人：</w:t>
      </w:r>
      <w:r>
        <w:rPr>
          <w:rFonts w:hint="eastAsia" w:ascii="仿宋" w:hAnsi="仿宋" w:eastAsia="仿宋"/>
          <w:sz w:val="28"/>
          <w:szCs w:val="28"/>
          <w:lang w:eastAsia="zh-CN"/>
        </w:rPr>
        <w:t>谭建忠</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5联系电话：13991240169</w:t>
      </w:r>
    </w:p>
    <w:p>
      <w:pPr>
        <w:rPr>
          <w:rFonts w:hint="eastAsia" w:ascii="仿宋" w:hAnsi="仿宋" w:eastAsia="仿宋"/>
          <w:b/>
          <w:bCs/>
          <w:sz w:val="28"/>
          <w:szCs w:val="28"/>
        </w:rPr>
      </w:pPr>
      <w:r>
        <w:rPr>
          <w:rFonts w:hint="eastAsia" w:ascii="仿宋" w:hAnsi="仿宋" w:eastAsia="仿宋"/>
          <w:b/>
          <w:bCs/>
          <w:sz w:val="28"/>
          <w:szCs w:val="28"/>
        </w:rPr>
        <w:t>第三标段：确定750吨市级成品面粉储备承储企业</w:t>
      </w:r>
    </w:p>
    <w:p>
      <w:pPr>
        <w:ind w:firstLine="560" w:firstLineChars="200"/>
        <w:rPr>
          <w:rFonts w:ascii="仿宋" w:hAnsi="仿宋" w:eastAsia="仿宋"/>
          <w:sz w:val="28"/>
          <w:szCs w:val="28"/>
        </w:rPr>
      </w:pPr>
      <w:r>
        <w:rPr>
          <w:rFonts w:hint="eastAsia" w:ascii="仿宋" w:hAnsi="仿宋" w:eastAsia="仿宋"/>
          <w:sz w:val="28"/>
          <w:szCs w:val="28"/>
        </w:rPr>
        <w:t>1服务商名称：陕西西粮亚宏面业有限公司</w:t>
      </w:r>
    </w:p>
    <w:p>
      <w:pPr>
        <w:ind w:firstLine="560" w:firstLineChars="200"/>
        <w:rPr>
          <w:rFonts w:hint="eastAsia" w:ascii="仿宋" w:hAnsi="仿宋" w:eastAsia="仿宋"/>
          <w:sz w:val="28"/>
          <w:szCs w:val="28"/>
          <w:lang w:eastAsia="zh-CN"/>
        </w:rPr>
      </w:pPr>
      <w:r>
        <w:rPr>
          <w:rFonts w:hint="eastAsia" w:ascii="仿宋" w:hAnsi="仿宋" w:eastAsia="仿宋"/>
          <w:sz w:val="28"/>
          <w:szCs w:val="28"/>
        </w:rPr>
        <w:t>2服务商地址：</w:t>
      </w:r>
      <w:r>
        <w:rPr>
          <w:rFonts w:hint="eastAsia" w:ascii="仿宋" w:hAnsi="仿宋" w:eastAsia="仿宋"/>
          <w:sz w:val="28"/>
          <w:szCs w:val="28"/>
          <w:lang w:eastAsia="zh-CN"/>
        </w:rPr>
        <w:t>陕西省西咸新区泾河新城高庄镇西粮粮油加工基地</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3中标金额：本项目价格执行固定价格。合同价款按如下标准执行：（一）储备费用：市财政补贴标准为每吨每年400元。如市财政调整市级成品面粉补贴标准，本储备费用随之作相应调整，按调整后标准执行。（二）利息补贴：根据面粉承储数量，按照成本价格3700元/吨核定占用资金额度，市财政以所占用的资金为基数按一年期农发行贷款基准利率计算利息补贴。</w:t>
      </w:r>
    </w:p>
    <w:p>
      <w:pPr>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4联系人：</w:t>
      </w:r>
      <w:r>
        <w:rPr>
          <w:rFonts w:hint="eastAsia" w:ascii="仿宋" w:hAnsi="仿宋" w:eastAsia="仿宋"/>
          <w:sz w:val="28"/>
          <w:szCs w:val="28"/>
          <w:lang w:eastAsia="zh-CN"/>
        </w:rPr>
        <w:t>张科峰</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5联系电话：18089151804</w:t>
      </w:r>
    </w:p>
    <w:p>
      <w:pPr>
        <w:spacing w:line="560" w:lineRule="exact"/>
        <w:rPr>
          <w:rFonts w:ascii="黑体" w:hAnsi="黑体" w:eastAsia="黑体"/>
          <w:sz w:val="28"/>
          <w:szCs w:val="28"/>
        </w:rPr>
      </w:pPr>
      <w:r>
        <w:rPr>
          <w:rFonts w:hint="eastAsia" w:ascii="黑体" w:hAnsi="黑体" w:eastAsia="黑体"/>
          <w:sz w:val="28"/>
          <w:szCs w:val="28"/>
        </w:rPr>
        <w:t>四、主要标的信息</w:t>
      </w:r>
    </w:p>
    <w:tbl>
      <w:tblPr>
        <w:tblStyle w:val="12"/>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line="560" w:lineRule="exact"/>
              <w:jc w:val="center"/>
              <w:rPr>
                <w:rFonts w:ascii="黑体" w:hAnsi="黑体" w:eastAsia="黑体"/>
                <w:kern w:val="0"/>
                <w:sz w:val="28"/>
                <w:szCs w:val="28"/>
              </w:rPr>
            </w:pPr>
            <w:r>
              <w:rPr>
                <w:rFonts w:hint="eastAsia" w:ascii="黑体" w:hAnsi="黑体" w:eastAsia="黑体"/>
                <w:kern w:val="0"/>
                <w:sz w:val="28"/>
                <w:szCs w:val="28"/>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88" w:type="dxa"/>
          </w:tcPr>
          <w:p>
            <w:pPr>
              <w:spacing w:line="560" w:lineRule="exact"/>
              <w:rPr>
                <w:rFonts w:ascii="仿宋" w:hAnsi="仿宋" w:eastAsia="仿宋"/>
                <w:sz w:val="28"/>
                <w:szCs w:val="28"/>
              </w:rPr>
            </w:pPr>
            <w:r>
              <w:rPr>
                <w:rFonts w:hint="eastAsia" w:ascii="仿宋" w:hAnsi="仿宋" w:eastAsia="仿宋"/>
                <w:b/>
                <w:sz w:val="28"/>
                <w:szCs w:val="28"/>
              </w:rPr>
              <w:t>名称：</w:t>
            </w:r>
            <w:r>
              <w:rPr>
                <w:rFonts w:hint="eastAsia" w:ascii="仿宋" w:hAnsi="仿宋" w:eastAsia="仿宋"/>
                <w:sz w:val="28"/>
                <w:szCs w:val="28"/>
              </w:rPr>
              <w:t>2023年西安市确定5000吨市级成品面粉储备承储企业</w:t>
            </w:r>
          </w:p>
          <w:p>
            <w:pPr>
              <w:spacing w:line="560" w:lineRule="exact"/>
              <w:rPr>
                <w:rFonts w:ascii="仿宋" w:hAnsi="仿宋" w:eastAsia="仿宋"/>
                <w:sz w:val="28"/>
                <w:szCs w:val="28"/>
              </w:rPr>
            </w:pPr>
            <w:r>
              <w:rPr>
                <w:rFonts w:hint="eastAsia" w:ascii="仿宋" w:hAnsi="仿宋" w:eastAsia="仿宋"/>
                <w:b/>
                <w:sz w:val="28"/>
                <w:szCs w:val="28"/>
              </w:rPr>
              <w:t>服务范围：</w:t>
            </w:r>
            <w:r>
              <w:rPr>
                <w:rFonts w:hint="eastAsia" w:ascii="仿宋" w:hAnsi="仿宋" w:eastAsia="仿宋"/>
                <w:sz w:val="28"/>
                <w:szCs w:val="28"/>
              </w:rPr>
              <w:t>我市拟确定5000吨市级成品面粉储备承储企业，服务期3年。</w:t>
            </w:r>
          </w:p>
          <w:p>
            <w:pPr>
              <w:widowControl/>
              <w:spacing w:line="560" w:lineRule="exact"/>
              <w:rPr>
                <w:rFonts w:ascii="仿宋" w:hAnsi="仿宋" w:eastAsia="仿宋"/>
                <w:sz w:val="28"/>
                <w:szCs w:val="28"/>
              </w:rPr>
            </w:pPr>
            <w:r>
              <w:rPr>
                <w:rFonts w:hint="eastAsia" w:ascii="仿宋" w:hAnsi="仿宋" w:eastAsia="仿宋"/>
                <w:b/>
                <w:sz w:val="28"/>
                <w:szCs w:val="28"/>
              </w:rPr>
              <w:t>服务要求：</w:t>
            </w:r>
            <w:r>
              <w:rPr>
                <w:rFonts w:hint="eastAsia" w:ascii="仿宋" w:hAnsi="仿宋" w:eastAsia="仿宋"/>
                <w:sz w:val="28"/>
                <w:szCs w:val="28"/>
              </w:rPr>
              <w:t>详见招标文件。</w:t>
            </w:r>
          </w:p>
          <w:p>
            <w:pPr>
              <w:spacing w:line="560" w:lineRule="exact"/>
              <w:rPr>
                <w:rFonts w:ascii="仿宋" w:hAnsi="仿宋" w:eastAsia="仿宋"/>
                <w:sz w:val="28"/>
                <w:szCs w:val="28"/>
              </w:rPr>
            </w:pPr>
            <w:r>
              <w:rPr>
                <w:rFonts w:hint="eastAsia" w:ascii="仿宋" w:hAnsi="仿宋" w:eastAsia="仿宋"/>
                <w:b/>
                <w:sz w:val="28"/>
                <w:szCs w:val="28"/>
              </w:rPr>
              <w:t>服务时间：</w:t>
            </w:r>
            <w:r>
              <w:rPr>
                <w:rFonts w:hint="eastAsia" w:ascii="仿宋" w:hAnsi="仿宋" w:eastAsia="仿宋"/>
                <w:sz w:val="28"/>
                <w:szCs w:val="28"/>
              </w:rPr>
              <w:t>服务期3年，以签订合同时约定的起止时间为准。</w:t>
            </w:r>
          </w:p>
          <w:p>
            <w:pPr>
              <w:spacing w:line="560" w:lineRule="exact"/>
              <w:rPr>
                <w:rFonts w:ascii="仿宋" w:hAnsi="仿宋" w:eastAsia="仿宋"/>
                <w:kern w:val="0"/>
                <w:sz w:val="28"/>
                <w:szCs w:val="28"/>
              </w:rPr>
            </w:pPr>
            <w:r>
              <w:rPr>
                <w:rFonts w:hint="eastAsia" w:ascii="仿宋" w:hAnsi="仿宋" w:eastAsia="仿宋"/>
                <w:b/>
                <w:sz w:val="28"/>
                <w:szCs w:val="28"/>
              </w:rPr>
              <w:t>服务标准：</w:t>
            </w:r>
            <w:r>
              <w:rPr>
                <w:rFonts w:hint="eastAsia" w:ascii="仿宋" w:hAnsi="仿宋" w:eastAsia="仿宋"/>
                <w:sz w:val="28"/>
                <w:szCs w:val="28"/>
              </w:rPr>
              <w:t>详见招标文件。</w:t>
            </w:r>
          </w:p>
        </w:tc>
      </w:tr>
    </w:tbl>
    <w:p>
      <w:pPr>
        <w:spacing w:line="560" w:lineRule="exact"/>
        <w:rPr>
          <w:rFonts w:ascii="仿宋" w:hAnsi="仿宋" w:eastAsia="黑体" w:cs="宋体"/>
          <w:kern w:val="0"/>
          <w:sz w:val="28"/>
          <w:szCs w:val="28"/>
        </w:rPr>
      </w:pPr>
      <w:r>
        <w:rPr>
          <w:rFonts w:hint="eastAsia" w:ascii="黑体" w:hAnsi="黑体" w:eastAsia="黑体"/>
          <w:sz w:val="28"/>
          <w:szCs w:val="28"/>
        </w:rPr>
        <w:t>五、评审专家名单：</w:t>
      </w:r>
      <w:r>
        <w:rPr>
          <w:rFonts w:hint="eastAsia" w:ascii="仿宋" w:hAnsi="仿宋" w:eastAsia="仿宋" w:cs="宋体"/>
          <w:kern w:val="0"/>
          <w:sz w:val="28"/>
          <w:szCs w:val="28"/>
        </w:rPr>
        <w:t>李敏、逯明娟、范变娥、陈玮、于英海。</w:t>
      </w:r>
    </w:p>
    <w:p>
      <w:pPr>
        <w:spacing w:line="560" w:lineRule="exact"/>
        <w:rPr>
          <w:rFonts w:ascii="仿宋" w:hAnsi="仿宋" w:eastAsia="仿宋" w:cs="宋体"/>
          <w:kern w:val="0"/>
          <w:sz w:val="28"/>
          <w:szCs w:val="28"/>
        </w:rPr>
      </w:pPr>
      <w:r>
        <w:rPr>
          <w:rFonts w:hint="eastAsia" w:ascii="黑体" w:hAnsi="黑体" w:eastAsia="黑体"/>
          <w:sz w:val="28"/>
          <w:szCs w:val="28"/>
        </w:rPr>
        <w:t>六、公告期限：</w:t>
      </w: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spacing w:line="560" w:lineRule="exact"/>
        <w:rPr>
          <w:rFonts w:ascii="黑体" w:hAnsi="黑体" w:eastAsia="黑体" w:cs="仿宋"/>
          <w:sz w:val="28"/>
          <w:szCs w:val="28"/>
        </w:rPr>
      </w:pPr>
      <w:r>
        <w:rPr>
          <w:rFonts w:hint="eastAsia" w:ascii="黑体" w:hAnsi="黑体" w:eastAsia="黑体" w:cs="仿宋"/>
          <w:sz w:val="28"/>
          <w:szCs w:val="28"/>
        </w:rPr>
        <w:t>七、其他补充事宜</w:t>
      </w:r>
    </w:p>
    <w:p>
      <w:pPr>
        <w:spacing w:line="60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1、本项目为专门面向中小企业采购项目，成交供应商性质详见附件。</w:t>
      </w:r>
    </w:p>
    <w:p>
      <w:pPr>
        <w:spacing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2、请中标服务商于本项目公告期届满之日起，前往西安市公共资源交易中心八楼提交纸质投标文件一正两副，内容与电子投标文件完全一致。</w:t>
      </w:r>
    </w:p>
    <w:p>
      <w:pPr>
        <w:spacing w:line="560" w:lineRule="exact"/>
        <w:rPr>
          <w:rFonts w:ascii="仿宋" w:hAnsi="仿宋" w:eastAsia="仿宋" w:cs="宋体"/>
          <w:kern w:val="0"/>
          <w:sz w:val="28"/>
          <w:szCs w:val="28"/>
        </w:rPr>
      </w:pPr>
      <w:r>
        <w:rPr>
          <w:rFonts w:hint="eastAsia" w:ascii="黑体" w:hAnsi="黑体" w:eastAsia="黑体" w:cs="宋体"/>
          <w:kern w:val="0"/>
          <w:sz w:val="28"/>
          <w:szCs w:val="28"/>
        </w:rPr>
        <w:t>八、凡对本次公告内容提出询问，请按以下方式联系。</w:t>
      </w:r>
    </w:p>
    <w:p>
      <w:pPr>
        <w:pStyle w:val="3"/>
        <w:spacing w:before="0" w:after="0" w:line="560" w:lineRule="exact"/>
        <w:ind w:firstLine="700" w:firstLineChars="250"/>
        <w:rPr>
          <w:rFonts w:ascii="仿宋" w:hAnsi="仿宋" w:eastAsia="仿宋" w:cs="宋体"/>
          <w:b w:val="0"/>
          <w:sz w:val="28"/>
          <w:szCs w:val="28"/>
        </w:rPr>
      </w:pPr>
      <w:bookmarkStart w:id="2" w:name="_Toc28359023"/>
      <w:bookmarkStart w:id="3" w:name="_Toc28359100"/>
      <w:bookmarkStart w:id="4" w:name="_Toc35393810"/>
      <w:bookmarkStart w:id="5" w:name="_Toc35393641"/>
      <w:r>
        <w:rPr>
          <w:rFonts w:hint="eastAsia" w:ascii="仿宋" w:hAnsi="仿宋" w:eastAsia="仿宋" w:cs="宋体"/>
          <w:b w:val="0"/>
          <w:sz w:val="28"/>
          <w:szCs w:val="28"/>
        </w:rPr>
        <w:t>1.采购人信息</w:t>
      </w:r>
      <w:bookmarkEnd w:id="2"/>
      <w:bookmarkEnd w:id="3"/>
      <w:bookmarkEnd w:id="4"/>
      <w:bookmarkEnd w:id="5"/>
    </w:p>
    <w:p>
      <w:pPr>
        <w:spacing w:line="56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名    称：西安市发展和改革委员会</w:t>
      </w:r>
    </w:p>
    <w:p>
      <w:pPr>
        <w:spacing w:line="56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地    址：西安市凤城八路109号</w:t>
      </w:r>
    </w:p>
    <w:p>
      <w:pPr>
        <w:spacing w:line="56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联系方式：029-86788271、86788243</w:t>
      </w:r>
    </w:p>
    <w:p>
      <w:pPr>
        <w:pStyle w:val="3"/>
        <w:spacing w:before="0" w:after="0" w:line="560" w:lineRule="exact"/>
        <w:ind w:firstLine="840" w:firstLineChars="300"/>
        <w:rPr>
          <w:rFonts w:ascii="仿宋" w:hAnsi="仿宋" w:eastAsia="仿宋" w:cs="宋体"/>
          <w:b w:val="0"/>
          <w:sz w:val="28"/>
          <w:szCs w:val="28"/>
        </w:rPr>
      </w:pPr>
      <w:bookmarkStart w:id="6" w:name="_Toc28359101"/>
      <w:bookmarkStart w:id="7" w:name="_Toc35393811"/>
      <w:bookmarkStart w:id="8" w:name="_Toc35393642"/>
      <w:bookmarkStart w:id="9" w:name="_Toc28359024"/>
      <w:r>
        <w:rPr>
          <w:rFonts w:hint="eastAsia" w:ascii="仿宋" w:hAnsi="仿宋" w:eastAsia="仿宋" w:cs="宋体"/>
          <w:b w:val="0"/>
          <w:sz w:val="28"/>
          <w:szCs w:val="28"/>
        </w:rPr>
        <w:t>2.</w:t>
      </w:r>
      <w:bookmarkEnd w:id="6"/>
      <w:bookmarkEnd w:id="7"/>
      <w:bookmarkEnd w:id="8"/>
      <w:bookmarkEnd w:id="9"/>
      <w:bookmarkStart w:id="10" w:name="_Toc35393812"/>
      <w:bookmarkStart w:id="11" w:name="_Toc28359025"/>
      <w:bookmarkStart w:id="12" w:name="_Toc35393643"/>
      <w:bookmarkStart w:id="13" w:name="_Toc28359102"/>
      <w:r>
        <w:rPr>
          <w:rFonts w:hint="eastAsia" w:ascii="仿宋" w:hAnsi="仿宋" w:eastAsia="仿宋" w:cs="宋体"/>
          <w:b w:val="0"/>
          <w:sz w:val="28"/>
          <w:szCs w:val="28"/>
        </w:rPr>
        <w:t>项目</w:t>
      </w:r>
      <w:r>
        <w:rPr>
          <w:rFonts w:ascii="仿宋" w:hAnsi="仿宋" w:eastAsia="仿宋" w:cs="宋体"/>
          <w:b w:val="0"/>
          <w:sz w:val="28"/>
          <w:szCs w:val="28"/>
        </w:rPr>
        <w:t>联系方式</w:t>
      </w:r>
      <w:bookmarkEnd w:id="10"/>
      <w:bookmarkEnd w:id="11"/>
      <w:bookmarkEnd w:id="12"/>
      <w:bookmarkEnd w:id="13"/>
    </w:p>
    <w:p>
      <w:pPr>
        <w:pStyle w:val="7"/>
        <w:spacing w:line="560" w:lineRule="exact"/>
        <w:ind w:firstLine="840" w:firstLineChars="300"/>
        <w:rPr>
          <w:rFonts w:ascii="仿宋" w:hAnsi="仿宋" w:eastAsia="仿宋"/>
          <w:sz w:val="28"/>
          <w:szCs w:val="28"/>
        </w:rPr>
      </w:pPr>
      <w:r>
        <w:rPr>
          <w:rFonts w:hint="eastAsia" w:ascii="仿宋" w:hAnsi="仿宋" w:eastAsia="仿宋"/>
          <w:sz w:val="28"/>
          <w:szCs w:val="28"/>
        </w:rPr>
        <w:t>项目联系人：李老师</w:t>
      </w:r>
    </w:p>
    <w:p>
      <w:pPr>
        <w:pStyle w:val="7"/>
        <w:spacing w:line="560" w:lineRule="exact"/>
        <w:ind w:firstLine="840" w:firstLineChars="300"/>
        <w:rPr>
          <w:rFonts w:ascii="仿宋" w:hAnsi="仿宋" w:eastAsia="仿宋"/>
          <w:sz w:val="28"/>
          <w:szCs w:val="28"/>
        </w:rPr>
      </w:pPr>
      <w:r>
        <w:rPr>
          <w:rFonts w:hint="eastAsia" w:ascii="仿宋" w:hAnsi="仿宋" w:eastAsia="仿宋"/>
          <w:sz w:val="28"/>
          <w:szCs w:val="28"/>
        </w:rPr>
        <w:t>地    址：西安市未央区文景北路16号白桦林国际B座</w:t>
      </w:r>
    </w:p>
    <w:p>
      <w:pPr>
        <w:spacing w:line="560" w:lineRule="exact"/>
        <w:ind w:firstLine="840" w:firstLineChars="300"/>
        <w:rPr>
          <w:rFonts w:ascii="仿宋" w:hAnsi="仿宋" w:eastAsia="仿宋"/>
          <w:sz w:val="28"/>
          <w:szCs w:val="28"/>
        </w:rPr>
      </w:pPr>
      <w:r>
        <w:rPr>
          <w:rFonts w:hint="eastAsia" w:ascii="仿宋" w:hAnsi="仿宋" w:eastAsia="仿宋"/>
          <w:sz w:val="28"/>
          <w:szCs w:val="28"/>
        </w:rPr>
        <w:t>电　  话：029</w:t>
      </w:r>
      <w:r>
        <w:rPr>
          <w:rFonts w:ascii="仿宋" w:hAnsi="仿宋" w:eastAsia="仿宋"/>
          <w:sz w:val="28"/>
          <w:szCs w:val="28"/>
        </w:rPr>
        <w:t>-86510029  86510365</w:t>
      </w:r>
      <w:r>
        <w:rPr>
          <w:rFonts w:hint="eastAsia" w:ascii="仿宋" w:hAnsi="仿宋" w:eastAsia="仿宋"/>
          <w:sz w:val="28"/>
          <w:szCs w:val="28"/>
        </w:rPr>
        <w:t>转</w:t>
      </w:r>
      <w:r>
        <w:rPr>
          <w:rFonts w:ascii="仿宋" w:hAnsi="仿宋" w:eastAsia="仿宋"/>
          <w:sz w:val="28"/>
          <w:szCs w:val="28"/>
        </w:rPr>
        <w:t>分机</w:t>
      </w:r>
      <w:r>
        <w:rPr>
          <w:rFonts w:hint="eastAsia" w:ascii="仿宋" w:hAnsi="仿宋" w:eastAsia="仿宋"/>
          <w:sz w:val="28"/>
          <w:szCs w:val="28"/>
        </w:rPr>
        <w:t>80864</w:t>
      </w:r>
    </w:p>
    <w:p>
      <w:pPr>
        <w:widowControl/>
        <w:spacing w:line="560" w:lineRule="exact"/>
        <w:jc w:val="left"/>
        <w:rPr>
          <w:rFonts w:hint="eastAsia" w:ascii="黑体" w:hAnsi="黑体" w:eastAsia="黑体" w:cs="宋体"/>
          <w:kern w:val="0"/>
          <w:sz w:val="28"/>
          <w:szCs w:val="28"/>
        </w:rPr>
      </w:pPr>
      <w:r>
        <w:rPr>
          <w:rFonts w:hint="eastAsia" w:ascii="黑体" w:hAnsi="黑体" w:eastAsia="黑体" w:cs="宋体"/>
          <w:kern w:val="0"/>
          <w:sz w:val="28"/>
          <w:szCs w:val="28"/>
        </w:rPr>
        <w:t>九、附件</w:t>
      </w:r>
    </w:p>
    <w:p>
      <w:pPr>
        <w:widowControl/>
        <w:spacing w:line="560" w:lineRule="exact"/>
        <w:jc w:val="left"/>
        <w:rPr>
          <w:rFonts w:hint="eastAsia" w:ascii="黑体" w:hAnsi="黑体" w:eastAsia="黑体" w:cs="宋体"/>
          <w:kern w:val="0"/>
          <w:sz w:val="28"/>
          <w:szCs w:val="28"/>
        </w:rPr>
      </w:pPr>
    </w:p>
    <w:p>
      <w:pPr>
        <w:widowControl/>
        <w:spacing w:line="560" w:lineRule="exact"/>
        <w:jc w:val="left"/>
        <w:rPr>
          <w:rFonts w:hint="eastAsia" w:ascii="黑体" w:hAnsi="黑体" w:eastAsia="黑体" w:cs="宋体"/>
          <w:kern w:val="0"/>
          <w:sz w:val="28"/>
          <w:szCs w:val="28"/>
        </w:rPr>
      </w:pPr>
    </w:p>
    <w:p>
      <w:pPr>
        <w:widowControl/>
        <w:spacing w:line="560" w:lineRule="exact"/>
        <w:jc w:val="left"/>
        <w:rPr>
          <w:rFonts w:hint="eastAsia" w:ascii="黑体" w:hAnsi="黑体" w:eastAsia="黑体" w:cs="宋体"/>
          <w:kern w:val="0"/>
          <w:sz w:val="28"/>
          <w:szCs w:val="28"/>
        </w:rPr>
      </w:pPr>
    </w:p>
    <w:p>
      <w:pPr>
        <w:widowControl/>
        <w:jc w:val="left"/>
        <w:rPr>
          <w:rFonts w:hint="eastAsia" w:ascii="仿宋" w:hAnsi="仿宋" w:eastAsia="仿宋"/>
          <w:sz w:val="28"/>
          <w:szCs w:val="28"/>
          <w:lang w:eastAsia="zh-CN"/>
        </w:rPr>
      </w:pPr>
      <w:r>
        <w:rPr>
          <w:rFonts w:hint="eastAsia" w:ascii="仿宋" w:hAnsi="仿宋" w:eastAsia="仿宋"/>
          <w:sz w:val="28"/>
          <w:szCs w:val="28"/>
          <w:lang w:eastAsia="zh-CN"/>
        </w:rPr>
        <w:drawing>
          <wp:anchor distT="0" distB="0" distL="114300" distR="114300" simplePos="0" relativeHeight="251659264" behindDoc="1" locked="0" layoutInCell="1" allowOverlap="1">
            <wp:simplePos x="0" y="0"/>
            <wp:positionH relativeFrom="column">
              <wp:posOffset>47625</wp:posOffset>
            </wp:positionH>
            <wp:positionV relativeFrom="paragraph">
              <wp:posOffset>659765</wp:posOffset>
            </wp:positionV>
            <wp:extent cx="5052695" cy="4976495"/>
            <wp:effectExtent l="0" t="0" r="0" b="0"/>
            <wp:wrapTight wrapText="bothSides">
              <wp:wrapPolygon>
                <wp:start x="0" y="0"/>
                <wp:lineTo x="0" y="21564"/>
                <wp:lineTo x="21565" y="21564"/>
                <wp:lineTo x="21565" y="0"/>
                <wp:lineTo x="0" y="0"/>
              </wp:wrapPolygon>
            </wp:wrapTight>
            <wp:docPr id="1" name="图片 1" descr="360截图2023122116490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60截图20231221164900274"/>
                    <pic:cNvPicPr>
                      <a:picLocks noChangeAspect="1"/>
                    </pic:cNvPicPr>
                  </pic:nvPicPr>
                  <pic:blipFill>
                    <a:blip r:embed="rId4"/>
                    <a:stretch>
                      <a:fillRect/>
                    </a:stretch>
                  </pic:blipFill>
                  <pic:spPr>
                    <a:xfrm>
                      <a:off x="0" y="0"/>
                      <a:ext cx="5052695" cy="4976495"/>
                    </a:xfrm>
                    <a:prstGeom prst="rect">
                      <a:avLst/>
                    </a:prstGeom>
                  </pic:spPr>
                </pic:pic>
              </a:graphicData>
            </a:graphic>
          </wp:anchor>
        </w:drawing>
      </w:r>
      <w:r>
        <w:rPr>
          <w:rFonts w:hint="eastAsia" w:ascii="仿宋" w:hAnsi="仿宋" w:eastAsia="仿宋"/>
          <w:sz w:val="28"/>
          <w:szCs w:val="28"/>
          <w:lang w:eastAsia="zh-CN"/>
        </w:rPr>
        <w:t>第一标段</w:t>
      </w:r>
    </w:p>
    <w:p>
      <w:pPr>
        <w:widowControl/>
        <w:spacing w:line="560" w:lineRule="exact"/>
        <w:jc w:val="left"/>
        <w:rPr>
          <w:rFonts w:ascii="仿宋" w:hAnsi="仿宋" w:eastAsia="仿宋"/>
          <w:sz w:val="28"/>
          <w:szCs w:val="28"/>
        </w:rPr>
      </w:pPr>
    </w:p>
    <w:p>
      <w:pPr>
        <w:spacing w:line="560" w:lineRule="exact"/>
        <w:rPr>
          <w:rFonts w:ascii="仿宋" w:hAnsi="仿宋" w:eastAsia="仿宋" w:cs="宋体"/>
          <w:bCs/>
          <w:sz w:val="28"/>
          <w:szCs w:val="28"/>
        </w:rPr>
      </w:pPr>
    </w:p>
    <w:p>
      <w:pPr>
        <w:spacing w:line="560" w:lineRule="exact"/>
        <w:rPr>
          <w:rFonts w:ascii="仿宋" w:hAnsi="仿宋" w:eastAsia="仿宋" w:cs="宋体"/>
          <w:bCs/>
          <w:sz w:val="28"/>
          <w:szCs w:val="28"/>
        </w:rPr>
      </w:pPr>
    </w:p>
    <w:p>
      <w:pPr>
        <w:spacing w:line="560" w:lineRule="exact"/>
        <w:rPr>
          <w:rFonts w:ascii="仿宋" w:hAnsi="仿宋" w:eastAsia="仿宋" w:cs="宋体"/>
          <w:bCs/>
          <w:sz w:val="28"/>
          <w:szCs w:val="28"/>
        </w:rPr>
      </w:pPr>
    </w:p>
    <w:p>
      <w:pPr>
        <w:spacing w:line="560" w:lineRule="exact"/>
        <w:rPr>
          <w:rFonts w:ascii="仿宋" w:hAnsi="仿宋" w:eastAsia="仿宋" w:cs="宋体"/>
          <w:bCs/>
          <w:sz w:val="28"/>
          <w:szCs w:val="28"/>
        </w:rPr>
      </w:pPr>
    </w:p>
    <w:p>
      <w:pPr>
        <w:spacing w:line="560" w:lineRule="exact"/>
        <w:rPr>
          <w:rFonts w:ascii="仿宋" w:hAnsi="仿宋" w:eastAsia="仿宋" w:cs="宋体"/>
          <w:bCs/>
          <w:sz w:val="28"/>
          <w:szCs w:val="28"/>
        </w:rPr>
      </w:pPr>
    </w:p>
    <w:p>
      <w:pPr>
        <w:spacing w:line="560" w:lineRule="exact"/>
        <w:rPr>
          <w:rFonts w:ascii="仿宋" w:hAnsi="仿宋" w:eastAsia="仿宋" w:cs="宋体"/>
          <w:bCs/>
          <w:sz w:val="28"/>
          <w:szCs w:val="28"/>
        </w:rPr>
      </w:pPr>
    </w:p>
    <w:p>
      <w:pPr>
        <w:spacing w:line="560" w:lineRule="exact"/>
        <w:rPr>
          <w:rFonts w:ascii="仿宋" w:hAnsi="仿宋" w:eastAsia="仿宋" w:cs="宋体"/>
          <w:bCs/>
          <w:sz w:val="28"/>
          <w:szCs w:val="28"/>
        </w:rPr>
      </w:pPr>
    </w:p>
    <w:p>
      <w:pPr>
        <w:spacing w:line="560" w:lineRule="exact"/>
        <w:rPr>
          <w:rFonts w:hint="eastAsia" w:ascii="仿宋" w:hAnsi="仿宋" w:eastAsia="仿宋" w:cs="宋体"/>
          <w:bCs/>
          <w:sz w:val="28"/>
          <w:szCs w:val="28"/>
          <w:lang w:eastAsia="zh-CN"/>
        </w:rPr>
      </w:pPr>
      <w:r>
        <w:rPr>
          <w:rFonts w:hint="eastAsia" w:ascii="仿宋" w:hAnsi="仿宋" w:eastAsia="仿宋" w:cs="宋体"/>
          <w:bCs/>
          <w:sz w:val="28"/>
          <w:szCs w:val="28"/>
          <w:lang w:eastAsia="zh-CN"/>
        </w:rPr>
        <w:t>第二标段</w:t>
      </w:r>
    </w:p>
    <w:p>
      <w:pPr>
        <w:spacing w:line="240" w:lineRule="auto"/>
        <w:rPr>
          <w:rFonts w:hint="eastAsia" w:ascii="仿宋" w:hAnsi="仿宋" w:eastAsia="仿宋" w:cs="宋体"/>
          <w:bCs/>
          <w:sz w:val="28"/>
          <w:szCs w:val="28"/>
          <w:lang w:eastAsia="zh-CN"/>
        </w:rPr>
      </w:pPr>
      <w:r>
        <w:rPr>
          <w:rFonts w:hint="eastAsia" w:ascii="仿宋" w:hAnsi="仿宋" w:eastAsia="仿宋" w:cs="宋体"/>
          <w:bCs/>
          <w:sz w:val="28"/>
          <w:szCs w:val="28"/>
          <w:lang w:eastAsia="zh-CN"/>
        </w:rPr>
        <w:drawing>
          <wp:inline distT="0" distB="0" distL="114300" distR="114300">
            <wp:extent cx="5384165" cy="6024880"/>
            <wp:effectExtent l="0" t="0" r="10795" b="10160"/>
            <wp:docPr id="3" name="图片 3" descr="360截图20231221165552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60截图20231221165552364"/>
                    <pic:cNvPicPr>
                      <a:picLocks noChangeAspect="1"/>
                    </pic:cNvPicPr>
                  </pic:nvPicPr>
                  <pic:blipFill>
                    <a:blip r:embed="rId5"/>
                    <a:stretch>
                      <a:fillRect/>
                    </a:stretch>
                  </pic:blipFill>
                  <pic:spPr>
                    <a:xfrm>
                      <a:off x="0" y="0"/>
                      <a:ext cx="5384165" cy="6024880"/>
                    </a:xfrm>
                    <a:prstGeom prst="rect">
                      <a:avLst/>
                    </a:prstGeom>
                  </pic:spPr>
                </pic:pic>
              </a:graphicData>
            </a:graphic>
          </wp:inline>
        </w:drawing>
      </w:r>
    </w:p>
    <w:p>
      <w:pPr>
        <w:spacing w:line="560" w:lineRule="exact"/>
        <w:rPr>
          <w:rFonts w:hint="eastAsia" w:ascii="仿宋" w:hAnsi="仿宋" w:eastAsia="仿宋" w:cs="宋体"/>
          <w:bCs/>
          <w:sz w:val="28"/>
          <w:szCs w:val="28"/>
          <w:lang w:eastAsia="zh-CN"/>
        </w:rPr>
      </w:pPr>
    </w:p>
    <w:p>
      <w:pPr>
        <w:spacing w:line="560" w:lineRule="exact"/>
        <w:ind w:firstLine="4200" w:firstLineChars="1500"/>
        <w:rPr>
          <w:rFonts w:ascii="仿宋" w:hAnsi="仿宋" w:eastAsia="仿宋" w:cs="宋体"/>
          <w:bCs/>
          <w:sz w:val="28"/>
          <w:szCs w:val="28"/>
        </w:rPr>
      </w:pPr>
    </w:p>
    <w:p>
      <w:pPr>
        <w:spacing w:line="560" w:lineRule="exact"/>
        <w:ind w:firstLine="4200" w:firstLineChars="1500"/>
        <w:rPr>
          <w:rFonts w:ascii="仿宋" w:hAnsi="仿宋" w:eastAsia="仿宋" w:cs="宋体"/>
          <w:bCs/>
          <w:sz w:val="28"/>
          <w:szCs w:val="28"/>
        </w:rPr>
      </w:pPr>
    </w:p>
    <w:p>
      <w:pPr>
        <w:spacing w:line="560" w:lineRule="exact"/>
        <w:ind w:firstLine="4200" w:firstLineChars="1500"/>
        <w:rPr>
          <w:rFonts w:ascii="仿宋" w:hAnsi="仿宋" w:eastAsia="仿宋" w:cs="宋体"/>
          <w:bCs/>
          <w:sz w:val="28"/>
          <w:szCs w:val="28"/>
        </w:rPr>
      </w:pPr>
    </w:p>
    <w:p>
      <w:pPr>
        <w:spacing w:line="560" w:lineRule="exact"/>
        <w:ind w:firstLine="4200" w:firstLineChars="1500"/>
        <w:rPr>
          <w:rFonts w:ascii="仿宋" w:hAnsi="仿宋" w:eastAsia="仿宋" w:cs="宋体"/>
          <w:bCs/>
          <w:sz w:val="28"/>
          <w:szCs w:val="28"/>
        </w:rPr>
      </w:pPr>
    </w:p>
    <w:p>
      <w:pPr>
        <w:spacing w:line="560" w:lineRule="exact"/>
        <w:rPr>
          <w:rFonts w:ascii="仿宋" w:hAnsi="仿宋" w:eastAsia="仿宋" w:cs="宋体"/>
          <w:bCs/>
          <w:sz w:val="28"/>
          <w:szCs w:val="28"/>
        </w:rPr>
      </w:pPr>
    </w:p>
    <w:p>
      <w:pPr>
        <w:spacing w:line="560" w:lineRule="exact"/>
        <w:rPr>
          <w:rFonts w:hint="eastAsia" w:ascii="仿宋" w:hAnsi="仿宋" w:eastAsia="仿宋" w:cs="宋体"/>
          <w:bCs/>
          <w:sz w:val="28"/>
          <w:szCs w:val="28"/>
          <w:lang w:eastAsia="zh-CN"/>
        </w:rPr>
      </w:pPr>
      <w:r>
        <w:rPr>
          <w:rFonts w:hint="eastAsia" w:ascii="仿宋" w:hAnsi="仿宋" w:eastAsia="仿宋" w:cs="宋体"/>
          <w:bCs/>
          <w:sz w:val="28"/>
          <w:szCs w:val="28"/>
          <w:lang w:eastAsia="zh-CN"/>
        </w:rPr>
        <w:t>第三标段</w:t>
      </w:r>
    </w:p>
    <w:p>
      <w:pPr>
        <w:spacing w:line="240" w:lineRule="auto"/>
        <w:rPr>
          <w:rFonts w:hint="eastAsia" w:ascii="仿宋" w:hAnsi="仿宋" w:eastAsia="仿宋" w:cs="宋体"/>
          <w:bCs/>
          <w:sz w:val="28"/>
          <w:szCs w:val="28"/>
          <w:lang w:eastAsia="zh-CN"/>
        </w:rPr>
      </w:pPr>
      <w:r>
        <w:rPr>
          <w:rFonts w:hint="eastAsia" w:ascii="仿宋" w:hAnsi="仿宋" w:eastAsia="仿宋" w:cs="宋体"/>
          <w:bCs/>
          <w:sz w:val="28"/>
          <w:szCs w:val="28"/>
          <w:lang w:eastAsia="zh-CN"/>
        </w:rPr>
        <w:drawing>
          <wp:inline distT="0" distB="0" distL="114300" distR="114300">
            <wp:extent cx="4824730" cy="5867400"/>
            <wp:effectExtent l="0" t="0" r="6350" b="0"/>
            <wp:docPr id="4" name="图片 4" descr="360截图20231221165705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60截图20231221165705355"/>
                    <pic:cNvPicPr>
                      <a:picLocks noChangeAspect="1"/>
                    </pic:cNvPicPr>
                  </pic:nvPicPr>
                  <pic:blipFill>
                    <a:blip r:embed="rId6"/>
                    <a:stretch>
                      <a:fillRect/>
                    </a:stretch>
                  </pic:blipFill>
                  <pic:spPr>
                    <a:xfrm>
                      <a:off x="0" y="0"/>
                      <a:ext cx="4824730" cy="5867400"/>
                    </a:xfrm>
                    <a:prstGeom prst="rect">
                      <a:avLst/>
                    </a:prstGeom>
                  </pic:spPr>
                </pic:pic>
              </a:graphicData>
            </a:graphic>
          </wp:inline>
        </w:drawing>
      </w:r>
    </w:p>
    <w:p>
      <w:pPr>
        <w:spacing w:line="560" w:lineRule="exact"/>
        <w:rPr>
          <w:rFonts w:ascii="仿宋" w:hAnsi="仿宋" w:eastAsia="仿宋" w:cs="宋体"/>
          <w:bCs/>
          <w:sz w:val="28"/>
          <w:szCs w:val="28"/>
        </w:rPr>
      </w:pPr>
    </w:p>
    <w:p>
      <w:pPr>
        <w:spacing w:line="560" w:lineRule="exact"/>
        <w:rPr>
          <w:rFonts w:ascii="仿宋" w:hAnsi="仿宋" w:eastAsia="仿宋" w:cs="宋体"/>
          <w:bCs/>
          <w:sz w:val="28"/>
          <w:szCs w:val="28"/>
        </w:rPr>
      </w:pPr>
    </w:p>
    <w:p>
      <w:pPr>
        <w:spacing w:line="560" w:lineRule="exact"/>
        <w:ind w:firstLine="4200" w:firstLineChars="1500"/>
        <w:rPr>
          <w:rFonts w:ascii="仿宋" w:hAnsi="仿宋" w:eastAsia="仿宋" w:cs="宋体"/>
          <w:bCs/>
          <w:sz w:val="28"/>
          <w:szCs w:val="28"/>
        </w:rPr>
      </w:pPr>
      <w:r>
        <w:rPr>
          <w:rFonts w:ascii="仿宋" w:hAnsi="仿宋" w:eastAsia="仿宋" w:cs="宋体"/>
          <w:bCs/>
          <w:sz w:val="28"/>
          <w:szCs w:val="28"/>
        </w:rPr>
        <w:t>西安市市级单位政府采购中心</w:t>
      </w:r>
    </w:p>
    <w:p>
      <w:pPr>
        <w:spacing w:line="560" w:lineRule="exact"/>
        <w:ind w:firstLine="5040" w:firstLineChars="1800"/>
        <w:rPr>
          <w:rFonts w:ascii="仿宋" w:hAnsi="仿宋" w:eastAsia="仿宋" w:cs="宋体"/>
          <w:bCs/>
          <w:sz w:val="28"/>
          <w:szCs w:val="28"/>
        </w:rPr>
      </w:pPr>
      <w:r>
        <w:rPr>
          <w:rFonts w:hint="eastAsia" w:ascii="仿宋" w:hAnsi="仿宋" w:eastAsia="仿宋" w:cs="宋体"/>
          <w:bCs/>
          <w:sz w:val="28"/>
          <w:szCs w:val="28"/>
        </w:rPr>
        <w:t>202</w:t>
      </w:r>
      <w:r>
        <w:rPr>
          <w:rFonts w:ascii="仿宋" w:hAnsi="仿宋" w:eastAsia="仿宋" w:cs="宋体"/>
          <w:bCs/>
          <w:sz w:val="28"/>
          <w:szCs w:val="28"/>
        </w:rPr>
        <w:t>3</w:t>
      </w:r>
      <w:r>
        <w:rPr>
          <w:rFonts w:hint="eastAsia" w:ascii="仿宋" w:hAnsi="仿宋" w:eastAsia="仿宋" w:cs="宋体"/>
          <w:bCs/>
          <w:sz w:val="28"/>
          <w:szCs w:val="28"/>
        </w:rPr>
        <w:t>年12月2</w:t>
      </w:r>
      <w:r>
        <w:rPr>
          <w:rFonts w:hint="eastAsia" w:ascii="仿宋" w:hAnsi="仿宋" w:eastAsia="仿宋" w:cs="宋体"/>
          <w:bCs/>
          <w:sz w:val="28"/>
          <w:szCs w:val="28"/>
          <w:lang w:val="en-US" w:eastAsia="zh-CN"/>
        </w:rPr>
        <w:t>6</w:t>
      </w:r>
      <w:bookmarkStart w:id="14" w:name="_GoBack"/>
      <w:bookmarkEnd w:id="14"/>
      <w:r>
        <w:rPr>
          <w:rFonts w:hint="eastAsia" w:ascii="仿宋" w:hAnsi="仿宋" w:eastAsia="仿宋" w:cs="宋体"/>
          <w:bCs/>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NkYTM0ZmRjZTEzYjczZGQ3ODYxMDcxYzU1Y2RlZGQifQ=="/>
  </w:docVars>
  <w:rsids>
    <w:rsidRoot w:val="51AD40E1"/>
    <w:rsid w:val="00016C05"/>
    <w:rsid w:val="00032C0B"/>
    <w:rsid w:val="00061E5E"/>
    <w:rsid w:val="00065159"/>
    <w:rsid w:val="00074269"/>
    <w:rsid w:val="00080735"/>
    <w:rsid w:val="0009306D"/>
    <w:rsid w:val="00094710"/>
    <w:rsid w:val="000A180B"/>
    <w:rsid w:val="000B2EC9"/>
    <w:rsid w:val="000B623F"/>
    <w:rsid w:val="000C0ECA"/>
    <w:rsid w:val="000C28A0"/>
    <w:rsid w:val="000E6212"/>
    <w:rsid w:val="001155C7"/>
    <w:rsid w:val="00121B57"/>
    <w:rsid w:val="00150E3E"/>
    <w:rsid w:val="00155F16"/>
    <w:rsid w:val="001703BB"/>
    <w:rsid w:val="001731FC"/>
    <w:rsid w:val="001778D3"/>
    <w:rsid w:val="00185226"/>
    <w:rsid w:val="00187898"/>
    <w:rsid w:val="001934ED"/>
    <w:rsid w:val="001D26D9"/>
    <w:rsid w:val="001D5AB1"/>
    <w:rsid w:val="001E4183"/>
    <w:rsid w:val="001F3D91"/>
    <w:rsid w:val="00202AE2"/>
    <w:rsid w:val="00204C11"/>
    <w:rsid w:val="00226C98"/>
    <w:rsid w:val="00242C07"/>
    <w:rsid w:val="00256A68"/>
    <w:rsid w:val="002845ED"/>
    <w:rsid w:val="002A4058"/>
    <w:rsid w:val="002B28AD"/>
    <w:rsid w:val="002B2993"/>
    <w:rsid w:val="002C6B04"/>
    <w:rsid w:val="002F41DE"/>
    <w:rsid w:val="003150DE"/>
    <w:rsid w:val="00320011"/>
    <w:rsid w:val="003239F3"/>
    <w:rsid w:val="00345C19"/>
    <w:rsid w:val="0034769F"/>
    <w:rsid w:val="00363222"/>
    <w:rsid w:val="0037416B"/>
    <w:rsid w:val="00387836"/>
    <w:rsid w:val="003B4308"/>
    <w:rsid w:val="003C09F6"/>
    <w:rsid w:val="003C489F"/>
    <w:rsid w:val="003E2CBF"/>
    <w:rsid w:val="003E61F6"/>
    <w:rsid w:val="00406119"/>
    <w:rsid w:val="004135A7"/>
    <w:rsid w:val="00415666"/>
    <w:rsid w:val="00417D8B"/>
    <w:rsid w:val="00437E09"/>
    <w:rsid w:val="0044741B"/>
    <w:rsid w:val="00456682"/>
    <w:rsid w:val="00472035"/>
    <w:rsid w:val="004D0FAF"/>
    <w:rsid w:val="004D3356"/>
    <w:rsid w:val="004D782C"/>
    <w:rsid w:val="004D7F92"/>
    <w:rsid w:val="004E2538"/>
    <w:rsid w:val="004E342D"/>
    <w:rsid w:val="004E7C11"/>
    <w:rsid w:val="004F5949"/>
    <w:rsid w:val="00500CEA"/>
    <w:rsid w:val="00504DD4"/>
    <w:rsid w:val="00507C5C"/>
    <w:rsid w:val="005106D7"/>
    <w:rsid w:val="00514FC2"/>
    <w:rsid w:val="005210A9"/>
    <w:rsid w:val="00527258"/>
    <w:rsid w:val="005317A1"/>
    <w:rsid w:val="00542404"/>
    <w:rsid w:val="00546228"/>
    <w:rsid w:val="0056631F"/>
    <w:rsid w:val="00585F85"/>
    <w:rsid w:val="0059678E"/>
    <w:rsid w:val="005972C7"/>
    <w:rsid w:val="005A2C23"/>
    <w:rsid w:val="005E17CF"/>
    <w:rsid w:val="005E1A01"/>
    <w:rsid w:val="005F24CA"/>
    <w:rsid w:val="00601728"/>
    <w:rsid w:val="0061373B"/>
    <w:rsid w:val="00614B24"/>
    <w:rsid w:val="006151F6"/>
    <w:rsid w:val="00622DB5"/>
    <w:rsid w:val="00627386"/>
    <w:rsid w:val="0063533E"/>
    <w:rsid w:val="00646291"/>
    <w:rsid w:val="00655A2F"/>
    <w:rsid w:val="00674173"/>
    <w:rsid w:val="00675AC6"/>
    <w:rsid w:val="006979C9"/>
    <w:rsid w:val="006A2905"/>
    <w:rsid w:val="006A3755"/>
    <w:rsid w:val="006A404E"/>
    <w:rsid w:val="006A6B8C"/>
    <w:rsid w:val="006B3119"/>
    <w:rsid w:val="006B798F"/>
    <w:rsid w:val="006C5125"/>
    <w:rsid w:val="006D550B"/>
    <w:rsid w:val="006E4ADB"/>
    <w:rsid w:val="006E6388"/>
    <w:rsid w:val="007175C9"/>
    <w:rsid w:val="00791865"/>
    <w:rsid w:val="007B6915"/>
    <w:rsid w:val="007C2C56"/>
    <w:rsid w:val="007C2F06"/>
    <w:rsid w:val="007C2F18"/>
    <w:rsid w:val="007E13A3"/>
    <w:rsid w:val="007E3E28"/>
    <w:rsid w:val="007E3E2F"/>
    <w:rsid w:val="007E5D10"/>
    <w:rsid w:val="007F2A3A"/>
    <w:rsid w:val="008006E1"/>
    <w:rsid w:val="00820F05"/>
    <w:rsid w:val="008233F8"/>
    <w:rsid w:val="00844C76"/>
    <w:rsid w:val="00845941"/>
    <w:rsid w:val="0084693B"/>
    <w:rsid w:val="00846F61"/>
    <w:rsid w:val="0087759D"/>
    <w:rsid w:val="008871FF"/>
    <w:rsid w:val="008B0F54"/>
    <w:rsid w:val="008B3E16"/>
    <w:rsid w:val="008B7313"/>
    <w:rsid w:val="008C3F65"/>
    <w:rsid w:val="008D186F"/>
    <w:rsid w:val="008D659B"/>
    <w:rsid w:val="008F4BEA"/>
    <w:rsid w:val="009010D7"/>
    <w:rsid w:val="009026D7"/>
    <w:rsid w:val="009051C7"/>
    <w:rsid w:val="00931E70"/>
    <w:rsid w:val="00945E68"/>
    <w:rsid w:val="00951614"/>
    <w:rsid w:val="00965779"/>
    <w:rsid w:val="00986163"/>
    <w:rsid w:val="009B069B"/>
    <w:rsid w:val="009C738E"/>
    <w:rsid w:val="009D423F"/>
    <w:rsid w:val="009D469C"/>
    <w:rsid w:val="009E62B2"/>
    <w:rsid w:val="00A21CBA"/>
    <w:rsid w:val="00A22698"/>
    <w:rsid w:val="00A27C31"/>
    <w:rsid w:val="00A32216"/>
    <w:rsid w:val="00A35477"/>
    <w:rsid w:val="00A52D31"/>
    <w:rsid w:val="00A55A59"/>
    <w:rsid w:val="00A71B73"/>
    <w:rsid w:val="00A82364"/>
    <w:rsid w:val="00A93C06"/>
    <w:rsid w:val="00A95821"/>
    <w:rsid w:val="00AB1E1F"/>
    <w:rsid w:val="00AB2905"/>
    <w:rsid w:val="00AD312C"/>
    <w:rsid w:val="00AF27D6"/>
    <w:rsid w:val="00AF758D"/>
    <w:rsid w:val="00B017F3"/>
    <w:rsid w:val="00B055D8"/>
    <w:rsid w:val="00B10DE4"/>
    <w:rsid w:val="00B27883"/>
    <w:rsid w:val="00B301A4"/>
    <w:rsid w:val="00B510C8"/>
    <w:rsid w:val="00B61026"/>
    <w:rsid w:val="00B61B62"/>
    <w:rsid w:val="00B732D0"/>
    <w:rsid w:val="00B84A48"/>
    <w:rsid w:val="00BC03AD"/>
    <w:rsid w:val="00BC5C43"/>
    <w:rsid w:val="00BD3D9F"/>
    <w:rsid w:val="00BD4658"/>
    <w:rsid w:val="00BD5162"/>
    <w:rsid w:val="00BD6B0F"/>
    <w:rsid w:val="00BE541F"/>
    <w:rsid w:val="00BE5754"/>
    <w:rsid w:val="00BF58D2"/>
    <w:rsid w:val="00BF61BE"/>
    <w:rsid w:val="00C02F25"/>
    <w:rsid w:val="00C12F61"/>
    <w:rsid w:val="00C15FFD"/>
    <w:rsid w:val="00C438DE"/>
    <w:rsid w:val="00C47260"/>
    <w:rsid w:val="00C50EE7"/>
    <w:rsid w:val="00C6331E"/>
    <w:rsid w:val="00C85D34"/>
    <w:rsid w:val="00C93510"/>
    <w:rsid w:val="00CA1F34"/>
    <w:rsid w:val="00CA203C"/>
    <w:rsid w:val="00CA608D"/>
    <w:rsid w:val="00CB2D23"/>
    <w:rsid w:val="00CB4E48"/>
    <w:rsid w:val="00CD52E2"/>
    <w:rsid w:val="00CD782F"/>
    <w:rsid w:val="00CF5E80"/>
    <w:rsid w:val="00D049DA"/>
    <w:rsid w:val="00D12651"/>
    <w:rsid w:val="00D27C81"/>
    <w:rsid w:val="00D33902"/>
    <w:rsid w:val="00D36E72"/>
    <w:rsid w:val="00D614BC"/>
    <w:rsid w:val="00D662EA"/>
    <w:rsid w:val="00D72C75"/>
    <w:rsid w:val="00D834BB"/>
    <w:rsid w:val="00D91095"/>
    <w:rsid w:val="00DA3968"/>
    <w:rsid w:val="00DA47EA"/>
    <w:rsid w:val="00DC3AA9"/>
    <w:rsid w:val="00DC6E8D"/>
    <w:rsid w:val="00DD27DC"/>
    <w:rsid w:val="00DD7652"/>
    <w:rsid w:val="00E06575"/>
    <w:rsid w:val="00E13825"/>
    <w:rsid w:val="00E2060F"/>
    <w:rsid w:val="00E321D1"/>
    <w:rsid w:val="00E40F83"/>
    <w:rsid w:val="00E452FD"/>
    <w:rsid w:val="00E46DBA"/>
    <w:rsid w:val="00E559F8"/>
    <w:rsid w:val="00E92A06"/>
    <w:rsid w:val="00EA1F9A"/>
    <w:rsid w:val="00EA303F"/>
    <w:rsid w:val="00EE7BD8"/>
    <w:rsid w:val="00EF29C7"/>
    <w:rsid w:val="00EF2C69"/>
    <w:rsid w:val="00F00B34"/>
    <w:rsid w:val="00F01FF1"/>
    <w:rsid w:val="00F22DAF"/>
    <w:rsid w:val="00F2617C"/>
    <w:rsid w:val="00F4333F"/>
    <w:rsid w:val="00F519A8"/>
    <w:rsid w:val="00F62C2B"/>
    <w:rsid w:val="00F649FB"/>
    <w:rsid w:val="00F823FE"/>
    <w:rsid w:val="00F9773F"/>
    <w:rsid w:val="00FA1952"/>
    <w:rsid w:val="00FA1A0D"/>
    <w:rsid w:val="00FA38BA"/>
    <w:rsid w:val="00FD5983"/>
    <w:rsid w:val="00FD68D1"/>
    <w:rsid w:val="00FE7C04"/>
    <w:rsid w:val="00FF1600"/>
    <w:rsid w:val="0A5573E3"/>
    <w:rsid w:val="1A984690"/>
    <w:rsid w:val="1C3B7A96"/>
    <w:rsid w:val="20F42FCA"/>
    <w:rsid w:val="24107A5A"/>
    <w:rsid w:val="261C66B1"/>
    <w:rsid w:val="294C0340"/>
    <w:rsid w:val="336B25B7"/>
    <w:rsid w:val="35F40F8A"/>
    <w:rsid w:val="39683287"/>
    <w:rsid w:val="3A1A3847"/>
    <w:rsid w:val="4BD016F9"/>
    <w:rsid w:val="4DF07278"/>
    <w:rsid w:val="51AD40E1"/>
    <w:rsid w:val="619B0B07"/>
    <w:rsid w:val="627218E0"/>
    <w:rsid w:val="65D6157E"/>
    <w:rsid w:val="687F04C6"/>
    <w:rsid w:val="6944439E"/>
    <w:rsid w:val="6B182A49"/>
    <w:rsid w:val="6B8D3CBB"/>
    <w:rsid w:val="743848DD"/>
    <w:rsid w:val="74D84F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5"/>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4"/>
    <w:basedOn w:val="1"/>
    <w:next w:val="1"/>
    <w:link w:val="29"/>
    <w:autoRedefine/>
    <w:qFormat/>
    <w:uiPriority w:val="0"/>
    <w:pPr>
      <w:adjustRightInd w:val="0"/>
      <w:snapToGrid w:val="0"/>
      <w:spacing w:line="360" w:lineRule="auto"/>
      <w:ind w:firstLine="560" w:firstLineChars="200"/>
      <w:outlineLvl w:val="3"/>
    </w:pPr>
    <w:rPr>
      <w:rFonts w:ascii="Arial" w:hAnsi="Arial" w:eastAsia="宋体" w:cs="Times New Roman"/>
      <w:sz w:val="24"/>
      <w:szCs w:val="28"/>
    </w:rPr>
  </w:style>
  <w:style w:type="character" w:default="1" w:styleId="13">
    <w:name w:val="Default Paragraph Font"/>
    <w:semiHidden/>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5">
    <w:name w:val="Document Map"/>
    <w:basedOn w:val="1"/>
    <w:link w:val="30"/>
    <w:autoRedefine/>
    <w:semiHidden/>
    <w:unhideWhenUsed/>
    <w:qFormat/>
    <w:uiPriority w:val="0"/>
    <w:rPr>
      <w:rFonts w:ascii="宋体" w:eastAsia="宋体"/>
      <w:sz w:val="18"/>
      <w:szCs w:val="18"/>
    </w:rPr>
  </w:style>
  <w:style w:type="paragraph" w:styleId="6">
    <w:name w:val="Body Text"/>
    <w:basedOn w:val="1"/>
    <w:next w:val="1"/>
    <w:link w:val="25"/>
    <w:autoRedefine/>
    <w:qFormat/>
    <w:uiPriority w:val="0"/>
    <w:pPr>
      <w:ind w:left="138"/>
      <w:jc w:val="left"/>
    </w:pPr>
    <w:rPr>
      <w:rFonts w:ascii="宋体" w:hAnsi="宋体" w:eastAsia="宋体" w:cs="Times New Roman"/>
      <w:kern w:val="0"/>
      <w:sz w:val="28"/>
      <w:szCs w:val="28"/>
      <w:lang w:eastAsia="en-US"/>
    </w:rPr>
  </w:style>
  <w:style w:type="paragraph" w:styleId="7">
    <w:name w:val="Plain Text"/>
    <w:basedOn w:val="1"/>
    <w:link w:val="16"/>
    <w:autoRedefine/>
    <w:qFormat/>
    <w:uiPriority w:val="0"/>
    <w:rPr>
      <w:rFonts w:ascii="宋体" w:hAnsi="Courier New"/>
      <w:szCs w:val="22"/>
    </w:rPr>
  </w:style>
  <w:style w:type="paragraph" w:styleId="8">
    <w:name w:val="Balloon Text"/>
    <w:basedOn w:val="1"/>
    <w:link w:val="28"/>
    <w:autoRedefine/>
    <w:qFormat/>
    <w:uiPriority w:val="0"/>
    <w:rPr>
      <w:sz w:val="18"/>
      <w:szCs w:val="18"/>
    </w:rPr>
  </w:style>
  <w:style w:type="paragraph" w:styleId="9">
    <w:name w:val="footer"/>
    <w:basedOn w:val="1"/>
    <w:link w:val="19"/>
    <w:autoRedefine/>
    <w:qFormat/>
    <w:uiPriority w:val="0"/>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标题 1 Char"/>
    <w:basedOn w:val="13"/>
    <w:link w:val="2"/>
    <w:autoRedefine/>
    <w:qFormat/>
    <w:uiPriority w:val="9"/>
    <w:rPr>
      <w:rFonts w:ascii="Times New Roman" w:hAnsi="Times New Roman" w:eastAsia="宋体" w:cs="Times New Roman"/>
      <w:b/>
      <w:bCs/>
      <w:kern w:val="44"/>
      <w:sz w:val="44"/>
      <w:szCs w:val="44"/>
    </w:rPr>
  </w:style>
  <w:style w:type="character" w:customStyle="1" w:styleId="15">
    <w:name w:val="标题 2 Char"/>
    <w:basedOn w:val="13"/>
    <w:link w:val="3"/>
    <w:qFormat/>
    <w:uiPriority w:val="0"/>
    <w:rPr>
      <w:rFonts w:ascii="Arial" w:hAnsi="Arial" w:eastAsia="黑体" w:cs="Arial"/>
      <w:b/>
      <w:bCs/>
      <w:kern w:val="2"/>
      <w:sz w:val="32"/>
      <w:szCs w:val="32"/>
    </w:rPr>
  </w:style>
  <w:style w:type="character" w:customStyle="1" w:styleId="16">
    <w:name w:val="纯文本 Char"/>
    <w:basedOn w:val="13"/>
    <w:link w:val="7"/>
    <w:qFormat/>
    <w:uiPriority w:val="0"/>
    <w:rPr>
      <w:rFonts w:ascii="宋体" w:hAnsi="Courier New"/>
      <w:kern w:val="2"/>
      <w:sz w:val="21"/>
      <w:szCs w:val="22"/>
    </w:rPr>
  </w:style>
  <w:style w:type="paragraph" w:styleId="17">
    <w:name w:val="List Paragraph"/>
    <w:basedOn w:val="1"/>
    <w:link w:val="20"/>
    <w:autoRedefine/>
    <w:qFormat/>
    <w:uiPriority w:val="34"/>
    <w:pPr>
      <w:ind w:firstLine="420" w:firstLineChars="200"/>
    </w:p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autoRedefine/>
    <w:qFormat/>
    <w:uiPriority w:val="0"/>
    <w:rPr>
      <w:kern w:val="2"/>
      <w:sz w:val="18"/>
      <w:szCs w:val="18"/>
    </w:rPr>
  </w:style>
  <w:style w:type="character" w:customStyle="1" w:styleId="20">
    <w:name w:val="列出段落 Char"/>
    <w:link w:val="17"/>
    <w:qFormat/>
    <w:uiPriority w:val="34"/>
    <w:rPr>
      <w:kern w:val="2"/>
      <w:sz w:val="21"/>
      <w:szCs w:val="24"/>
    </w:rPr>
  </w:style>
  <w:style w:type="character" w:customStyle="1" w:styleId="21">
    <w:name w:val="fontstyle01"/>
    <w:basedOn w:val="13"/>
    <w:autoRedefine/>
    <w:qFormat/>
    <w:uiPriority w:val="0"/>
    <w:rPr>
      <w:rFonts w:hint="eastAsia" w:ascii="黑体" w:hAnsi="黑体" w:eastAsia="黑体"/>
      <w:color w:val="1F4E79"/>
      <w:sz w:val="32"/>
      <w:szCs w:val="32"/>
    </w:rPr>
  </w:style>
  <w:style w:type="character" w:customStyle="1" w:styleId="22">
    <w:name w:val="fontstyle21"/>
    <w:basedOn w:val="13"/>
    <w:qFormat/>
    <w:uiPriority w:val="0"/>
    <w:rPr>
      <w:rFonts w:hint="eastAsia" w:ascii="华文仿宋" w:hAnsi="华文仿宋" w:eastAsia="华文仿宋"/>
      <w:color w:val="C00000"/>
      <w:sz w:val="28"/>
      <w:szCs w:val="28"/>
    </w:rPr>
  </w:style>
  <w:style w:type="character" w:customStyle="1" w:styleId="23">
    <w:name w:val="fontstyle31"/>
    <w:basedOn w:val="13"/>
    <w:qFormat/>
    <w:uiPriority w:val="0"/>
    <w:rPr>
      <w:rFonts w:hint="default" w:ascii="Calibri" w:hAnsi="Calibri" w:cs="Calibri"/>
      <w:color w:val="000000"/>
      <w:sz w:val="28"/>
      <w:szCs w:val="28"/>
    </w:rPr>
  </w:style>
  <w:style w:type="character" w:customStyle="1" w:styleId="24">
    <w:name w:val="fontstyle11"/>
    <w:basedOn w:val="13"/>
    <w:autoRedefine/>
    <w:qFormat/>
    <w:uiPriority w:val="0"/>
    <w:rPr>
      <w:rFonts w:hint="eastAsia" w:ascii="华文仿宋" w:hAnsi="华文仿宋" w:eastAsia="华文仿宋"/>
      <w:color w:val="C00000"/>
      <w:sz w:val="28"/>
      <w:szCs w:val="28"/>
    </w:rPr>
  </w:style>
  <w:style w:type="character" w:customStyle="1" w:styleId="25">
    <w:name w:val="正文文本 Char"/>
    <w:basedOn w:val="13"/>
    <w:link w:val="6"/>
    <w:qFormat/>
    <w:uiPriority w:val="1"/>
    <w:rPr>
      <w:rFonts w:ascii="宋体" w:hAnsi="宋体" w:eastAsia="宋体" w:cs="Times New Roman"/>
      <w:sz w:val="28"/>
      <w:szCs w:val="28"/>
      <w:lang w:eastAsia="en-US"/>
    </w:rPr>
  </w:style>
  <w:style w:type="paragraph" w:customStyle="1" w:styleId="26">
    <w:name w:val="Table Paragraph"/>
    <w:basedOn w:val="1"/>
    <w:autoRedefine/>
    <w:qFormat/>
    <w:uiPriority w:val="1"/>
    <w:pPr>
      <w:jc w:val="left"/>
    </w:pPr>
    <w:rPr>
      <w:rFonts w:ascii="Calibri" w:hAnsi="Calibri" w:eastAsia="Calibri" w:cs="Times New Roman"/>
      <w:kern w:val="0"/>
      <w:sz w:val="22"/>
      <w:szCs w:val="22"/>
      <w:lang w:eastAsia="en-US"/>
    </w:rPr>
  </w:style>
  <w:style w:type="paragraph" w:customStyle="1" w:styleId="27">
    <w:name w:val="※正文"/>
    <w:basedOn w:val="1"/>
    <w:next w:val="1"/>
    <w:autoRedefine/>
    <w:qFormat/>
    <w:uiPriority w:val="0"/>
    <w:pPr>
      <w:widowControl/>
      <w:wordWrap w:val="0"/>
      <w:spacing w:line="400" w:lineRule="exact"/>
    </w:pPr>
    <w:rPr>
      <w:rFonts w:ascii="Calibri Light" w:hAnsi="Calibri Light" w:eastAsia="华文仿宋"/>
      <w:sz w:val="28"/>
      <w:szCs w:val="28"/>
    </w:rPr>
  </w:style>
  <w:style w:type="character" w:customStyle="1" w:styleId="28">
    <w:name w:val="批注框文本 Char"/>
    <w:basedOn w:val="13"/>
    <w:link w:val="8"/>
    <w:autoRedefine/>
    <w:qFormat/>
    <w:uiPriority w:val="0"/>
    <w:rPr>
      <w:kern w:val="2"/>
      <w:sz w:val="18"/>
      <w:szCs w:val="18"/>
    </w:rPr>
  </w:style>
  <w:style w:type="character" w:customStyle="1" w:styleId="29">
    <w:name w:val="标题 4 Char"/>
    <w:basedOn w:val="13"/>
    <w:link w:val="4"/>
    <w:autoRedefine/>
    <w:qFormat/>
    <w:uiPriority w:val="0"/>
    <w:rPr>
      <w:rFonts w:ascii="Arial" w:hAnsi="Arial" w:eastAsia="宋体" w:cs="Times New Roman"/>
      <w:kern w:val="2"/>
      <w:sz w:val="24"/>
      <w:szCs w:val="28"/>
    </w:rPr>
  </w:style>
  <w:style w:type="character" w:customStyle="1" w:styleId="30">
    <w:name w:val="文档结构图 Char"/>
    <w:basedOn w:val="13"/>
    <w:link w:val="5"/>
    <w:semiHidden/>
    <w:qFormat/>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3</Pages>
  <Words>677</Words>
  <Characters>175</Characters>
  <Lines>1</Lines>
  <Paragraphs>1</Paragraphs>
  <TotalTime>3</TotalTime>
  <ScaleCrop>false</ScaleCrop>
  <LinksUpToDate>false</LinksUpToDate>
  <CharactersWithSpaces>851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2020-03-26T02:26:00Z</dcterms:created>
  <dc:creator>趋之若鹜</dc:creator>
  <cp:lastModifiedBy>趋之若鹜</cp:lastModifiedBy>
  <cp:lastPrinted>2023-06-15T02:57:00Z</cp:lastPrinted>
  <dcterms:modified xsi:type="dcterms:W3CDTF">2023-12-26T01:00:40Z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D135084D315242978BBA112BF4A374FB</vt:lpwstr>
  </property>
</Properties>
</file>