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3"/>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1"/>
        <w:widowControl w:val="0"/>
        <w:topLinePunct/>
        <w:rPr>
          <w:rFonts w:cstheme="minorHAnsi"/>
        </w:rPr>
      </w:pPr>
      <w:r>
        <w:rPr>
          <w:rFonts w:cstheme="minorHAnsi"/>
          <w:spacing w:val="324"/>
          <w:kern w:val="0"/>
          <w:fitText w:val="5784" w:id="-1226561536"/>
        </w:rPr>
        <w:t>招标文</w:t>
      </w:r>
      <w:r>
        <w:rPr>
          <w:rFonts w:cstheme="minorHAnsi"/>
          <w:spacing w:val="0"/>
          <w:kern w:val="0"/>
          <w:fitText w:val="5784" w:id="-1226561536"/>
        </w:rPr>
        <w:t>件</w:t>
      </w:r>
    </w:p>
    <w:p>
      <w:pPr>
        <w:widowControl w:val="0"/>
        <w:topLinePunct/>
        <w:spacing w:line="360" w:lineRule="auto"/>
        <w:jc w:val="center"/>
        <w:rPr>
          <w:rFonts w:eastAsia="宋体" w:cs="Tahoma"/>
          <w:sz w:val="36"/>
          <w:szCs w:val="36"/>
        </w:rPr>
      </w:pPr>
    </w:p>
    <w:p>
      <w:pPr>
        <w:pStyle w:val="34"/>
        <w:widowControl w:val="0"/>
        <w:topLinePunct/>
        <w:spacing w:line="360" w:lineRule="auto"/>
        <w:ind w:left="2640" w:right="600"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2023年西安市确定5000吨市级成品面粉储备承储企业项目</w:t>
      </w:r>
    </w:p>
    <w:p>
      <w:pPr>
        <w:pStyle w:val="34"/>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XCZX2023-0220</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2"/>
        <w:widowControl w:val="0"/>
        <w:topLinePunct/>
        <w:spacing w:line="360" w:lineRule="auto"/>
        <w:ind w:firstLine="562"/>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2023年12月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8"/>
        <w:tabs>
          <w:tab w:val="right" w:leader="dot" w:pos="8890"/>
        </w:tabs>
        <w:spacing w:before="480" w:after="48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29"/>
          <w:rFonts w:hint="eastAsia"/>
        </w:rPr>
        <w:t>第一章　投标邀请函</w:t>
      </w:r>
      <w:r>
        <w:tab/>
      </w:r>
      <w:r>
        <w:fldChar w:fldCharType="begin"/>
      </w:r>
      <w:r>
        <w:instrText xml:space="preserve"> PAGEREF _Toc100219612 \h </w:instrText>
      </w:r>
      <w:r>
        <w:fldChar w:fldCharType="separate"/>
      </w:r>
      <w:r>
        <w:t>1</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29"/>
          <w:rFonts w:hint="eastAsia"/>
        </w:rPr>
        <w:t>第二章　供应商须知</w:t>
      </w:r>
      <w:r>
        <w:tab/>
      </w:r>
      <w:r>
        <w:fldChar w:fldCharType="begin"/>
      </w:r>
      <w:r>
        <w:instrText xml:space="preserve"> PAGEREF _Toc100219613 \h </w:instrText>
      </w:r>
      <w:r>
        <w:fldChar w:fldCharType="separate"/>
      </w:r>
      <w:r>
        <w:t>4</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29"/>
          <w:rFonts w:hint="eastAsia"/>
        </w:rPr>
        <w:t>第三章　招标内容及要求</w:t>
      </w:r>
      <w:r>
        <w:tab/>
      </w:r>
      <w:r>
        <w:fldChar w:fldCharType="begin"/>
      </w:r>
      <w:r>
        <w:instrText xml:space="preserve"> PAGEREF _Toc100219614 \h </w:instrText>
      </w:r>
      <w:r>
        <w:fldChar w:fldCharType="separate"/>
      </w:r>
      <w:r>
        <w:t>29</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29"/>
          <w:rFonts w:hint="eastAsia"/>
        </w:rPr>
        <w:t>第四章　合同文本</w:t>
      </w:r>
      <w:r>
        <w:tab/>
      </w:r>
      <w:r>
        <w:fldChar w:fldCharType="begin"/>
      </w:r>
      <w:r>
        <w:instrText xml:space="preserve"> PAGEREF _Toc100219615 \h </w:instrText>
      </w:r>
      <w:r>
        <w:fldChar w:fldCharType="separate"/>
      </w:r>
      <w:r>
        <w:t>32</w:t>
      </w:r>
      <w:r>
        <w:fldChar w:fldCharType="end"/>
      </w:r>
      <w:r>
        <w:fldChar w:fldCharType="end"/>
      </w:r>
    </w:p>
    <w:p>
      <w:pPr>
        <w:pStyle w:val="18"/>
        <w:tabs>
          <w:tab w:val="right" w:leader="dot" w:pos="8890"/>
        </w:tabs>
        <w:spacing w:before="480" w:after="480"/>
        <w:rPr>
          <w:rFonts w:cstheme="minorHAnsi"/>
          <w:sz w:val="36"/>
          <w:szCs w:val="36"/>
        </w:rPr>
      </w:pPr>
      <w:r>
        <w:fldChar w:fldCharType="begin"/>
      </w:r>
      <w:r>
        <w:instrText xml:space="preserve"> HYPERLINK \l "_Toc100219616" </w:instrText>
      </w:r>
      <w:r>
        <w:fldChar w:fldCharType="separate"/>
      </w:r>
      <w:r>
        <w:rPr>
          <w:rStyle w:val="29"/>
          <w:rFonts w:hint="eastAsia"/>
        </w:rPr>
        <w:t>第五章　投标文件构成及格式</w:t>
      </w:r>
      <w:r>
        <w:tab/>
      </w:r>
      <w:r>
        <w:fldChar w:fldCharType="begin"/>
      </w:r>
      <w:r>
        <w:instrText xml:space="preserve"> PAGEREF _Toc100219616 \h </w:instrText>
      </w:r>
      <w:r>
        <w:fldChar w:fldCharType="separate"/>
      </w:r>
      <w:r>
        <w:t>35</w:t>
      </w:r>
      <w:r>
        <w:fldChar w:fldCharType="end"/>
      </w:r>
      <w:r>
        <w:fldChar w:fldCharType="end"/>
      </w: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304" w:bottom="1418" w:left="1701" w:header="851" w:footer="992" w:gutter="0"/>
          <w:pgNumType w:start="1"/>
          <w:cols w:space="425" w:num="1"/>
          <w:docGrid w:type="linesAndChars" w:linePitch="480" w:charSpace="0"/>
        </w:sectPr>
      </w:pPr>
    </w:p>
    <w:p>
      <w:pPr>
        <w:pStyle w:val="2"/>
        <w:numPr>
          <w:ilvl w:val="0"/>
          <w:numId w:val="1"/>
        </w:numPr>
        <w:spacing w:beforeLines="0" w:afterLines="0"/>
      </w:pPr>
      <w:bookmarkStart w:id="0" w:name="_Toc100219612"/>
      <w:r>
        <w:rPr>
          <w:rFonts w:hint="eastAsia"/>
        </w:rPr>
        <w:t>第一章　投标邀请函</w:t>
      </w:r>
      <w:bookmarkEnd w:id="0"/>
    </w:p>
    <w:p>
      <w:pPr>
        <w:widowControl w:val="0"/>
        <w:topLinePunct/>
        <w:ind w:firstLine="480" w:firstLineChars="200"/>
        <w:jc w:val="both"/>
      </w:pPr>
      <w:r>
        <w:rPr>
          <w:rFonts w:hint="eastAsia"/>
        </w:rPr>
        <w:t>西安市市级单位政府采购中心受</w:t>
      </w:r>
      <w:r>
        <w:rPr>
          <w:rFonts w:hint="eastAsia"/>
          <w:color w:val="C00000"/>
        </w:rPr>
        <w:t>西安市发展和改革委员会</w:t>
      </w:r>
      <w:r>
        <w:rPr>
          <w:rFonts w:hint="eastAsia"/>
        </w:rPr>
        <w:t>的委托，经政府采购监管部门批准，按照政府采购程序，对</w:t>
      </w:r>
      <w:r>
        <w:rPr>
          <w:rFonts w:hint="eastAsia"/>
          <w:color w:val="C00000"/>
        </w:rPr>
        <w:t>2023年西安市确定5000吨市级成品面粉储备承储企业项目</w:t>
      </w:r>
      <w:r>
        <w:rPr>
          <w:rFonts w:hint="eastAsia"/>
        </w:rPr>
        <w:t>进行公开招标，欢迎符合资格条件的、有能力提供本项目所需货物和服务的供应商参加投标。</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r>
        <w:rPr>
          <w:rFonts w:hint="eastAsia"/>
          <w:color w:val="C00000"/>
        </w:rPr>
        <w:t>2023年西安市确定5000吨市级成品面粉储备承储企业项目</w:t>
      </w:r>
    </w:p>
    <w:p>
      <w:pPr>
        <w:widowControl w:val="0"/>
        <w:topLinePunct/>
        <w:ind w:firstLine="480" w:firstLineChars="200"/>
        <w:jc w:val="both"/>
      </w:pPr>
      <w:r>
        <w:rPr>
          <w:rFonts w:hint="eastAsia"/>
        </w:rPr>
        <w:t>项目编号：</w:t>
      </w:r>
      <w:r>
        <w:rPr>
          <w:rFonts w:hint="eastAsia"/>
          <w:color w:val="C00000"/>
        </w:rPr>
        <w:t>XCZX2023-</w:t>
      </w:r>
      <w:r>
        <w:rPr>
          <w:color w:val="C00000"/>
        </w:rPr>
        <w:t xml:space="preserve">0220 </w:t>
      </w:r>
    </w:p>
    <w:p>
      <w:pPr>
        <w:widowControl w:val="0"/>
        <w:topLinePunct/>
        <w:ind w:firstLine="480" w:firstLineChars="200"/>
        <w:jc w:val="both"/>
      </w:pPr>
      <w:r>
        <w:rPr>
          <w:rFonts w:hint="eastAsia"/>
        </w:rPr>
        <w:t>备案编号：</w:t>
      </w:r>
      <w:r>
        <w:rPr>
          <w:rFonts w:hint="eastAsia"/>
          <w:color w:val="C00000"/>
        </w:rPr>
        <w:t>ZC</w:t>
      </w:r>
      <w:r>
        <w:rPr>
          <w:color w:val="C00000"/>
        </w:rPr>
        <w:t>SP</w:t>
      </w:r>
      <w:r>
        <w:rPr>
          <w:rFonts w:hint="eastAsia"/>
          <w:color w:val="C00000"/>
        </w:rPr>
        <w:t>-西安市-202</w:t>
      </w:r>
      <w:r>
        <w:rPr>
          <w:color w:val="C00000"/>
        </w:rPr>
        <w:t xml:space="preserve">3-01219 </w:t>
      </w:r>
    </w:p>
    <w:p>
      <w:pPr>
        <w:widowControl w:val="0"/>
        <w:topLinePunct/>
        <w:ind w:firstLine="480" w:firstLineChars="200"/>
        <w:jc w:val="both"/>
      </w:pPr>
      <w:r>
        <w:rPr>
          <w:rFonts w:hint="eastAsia"/>
          <w:b/>
        </w:rPr>
        <w:t>二、项目性质：</w:t>
      </w:r>
      <w:r>
        <w:rPr>
          <w:rFonts w:hint="eastAsia" w:cstheme="minorHAnsi"/>
          <w:color w:val="C00000"/>
        </w:rPr>
        <w:t>专门面向</w:t>
      </w:r>
      <w:r>
        <w:rPr>
          <w:rFonts w:cstheme="minorHAnsi"/>
          <w:color w:val="C00000"/>
        </w:rPr>
        <w:t>中小企业的项目</w:t>
      </w:r>
    </w:p>
    <w:p>
      <w:pPr>
        <w:widowControl w:val="0"/>
        <w:topLinePunct/>
        <w:ind w:firstLine="480" w:firstLineChars="200"/>
        <w:jc w:val="both"/>
        <w:rPr>
          <w:b/>
        </w:rPr>
      </w:pPr>
      <w:r>
        <w:rPr>
          <w:rFonts w:hint="eastAsia"/>
          <w:b/>
        </w:rPr>
        <w:t>三、招标内容和要求：</w:t>
      </w:r>
    </w:p>
    <w:p>
      <w:pPr>
        <w:widowControl w:val="0"/>
        <w:topLinePunct/>
        <w:ind w:firstLine="480" w:firstLineChars="200"/>
        <w:jc w:val="both"/>
      </w:pPr>
      <w:r>
        <w:rPr>
          <w:rFonts w:hint="eastAsia"/>
        </w:rPr>
        <w:t>西安市拟确定5000吨市级成品面粉储备承储企业，现采购市级成品面粉储备仓储服务，</w:t>
      </w:r>
      <w:r>
        <w:rPr>
          <w:rFonts w:hint="eastAsia" w:cstheme="minorHAnsi"/>
        </w:rPr>
        <w:t>服务</w:t>
      </w:r>
      <w:r>
        <w:rPr>
          <w:rFonts w:hint="eastAsia"/>
        </w:rPr>
        <w:t>期限3年，以签订合同时约定的时间为准。</w:t>
      </w:r>
    </w:p>
    <w:p>
      <w:pPr>
        <w:widowControl w:val="0"/>
        <w:topLinePunct/>
        <w:ind w:firstLine="480" w:firstLineChars="200"/>
        <w:jc w:val="both"/>
        <w:rPr>
          <w:color w:val="C00000"/>
        </w:rPr>
      </w:pPr>
      <w:r>
        <w:rPr>
          <w:rFonts w:hint="eastAsia"/>
          <w:color w:val="C00000"/>
        </w:rPr>
        <w:t>第一标段：确定1000吨市级成品面粉储备承储企业</w:t>
      </w:r>
    </w:p>
    <w:p>
      <w:pPr>
        <w:widowControl w:val="0"/>
        <w:topLinePunct/>
        <w:ind w:firstLine="480" w:firstLineChars="200"/>
        <w:jc w:val="both"/>
        <w:rPr>
          <w:color w:val="C00000"/>
        </w:rPr>
      </w:pPr>
      <w:r>
        <w:rPr>
          <w:rFonts w:hint="eastAsia"/>
          <w:color w:val="C00000"/>
        </w:rPr>
        <w:t>第二标段：确定3250吨市级成品面粉储备承储企业</w:t>
      </w:r>
    </w:p>
    <w:p>
      <w:pPr>
        <w:widowControl w:val="0"/>
        <w:topLinePunct/>
        <w:ind w:firstLine="480" w:firstLineChars="200"/>
        <w:jc w:val="both"/>
        <w:rPr>
          <w:color w:val="C00000"/>
        </w:rPr>
      </w:pPr>
      <w:r>
        <w:rPr>
          <w:rFonts w:hint="eastAsia"/>
          <w:color w:val="C00000"/>
        </w:rPr>
        <w:t>第三标段：确定750吨市级成品面粉储备承储企业</w:t>
      </w:r>
    </w:p>
    <w:p>
      <w:pPr>
        <w:widowControl w:val="0"/>
        <w:topLinePunct/>
        <w:ind w:firstLine="480" w:firstLineChars="200"/>
        <w:jc w:val="both"/>
        <w:rPr>
          <w:color w:val="C00000"/>
        </w:rPr>
      </w:pPr>
      <w:r>
        <w:rPr>
          <w:rFonts w:hint="eastAsia"/>
          <w:color w:val="C00000"/>
        </w:rPr>
        <w:t>允许供应商同时参与三个标段投标，但仅允许其作为其中一个标段的中标供应商。</w:t>
      </w:r>
    </w:p>
    <w:p>
      <w:pPr>
        <w:widowControl w:val="0"/>
        <w:topLinePunct/>
        <w:ind w:firstLine="480" w:firstLineChars="200"/>
        <w:jc w:val="both"/>
        <w:rPr>
          <w:rFonts w:ascii="Times New Roman" w:hAnsi="Times New Roman"/>
          <w:color w:val="FF0000"/>
        </w:rPr>
      </w:pPr>
      <w:r>
        <w:rPr>
          <w:rFonts w:hint="eastAsia"/>
        </w:rPr>
        <w:t>（详见招标文件第三章〈招标内容及要求〉）</w:t>
      </w:r>
    </w:p>
    <w:p>
      <w:pPr>
        <w:widowControl w:val="0"/>
        <w:topLinePunct/>
        <w:ind w:firstLine="480" w:firstLineChars="200"/>
        <w:jc w:val="both"/>
        <w:rPr>
          <w:color w:val="C00000"/>
        </w:rPr>
      </w:pPr>
      <w:r>
        <w:rPr>
          <w:rFonts w:hint="eastAsia"/>
          <w:b/>
        </w:rPr>
        <w:t>四、采购预算：</w:t>
      </w:r>
      <w:r>
        <w:rPr>
          <w:rFonts w:hint="eastAsia"/>
          <w:color w:val="C00000"/>
        </w:rPr>
        <w:t>总预算802</w:t>
      </w:r>
      <w:r>
        <w:rPr>
          <w:color w:val="C00000"/>
        </w:rPr>
        <w:t>.</w:t>
      </w:r>
      <w:r>
        <w:rPr>
          <w:rFonts w:hint="eastAsia"/>
          <w:color w:val="C00000"/>
        </w:rPr>
        <w:t>5万元，</w:t>
      </w:r>
      <w:r>
        <w:rPr>
          <w:color w:val="C00000"/>
        </w:rPr>
        <w:t>其中：</w:t>
      </w:r>
    </w:p>
    <w:p>
      <w:pPr>
        <w:widowControl w:val="0"/>
        <w:topLinePunct/>
        <w:ind w:firstLine="480" w:firstLineChars="200"/>
        <w:jc w:val="both"/>
        <w:rPr>
          <w:color w:val="C00000"/>
        </w:rPr>
      </w:pPr>
      <w:r>
        <w:rPr>
          <w:rFonts w:hint="eastAsia"/>
          <w:color w:val="C00000"/>
        </w:rPr>
        <w:t>第一标段</w:t>
      </w:r>
      <w:r>
        <w:rPr>
          <w:color w:val="C00000"/>
        </w:rPr>
        <w:t>：</w:t>
      </w:r>
      <w:r>
        <w:rPr>
          <w:rFonts w:hint="eastAsia"/>
          <w:color w:val="C00000"/>
        </w:rPr>
        <w:t>160.5万元</w:t>
      </w:r>
    </w:p>
    <w:p>
      <w:pPr>
        <w:widowControl w:val="0"/>
        <w:topLinePunct/>
        <w:ind w:firstLine="480" w:firstLineChars="200"/>
        <w:jc w:val="both"/>
        <w:rPr>
          <w:color w:val="C00000"/>
        </w:rPr>
      </w:pPr>
      <w:r>
        <w:rPr>
          <w:rFonts w:hint="eastAsia"/>
          <w:color w:val="C00000"/>
        </w:rPr>
        <w:t>第二标段</w:t>
      </w:r>
      <w:r>
        <w:rPr>
          <w:color w:val="C00000"/>
        </w:rPr>
        <w:t>：</w:t>
      </w:r>
      <w:r>
        <w:rPr>
          <w:rFonts w:hint="eastAsia"/>
          <w:color w:val="C00000"/>
        </w:rPr>
        <w:t>521.6万元</w:t>
      </w:r>
    </w:p>
    <w:p>
      <w:pPr>
        <w:widowControl w:val="0"/>
        <w:topLinePunct/>
        <w:ind w:firstLine="480" w:firstLineChars="200"/>
        <w:jc w:val="both"/>
        <w:rPr>
          <w:color w:val="C00000"/>
        </w:rPr>
      </w:pPr>
      <w:r>
        <w:rPr>
          <w:rFonts w:hint="eastAsia"/>
          <w:color w:val="C00000"/>
        </w:rPr>
        <w:t>第三标段：120.4万元</w:t>
      </w:r>
    </w:p>
    <w:p>
      <w:pPr>
        <w:widowControl w:val="0"/>
        <w:topLinePunct/>
        <w:ind w:firstLine="480" w:firstLineChars="200"/>
        <w:jc w:val="both"/>
        <w:rPr>
          <w:b/>
        </w:rPr>
      </w:pPr>
      <w:r>
        <w:rPr>
          <w:rFonts w:hint="eastAsia"/>
          <w:b/>
        </w:rPr>
        <w:t>五、供应商资格要求：</w:t>
      </w:r>
    </w:p>
    <w:p>
      <w:pPr>
        <w:spacing w:line="400" w:lineRule="exact"/>
        <w:ind w:firstLine="480" w:firstLineChars="200"/>
      </w:pPr>
      <w:r>
        <w:rPr>
          <w:rFonts w:hint="eastAsia"/>
        </w:rPr>
        <w:t>详见第二章『资格性审查表』。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2．《关于政府采购支持监狱企业发展有关问题的通知》（财库〔2014〕68号）以及《关于促进残疾人就业政府采购政策的通知》（财库〔2017〕141号）。</w:t>
      </w:r>
    </w:p>
    <w:p>
      <w:pPr>
        <w:widowControl w:val="0"/>
        <w:topLinePunct/>
        <w:ind w:firstLine="480" w:firstLineChars="200"/>
        <w:jc w:val="both"/>
      </w:pPr>
      <w:r>
        <w:t>3</w:t>
      </w:r>
      <w:r>
        <w:rPr>
          <w:rFonts w:hint="eastAsia"/>
        </w:rPr>
        <w:t>．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widowControl w:val="0"/>
        <w:topLinePunct/>
        <w:ind w:firstLine="480" w:firstLineChars="200"/>
        <w:jc w:val="both"/>
      </w:pPr>
      <w:r>
        <w:t>4</w:t>
      </w:r>
      <w:r>
        <w:rPr>
          <w:rFonts w:hint="eastAsia"/>
        </w:rPr>
        <w:t>．陕西省财政厅关于印发《陕西省中小企业政府采购信用融资办法》（陕财办采〔2018〕23号）。</w:t>
      </w:r>
    </w:p>
    <w:p>
      <w:pPr>
        <w:widowControl w:val="0"/>
        <w:topLinePunct/>
        <w:ind w:firstLine="480" w:firstLineChars="200"/>
        <w:jc w:val="both"/>
      </w:pPr>
      <w:r>
        <w:t>5</w:t>
      </w:r>
      <w:r>
        <w:rPr>
          <w:rFonts w:hint="eastAsia"/>
        </w:rPr>
        <w:t>．详见招标文件第二章相关事项。</w:t>
      </w:r>
    </w:p>
    <w:p>
      <w:pPr>
        <w:widowControl w:val="0"/>
        <w:topLinePunct/>
        <w:ind w:firstLine="480" w:firstLineChars="200"/>
        <w:jc w:val="both"/>
        <w:rPr>
          <w:b/>
        </w:rPr>
      </w:pPr>
      <w:r>
        <w:rPr>
          <w:rFonts w:hint="eastAsia"/>
          <w:b/>
        </w:rPr>
        <w:t>七、招标文件获取方式及公告期限：</w:t>
      </w:r>
    </w:p>
    <w:p>
      <w:pPr>
        <w:widowControl w:val="0"/>
        <w:topLinePunct/>
        <w:ind w:firstLine="480" w:firstLineChars="200"/>
        <w:jc w:val="both"/>
      </w:pPr>
      <w:r>
        <w:rPr>
          <w:rFonts w:hint="eastAsia"/>
        </w:rPr>
        <w:t>1．获取方式：打开【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，官网地址：</w:t>
      </w:r>
      <w:r>
        <w:fldChar w:fldCharType="begin"/>
      </w:r>
      <w:r>
        <w:instrText xml:space="preserve"> HYPERLINK "http://sxggzyjy.xa.gov.cn/" </w:instrText>
      </w:r>
      <w:r>
        <w:fldChar w:fldCharType="separate"/>
      </w:r>
      <w:r>
        <w:rPr>
          <w:rStyle w:val="29"/>
          <w:rFonts w:hint="eastAsia"/>
        </w:rPr>
        <w:t>http://sxggzyjy.xa.gov.cn/</w:t>
      </w:r>
      <w:r>
        <w:rPr>
          <w:rStyle w:val="29"/>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pPr>
        <w:widowControl w:val="0"/>
        <w:topLinePunct/>
        <w:ind w:firstLine="480" w:firstLineChars="200"/>
        <w:jc w:val="both"/>
      </w:pPr>
      <w:r>
        <w:rPr>
          <w:rFonts w:hint="eastAsia"/>
        </w:rPr>
        <w:t>2．招标文件公告期：自招标公告发布之日起5个工作日。</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pPr>
        <w:widowControl w:val="0"/>
        <w:topLinePunct/>
        <w:ind w:firstLine="480" w:firstLineChars="200"/>
        <w:jc w:val="both"/>
        <w:rPr>
          <w:b/>
        </w:rPr>
      </w:pPr>
      <w:r>
        <w:rPr>
          <w:rFonts w:hint="eastAsia"/>
          <w:b/>
        </w:rPr>
        <w:t>八、提交投标文件方式、截止时间及开标时间、形式：</w:t>
      </w:r>
    </w:p>
    <w:p>
      <w:pPr>
        <w:widowControl w:val="0"/>
        <w:topLinePunct/>
        <w:ind w:firstLine="480" w:firstLineChars="200"/>
        <w:jc w:val="both"/>
      </w:pPr>
      <w:r>
        <w:rPr>
          <w:rFonts w:hint="eastAsia"/>
        </w:rPr>
        <w:t>1．提交投标文件的方式：从西安市公共资源交易平台〖首页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pPr>
        <w:widowControl w:val="0"/>
        <w:topLinePunct/>
        <w:ind w:firstLine="480" w:firstLineChars="200"/>
        <w:jc w:val="both"/>
      </w:pPr>
      <w:r>
        <w:rPr>
          <w:rFonts w:hint="eastAsia"/>
        </w:rPr>
        <w:t>2．提交投标文件截止时间：2</w:t>
      </w:r>
      <w:r>
        <w:t>023</w:t>
      </w:r>
      <w:r>
        <w:rPr>
          <w:rFonts w:hint="eastAsia"/>
        </w:rPr>
        <w:t>年</w:t>
      </w:r>
      <w:r>
        <w:t>12</w:t>
      </w:r>
      <w:r>
        <w:rPr>
          <w:rFonts w:hint="eastAsia"/>
        </w:rPr>
        <w:t>月</w:t>
      </w:r>
      <w:r>
        <w:t>20</w:t>
      </w:r>
      <w:r>
        <w:rPr>
          <w:rFonts w:hint="eastAsia"/>
        </w:rPr>
        <w:t>日1</w:t>
      </w:r>
      <w:r>
        <w:t>0</w:t>
      </w:r>
      <w:r>
        <w:rPr>
          <w:rFonts w:hint="eastAsia"/>
        </w:rPr>
        <w:t>:30，逾期提交的，系统将拒绝接收。</w:t>
      </w:r>
    </w:p>
    <w:p>
      <w:pPr>
        <w:widowControl w:val="0"/>
        <w:topLinePunct/>
        <w:ind w:firstLine="480" w:firstLineChars="200"/>
        <w:jc w:val="both"/>
      </w:pPr>
      <w:r>
        <w:rPr>
          <w:rFonts w:hint="eastAsia"/>
        </w:rPr>
        <w:t>3．开标时间及地点：2</w:t>
      </w:r>
      <w:r>
        <w:t>023</w:t>
      </w:r>
      <w:r>
        <w:rPr>
          <w:rFonts w:hint="eastAsia"/>
        </w:rPr>
        <w:t>年</w:t>
      </w:r>
      <w:r>
        <w:t>12</w:t>
      </w:r>
      <w:r>
        <w:rPr>
          <w:rFonts w:hint="eastAsia"/>
        </w:rPr>
        <w:t>月</w:t>
      </w:r>
      <w:r>
        <w:t>20</w:t>
      </w:r>
      <w:r>
        <w:rPr>
          <w:rFonts w:hint="eastAsia"/>
        </w:rPr>
        <w:t>日1</w:t>
      </w:r>
      <w:r>
        <w:t>0</w:t>
      </w:r>
      <w:r>
        <w:rPr>
          <w:rFonts w:hint="eastAsia"/>
        </w:rPr>
        <w:t>:30</w:t>
      </w:r>
      <w:r>
        <w:t xml:space="preserve"> 本集采机构五层504</w:t>
      </w:r>
      <w:r>
        <w:rPr>
          <w:rFonts w:hint="eastAsia"/>
        </w:rPr>
        <w:t>室。</w:t>
      </w:r>
    </w:p>
    <w:p>
      <w:pPr>
        <w:widowControl w:val="0"/>
        <w:topLinePunct/>
        <w:ind w:firstLine="480" w:firstLineChars="200"/>
        <w:jc w:val="both"/>
      </w:pPr>
      <w:r>
        <w:t>4</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九、联系方式</w:t>
      </w:r>
    </w:p>
    <w:p>
      <w:pPr>
        <w:widowControl w:val="0"/>
        <w:topLinePunct/>
        <w:ind w:firstLine="480" w:firstLineChars="200"/>
        <w:jc w:val="both"/>
      </w:pPr>
      <w:r>
        <w:rPr>
          <w:rFonts w:hint="eastAsia"/>
        </w:rPr>
        <w:t>1．采购人：西安市发展和改革委员会</w:t>
      </w:r>
    </w:p>
    <w:p>
      <w:pPr>
        <w:widowControl w:val="0"/>
        <w:topLinePunct/>
        <w:ind w:firstLine="480" w:firstLineChars="200"/>
        <w:jc w:val="both"/>
      </w:pPr>
      <w:r>
        <w:rPr>
          <w:rFonts w:hint="eastAsia"/>
        </w:rPr>
        <w:t>地址：西安市凤城八路109号</w:t>
      </w:r>
    </w:p>
    <w:p>
      <w:pPr>
        <w:widowControl w:val="0"/>
        <w:topLinePunct/>
        <w:ind w:firstLine="480" w:firstLineChars="200"/>
        <w:jc w:val="both"/>
      </w:pPr>
      <w:r>
        <w:rPr>
          <w:rFonts w:hint="eastAsia"/>
        </w:rPr>
        <w:t>联系人：于老师、王老师</w:t>
      </w:r>
    </w:p>
    <w:p>
      <w:pPr>
        <w:widowControl w:val="0"/>
        <w:topLinePunct/>
        <w:ind w:firstLine="480" w:firstLineChars="200"/>
        <w:jc w:val="both"/>
      </w:pPr>
      <w:r>
        <w:rPr>
          <w:rFonts w:hint="eastAsia"/>
        </w:rPr>
        <w:t>联系电话：</w:t>
      </w:r>
      <w:r>
        <w:t>029-86788271</w:t>
      </w:r>
      <w:r>
        <w:rPr>
          <w:rFonts w:hint="eastAsia"/>
        </w:rPr>
        <w:t>、</w:t>
      </w:r>
      <w:r>
        <w:t>86788243</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标书联系人及分机号：徐老师（8</w:t>
      </w:r>
      <w:r>
        <w:t>0845</w:t>
      </w:r>
      <w:r>
        <w:rPr>
          <w:rFonts w:hint="eastAsia"/>
        </w:rPr>
        <w:t>）</w:t>
      </w:r>
    </w:p>
    <w:p>
      <w:pPr>
        <w:widowControl w:val="0"/>
        <w:topLinePunct/>
        <w:ind w:firstLine="480" w:firstLineChars="200"/>
        <w:jc w:val="both"/>
      </w:pPr>
      <w:r>
        <w:rPr>
          <w:rFonts w:hint="eastAsia"/>
        </w:rPr>
        <w:t>开标联系人及分机号：李老师 （8</w:t>
      </w:r>
      <w:r>
        <w:t>0864</w:t>
      </w:r>
      <w:r>
        <w:rPr>
          <w:rFonts w:hint="eastAsia"/>
        </w:rPr>
        <w:t>）</w:t>
      </w:r>
    </w:p>
    <w:p>
      <w:pPr>
        <w:widowControl w:val="0"/>
        <w:topLinePunct/>
        <w:jc w:val="both"/>
      </w:pPr>
    </w:p>
    <w:p>
      <w:pPr>
        <w:widowControl w:val="0"/>
        <w:topLinePunct/>
        <w:jc w:val="both"/>
        <w:sectPr>
          <w:headerReference r:id="rId7" w:type="default"/>
          <w:footerReference r:id="rId9" w:type="default"/>
          <w:headerReference r:id="rId8" w:type="even"/>
          <w:footerReference r:id="rId10" w:type="even"/>
          <w:pgSz w:w="11906" w:h="16838"/>
          <w:pgMar w:top="1418" w:right="1304" w:bottom="1418" w:left="1701" w:header="851" w:footer="851" w:gutter="0"/>
          <w:pgNumType w:start="1"/>
          <w:cols w:space="425" w:num="1"/>
          <w:docGrid w:type="linesAndChars" w:linePitch="460" w:charSpace="0"/>
        </w:sectPr>
      </w:pPr>
    </w:p>
    <w:p>
      <w:pPr>
        <w:pStyle w:val="2"/>
        <w:numPr>
          <w:ilvl w:val="0"/>
          <w:numId w:val="1"/>
        </w:numPr>
        <w:spacing w:before="210" w:after="210"/>
      </w:pPr>
      <w:bookmarkStart w:id="1" w:name="_Toc534656414"/>
      <w:bookmarkStart w:id="2" w:name="_Toc97563329"/>
      <w:bookmarkStart w:id="3" w:name="_Toc445407251"/>
      <w:bookmarkStart w:id="4" w:name="_Toc498349068"/>
      <w:bookmarkStart w:id="5" w:name="_Toc533363235"/>
      <w:bookmarkStart w:id="6" w:name="_Toc533363262"/>
      <w:bookmarkStart w:id="7" w:name="_Toc100219613"/>
      <w:bookmarkStart w:id="8" w:name="_Toc534656409"/>
      <w:r>
        <w:t>第二章</w:t>
      </w:r>
      <w:r>
        <w:rPr>
          <w:rFonts w:hint="eastAsia"/>
        </w:rPr>
        <w:t>　</w:t>
      </w:r>
      <w:r>
        <w:t>供应商须知</w:t>
      </w:r>
      <w:bookmarkEnd w:id="1"/>
      <w:bookmarkEnd w:id="2"/>
      <w:bookmarkEnd w:id="3"/>
      <w:bookmarkEnd w:id="4"/>
      <w:bookmarkEnd w:id="5"/>
      <w:bookmarkEnd w:id="6"/>
      <w:bookmarkEnd w:id="7"/>
      <w:bookmarkEnd w:id="8"/>
    </w:p>
    <w:p>
      <w:pPr>
        <w:jc w:val="center"/>
        <w:outlineLvl w:val="2"/>
        <w:rPr>
          <w:rFonts w:cstheme="minorHAnsi"/>
        </w:rPr>
      </w:pPr>
      <w:r>
        <w:rPr>
          <w:rFonts w:hint="eastAsia" w:ascii="黑体" w:hAnsi="黑体" w:eastAsia="黑体" w:cstheme="minorHAnsi"/>
          <w:color w:val="0070C0"/>
          <w:sz w:val="32"/>
          <w:szCs w:val="32"/>
        </w:rPr>
        <w:t>『前附表』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2023年西安市确定5000吨市级成品面粉储备承储企业项目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 xml:space="preserve">XCZX2023-0220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备案编号</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ZCSP-西安市-2023-01219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pPr>
              <w:spacing w:line="320" w:lineRule="exact"/>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pPr>
              <w:spacing w:line="320" w:lineRule="exact"/>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投标文件份数</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投标供应商无需提供；</w:t>
            </w:r>
          </w:p>
          <w:p>
            <w:pPr>
              <w:spacing w:line="320" w:lineRule="exact"/>
              <w:rPr>
                <w:rFonts w:ascii="Calibri" w:hAnsi="宋体" w:eastAsia="宋体" w:cstheme="minorHAnsi"/>
                <w:sz w:val="21"/>
              </w:rPr>
            </w:pPr>
            <w:r>
              <w:rPr>
                <w:rFonts w:ascii="Calibri" w:hAnsi="宋体" w:eastAsia="宋体" w:cstheme="minorHAnsi"/>
                <w:sz w:val="21"/>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1．陕西省政府采购网：仅提供项目公告。</w:t>
            </w:r>
          </w:p>
          <w:p>
            <w:pPr>
              <w:spacing w:line="320" w:lineRule="exact"/>
              <w:ind w:firstLine="315" w:firstLineChars="150"/>
              <w:rPr>
                <w:rFonts w:ascii="Calibri" w:hAnsi="宋体" w:eastAsia="宋体" w:cstheme="minorHAnsi"/>
                <w:sz w:val="21"/>
              </w:rPr>
            </w:pPr>
            <w:r>
              <w:rPr>
                <w:rFonts w:hint="eastAsia" w:ascii="Calibri" w:hAnsi="宋体" w:eastAsia="宋体" w:cstheme="minorHAnsi"/>
                <w:sz w:val="21"/>
              </w:rPr>
              <w:t>官网地址：http://ccgp-shaanxi.gov.cn/。</w:t>
            </w:r>
          </w:p>
          <w:p>
            <w:pPr>
              <w:spacing w:line="320" w:lineRule="exact"/>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pPr>
              <w:spacing w:line="320" w:lineRule="exact"/>
              <w:ind w:firstLine="315" w:firstLineChars="150"/>
              <w:rPr>
                <w:rFonts w:ascii="Calibri" w:hAnsi="宋体" w:eastAsia="宋体" w:cstheme="minorHAnsi"/>
                <w:sz w:val="21"/>
              </w:rPr>
            </w:pPr>
            <w:r>
              <w:rPr>
                <w:rFonts w:hint="eastAsia" w:ascii="Calibri" w:hAnsi="宋体" w:eastAsia="宋体" w:cstheme="minorHAnsi"/>
                <w:sz w:val="21"/>
              </w:rPr>
              <w:t>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询问和质疑</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投诉受理</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1．受理单位：西安市财政局政府采购管理处</w:t>
            </w:r>
          </w:p>
          <w:p>
            <w:pPr>
              <w:spacing w:line="320" w:lineRule="exact"/>
              <w:rPr>
                <w:rFonts w:ascii="Calibri" w:hAnsi="宋体" w:eastAsia="宋体" w:cstheme="minorHAnsi"/>
                <w:sz w:val="21"/>
              </w:rPr>
            </w:pPr>
            <w:r>
              <w:rPr>
                <w:rFonts w:hint="eastAsia" w:ascii="Calibri" w:hAnsi="宋体" w:eastAsia="宋体" w:cstheme="minorHAnsi"/>
                <w:sz w:val="21"/>
              </w:rPr>
              <w:t>2．联系电话：029-89821846</w:t>
            </w:r>
          </w:p>
          <w:p>
            <w:pPr>
              <w:spacing w:line="320" w:lineRule="exact"/>
              <w:rPr>
                <w:rFonts w:ascii="Calibri" w:hAnsi="宋体" w:eastAsia="宋体" w:cstheme="minorHAnsi"/>
                <w:sz w:val="21"/>
              </w:rPr>
            </w:pPr>
            <w:r>
              <w:rPr>
                <w:rFonts w:hint="eastAsia" w:ascii="Calibri" w:hAnsi="宋体" w:eastAsia="宋体" w:cstheme="minorHAnsi"/>
                <w:sz w:val="21"/>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077786224"/>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不见面开标  </w:t>
            </w:r>
            <w:sdt>
              <w:sdtPr>
                <w:rPr>
                  <w:rFonts w:hint="eastAsia" w:ascii="Calibri" w:hAnsi="宋体" w:eastAsia="宋体" w:cstheme="minorHAnsi"/>
                  <w:sz w:val="21"/>
                </w:rPr>
                <w:id w:val="155357503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见面开标</w:t>
            </w:r>
          </w:p>
          <w:p>
            <w:pPr>
              <w:spacing w:line="320" w:lineRule="exact"/>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五、</w:t>
            </w:r>
            <w:r>
              <w:rPr>
                <w:rFonts w:ascii="Calibri" w:hAnsi="宋体" w:eastAsia="宋体" w:cstheme="minorHAnsi"/>
                <w:sz w:val="21"/>
              </w:rPr>
              <w:t>开标程序”第一项有关内容。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采购标的物行业划型</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仓储业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1．领取地点：本集采机构八层前台</w:t>
            </w:r>
          </w:p>
          <w:p>
            <w:pPr>
              <w:spacing w:line="320" w:lineRule="exact"/>
              <w:rPr>
                <w:rFonts w:ascii="Calibri" w:hAnsi="Calibri" w:eastAsia="宋体" w:cstheme="minorHAnsi"/>
                <w:sz w:val="21"/>
              </w:rPr>
            </w:pPr>
            <w:r>
              <w:rPr>
                <w:rFonts w:ascii="Calibri" w:hAnsi="宋体" w:eastAsia="宋体" w:cstheme="minorHAnsi"/>
                <w:sz w:val="21"/>
              </w:rPr>
              <w:t>2</w:t>
            </w:r>
            <w:r>
              <w:rPr>
                <w:rFonts w:hint="eastAsia" w:ascii="Calibri" w:hAnsi="宋体" w:eastAsia="宋体" w:cstheme="minorHAnsi"/>
                <w:sz w:val="21"/>
              </w:rPr>
              <w:t>．联系电话：</w:t>
            </w:r>
            <w:r>
              <w:rPr>
                <w:rFonts w:ascii="Calibri" w:hAnsi="宋体" w:eastAsia="宋体" w:cstheme="minorHAnsi"/>
                <w:sz w:val="21"/>
              </w:rPr>
              <w:t>029-86510166/86510167转</w:t>
            </w:r>
            <w:r>
              <w:rPr>
                <w:rFonts w:hint="eastAsia" w:ascii="Calibri" w:hAnsi="宋体" w:eastAsia="宋体" w:cstheme="minorHAnsi"/>
                <w:sz w:val="21"/>
              </w:rPr>
              <w:t>80800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西安市公共资源交易中心电子化政府采购系统技术支持</w:t>
            </w:r>
            <w:r>
              <w:rPr>
                <w:rFonts w:ascii="Calibri" w:hAnsi="宋体" w:eastAsia="宋体" w:cstheme="minorHAnsi"/>
                <w:sz w:val="21"/>
              </w:rPr>
              <w:t>（软件开发商）</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国泰新点软件股份有限公司</w:t>
            </w:r>
          </w:p>
          <w:p>
            <w:pPr>
              <w:spacing w:line="320" w:lineRule="exact"/>
              <w:rPr>
                <w:rFonts w:ascii="Calibri" w:hAnsi="宋体" w:eastAsia="宋体" w:cstheme="minorHAnsi"/>
                <w:sz w:val="21"/>
              </w:rPr>
            </w:pPr>
            <w:r>
              <w:rPr>
                <w:rFonts w:hint="eastAsia" w:ascii="Calibri" w:hAnsi="宋体" w:eastAsia="宋体" w:cstheme="minorHAnsi"/>
                <w:sz w:val="21"/>
              </w:rPr>
              <w:t>1．技术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rPr>
                <w:rFonts w:ascii="Calibri" w:hAnsi="宋体" w:eastAsia="宋体" w:cstheme="minorHAnsi"/>
                <w:sz w:val="21"/>
              </w:rPr>
            </w:pPr>
            <w:r>
              <w:rPr>
                <w:rFonts w:ascii="Calibri" w:hAnsi="宋体" w:eastAsia="宋体" w:cstheme="minorHAnsi"/>
                <w:sz w:val="21"/>
              </w:rPr>
              <w:t>2</w:t>
            </w:r>
            <w:r>
              <w:rPr>
                <w:rFonts w:hint="eastAsia" w:ascii="Calibri" w:hAnsi="宋体" w:eastAsia="宋体" w:cstheme="minorHAnsi"/>
                <w:sz w:val="21"/>
              </w:rPr>
              <w:t>．驻场技术人员：029-86510166/86510167转80310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CA办理方式</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1．到陕西省公共资源交易中心大厅进行现场办理</w:t>
            </w:r>
          </w:p>
          <w:p>
            <w:pPr>
              <w:spacing w:line="320" w:lineRule="exact"/>
              <w:rPr>
                <w:rFonts w:ascii="Calibri" w:hAnsi="宋体" w:eastAsia="宋体" w:cstheme="minorHAnsi"/>
                <w:sz w:val="21"/>
              </w:rPr>
            </w:pPr>
            <w:r>
              <w:rPr>
                <w:rFonts w:hint="eastAsia" w:ascii="Calibri" w:hAnsi="宋体" w:eastAsia="宋体" w:cstheme="minorHAnsi"/>
                <w:sz w:val="21"/>
              </w:rPr>
              <w:t>地址：陕西省西安市碑林区长安北路14号</w:t>
            </w:r>
          </w:p>
          <w:p>
            <w:pPr>
              <w:spacing w:line="320" w:lineRule="exact"/>
              <w:rPr>
                <w:rFonts w:ascii="Calibri" w:hAnsi="宋体" w:eastAsia="宋体" w:cstheme="minorHAnsi"/>
                <w:sz w:val="21"/>
              </w:rPr>
            </w:pPr>
            <w:r>
              <w:rPr>
                <w:rFonts w:ascii="Calibri" w:hAnsi="宋体" w:eastAsia="宋体" w:cstheme="minorHAnsi"/>
                <w:sz w:val="21"/>
              </w:rPr>
              <w:t>2</w:t>
            </w:r>
            <w:r>
              <w:rPr>
                <w:rFonts w:hint="eastAsia" w:ascii="Calibri" w:hAnsi="宋体" w:eastAsia="宋体" w:cstheme="minorHAnsi"/>
                <w:sz w:val="21"/>
              </w:rPr>
              <w:t>．到西安市公共资源交易中心二楼大厅现场办理</w:t>
            </w:r>
          </w:p>
          <w:p>
            <w:pPr>
              <w:spacing w:line="320" w:lineRule="exact"/>
              <w:rPr>
                <w:rFonts w:ascii="Calibri" w:hAnsi="宋体" w:eastAsia="宋体" w:cstheme="minorHAnsi"/>
                <w:sz w:val="21"/>
              </w:rPr>
            </w:pPr>
            <w:r>
              <w:rPr>
                <w:rFonts w:hint="eastAsia" w:ascii="Calibri" w:hAnsi="宋体" w:eastAsia="宋体" w:cstheme="minorHAnsi"/>
                <w:sz w:val="21"/>
              </w:rPr>
              <w:t>地址：西安市未央区文景北路16号白桦林国际B座</w:t>
            </w:r>
          </w:p>
          <w:p>
            <w:pPr>
              <w:spacing w:line="320" w:lineRule="exact"/>
              <w:rPr>
                <w:rFonts w:ascii="Calibri" w:hAnsi="宋体" w:eastAsia="宋体" w:cstheme="minorHAnsi"/>
                <w:sz w:val="21"/>
              </w:rPr>
            </w:pPr>
            <w:r>
              <w:rPr>
                <w:rFonts w:ascii="Calibri" w:hAnsi="宋体" w:eastAsia="宋体" w:cstheme="minorHAnsi"/>
                <w:sz w:val="21"/>
              </w:rPr>
              <w:t>3</w:t>
            </w:r>
            <w:r>
              <w:rPr>
                <w:rFonts w:hint="eastAsia" w:ascii="Calibri" w:hAnsi="宋体" w:eastAsia="宋体" w:cstheme="minorHAnsi"/>
                <w:sz w:val="21"/>
              </w:rPr>
              <w:t>．下载“陕公共资源交易服务”APP，通过APP进行线上业务办理。</w:t>
            </w:r>
          </w:p>
          <w:p>
            <w:pPr>
              <w:spacing w:line="320" w:lineRule="exact"/>
              <w:rPr>
                <w:rFonts w:ascii="Calibri" w:hAnsi="宋体" w:eastAsia="宋体" w:cstheme="minorHAnsi"/>
                <w:sz w:val="21"/>
              </w:rPr>
            </w:pPr>
            <w:r>
              <w:rPr>
                <w:rFonts w:ascii="Calibri" w:hAnsi="宋体" w:eastAsia="宋体" w:cstheme="minorHAnsi"/>
                <w:sz w:val="21"/>
              </w:rPr>
              <w:t>4</w:t>
            </w:r>
            <w:r>
              <w:rPr>
                <w:rFonts w:hint="eastAsia" w:ascii="Calibri" w:hAnsi="宋体" w:eastAsia="宋体" w:cstheme="minorHAnsi"/>
                <w:sz w:val="21"/>
              </w:rPr>
              <w:t>．各CA客服热线：</w:t>
            </w:r>
          </w:p>
          <w:p>
            <w:pPr>
              <w:spacing w:line="320" w:lineRule="exact"/>
              <w:rPr>
                <w:rFonts w:ascii="Calibri" w:hAnsi="宋体" w:eastAsia="宋体" w:cstheme="minorHAnsi"/>
                <w:sz w:val="21"/>
              </w:rPr>
            </w:pPr>
            <w:r>
              <w:rPr>
                <w:rFonts w:ascii="Calibri" w:hAnsi="宋体" w:eastAsia="宋体" w:cstheme="minorHAnsi"/>
                <w:sz w:val="21"/>
              </w:rPr>
              <w:t xml:space="preserve">① </w:t>
            </w:r>
            <w:r>
              <w:rPr>
                <w:rFonts w:hint="eastAsia" w:ascii="Calibri" w:hAnsi="宋体" w:eastAsia="宋体" w:cstheme="minorHAnsi"/>
                <w:sz w:val="21"/>
              </w:rPr>
              <w:t>陕西CA客服热线：4006369888</w:t>
            </w:r>
          </w:p>
          <w:p>
            <w:pPr>
              <w:spacing w:line="320" w:lineRule="exact"/>
              <w:rPr>
                <w:rFonts w:ascii="Calibri" w:hAnsi="宋体" w:eastAsia="宋体" w:cstheme="minorHAnsi"/>
                <w:sz w:val="21"/>
              </w:rPr>
            </w:pPr>
            <w:r>
              <w:rPr>
                <w:rFonts w:hint="eastAsia" w:ascii="Calibri" w:hAnsi="宋体" w:eastAsia="宋体" w:cstheme="minorHAnsi"/>
                <w:sz w:val="21"/>
              </w:rPr>
              <w:t>② 深圳CA客服热线：4001123838</w:t>
            </w:r>
          </w:p>
          <w:p>
            <w:pPr>
              <w:spacing w:line="320" w:lineRule="exact"/>
              <w:rPr>
                <w:rFonts w:ascii="Calibri" w:hAnsi="宋体" w:eastAsia="宋体" w:cstheme="minorHAnsi"/>
                <w:sz w:val="21"/>
              </w:rPr>
            </w:pPr>
            <w:r>
              <w:rPr>
                <w:rFonts w:hint="eastAsia" w:ascii="Calibri" w:hAnsi="宋体" w:eastAsia="宋体" w:cstheme="minorHAnsi"/>
                <w:sz w:val="21"/>
              </w:rPr>
              <w:t>③ 西部CA客服热线：15389081371、15389081372</w:t>
            </w:r>
          </w:p>
          <w:p>
            <w:pPr>
              <w:spacing w:line="320" w:lineRule="exact"/>
              <w:rPr>
                <w:rFonts w:ascii="Calibri" w:hAnsi="宋体" w:eastAsia="宋体" w:cstheme="minorHAnsi"/>
                <w:sz w:val="21"/>
              </w:rPr>
            </w:pPr>
            <w:r>
              <w:rPr>
                <w:rFonts w:hint="eastAsia" w:ascii="Calibri" w:hAnsi="宋体" w:eastAsia="宋体" w:cstheme="minorHAnsi"/>
                <w:sz w:val="21"/>
              </w:rPr>
              <w:t>④ 北京CA客服热线：4001390123、029-86510029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代理</w:t>
            </w:r>
            <w:r>
              <w:rPr>
                <w:rFonts w:ascii="Calibri" w:hAnsi="宋体" w:eastAsia="宋体" w:cstheme="minorHAnsi"/>
                <w:sz w:val="21"/>
              </w:rPr>
              <w:t>服务费</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0.00元</w:t>
            </w:r>
          </w:p>
        </w:tc>
      </w:tr>
    </w:tbl>
    <w:p>
      <w:r>
        <w:br w:type="page"/>
      </w:r>
    </w:p>
    <w:p>
      <w:pPr>
        <w:pStyle w:val="3"/>
        <w:numPr>
          <w:ilvl w:val="1"/>
          <w:numId w:val="1"/>
        </w:numPr>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2．供应商：指向采购人提供货物、工程或者服务的法人、其他组织或者自然人。</w:t>
      </w:r>
    </w:p>
    <w:p>
      <w:pPr>
        <w:ind w:firstLine="480" w:firstLineChars="200"/>
        <w:jc w:val="both"/>
        <w:rPr>
          <w:rFonts w:cstheme="minorHAnsi"/>
        </w:rPr>
      </w:pPr>
      <w:r>
        <w:rPr>
          <w:rFonts w:hint="eastAsia" w:cstheme="minorHAnsi"/>
        </w:rPr>
        <w:t>3．政府采购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4</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rPr>
          <w:rStyle w:val="29"/>
          <w:rFonts w:cstheme="minorHAnsi"/>
        </w:rPr>
        <w:fldChar w:fldCharType="begin"/>
      </w:r>
      <w:r>
        <w:rPr>
          <w:rStyle w:val="29"/>
          <w:rFonts w:cstheme="minorHAnsi"/>
        </w:rPr>
        <w:instrText xml:space="preserve"> HYPERLINK "http://sxggzyjy.xa.gov.cn/" </w:instrText>
      </w:r>
      <w:r>
        <w:rPr>
          <w:rStyle w:val="29"/>
          <w:rFonts w:cstheme="minorHAnsi"/>
        </w:rPr>
        <w:fldChar w:fldCharType="separate"/>
      </w:r>
      <w:r>
        <w:rPr>
          <w:rStyle w:val="29"/>
          <w:rFonts w:hint="eastAsia" w:cstheme="minorHAnsi"/>
        </w:rPr>
        <w:t>http</w:t>
      </w:r>
      <w:r>
        <w:rPr>
          <w:rStyle w:val="29"/>
          <w:rFonts w:cstheme="minorHAnsi"/>
        </w:rPr>
        <w:t>://sxggzyjy.xa.gov.cn</w:t>
      </w:r>
      <w:r>
        <w:rPr>
          <w:rStyle w:val="29"/>
          <w:rFonts w:hint="eastAsia" w:cstheme="minorHAnsi"/>
        </w:rPr>
        <w:t>/</w:t>
      </w:r>
      <w:r>
        <w:rPr>
          <w:rStyle w:val="29"/>
          <w:rFonts w:cstheme="minorHAnsi"/>
        </w:rPr>
        <w:fldChar w:fldCharType="end"/>
      </w:r>
      <w:r>
        <w:rPr>
          <w:rFonts w:cstheme="minorHAnsi"/>
        </w:rPr>
        <w:t>。</w:t>
      </w:r>
    </w:p>
    <w:p>
      <w:pPr>
        <w:ind w:firstLine="480" w:firstLineChars="200"/>
        <w:jc w:val="both"/>
        <w:rPr>
          <w:rFonts w:cstheme="minorHAnsi"/>
        </w:rPr>
      </w:pPr>
      <w:r>
        <w:rPr>
          <w:rFonts w:cstheme="minorHAnsi"/>
        </w:rPr>
        <w:t>5</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29"/>
          <w:rFonts w:cstheme="minorHAnsi"/>
        </w:rPr>
        <w:t>http://www.sxggzyjy.cn:9002/TPBidder/memberLogin</w:t>
      </w:r>
      <w:r>
        <w:rPr>
          <w:rStyle w:val="29"/>
          <w:rFonts w:cstheme="minorHAnsi"/>
        </w:rPr>
        <w:fldChar w:fldCharType="end"/>
      </w:r>
      <w:r>
        <w:rPr>
          <w:rFonts w:hint="eastAsia" w:cstheme="minorHAnsi"/>
        </w:rPr>
        <w:t>。</w:t>
      </w:r>
    </w:p>
    <w:p>
      <w:pPr>
        <w:pStyle w:val="3"/>
        <w:numPr>
          <w:ilvl w:val="1"/>
          <w:numId w:val="1"/>
        </w:numPr>
        <w:jc w:val="both"/>
      </w:pPr>
      <w:r>
        <w:t>二、供应商注意事项</w:t>
      </w:r>
    </w:p>
    <w:p>
      <w:pPr>
        <w:pStyle w:val="4"/>
        <w:numPr>
          <w:ilvl w:val="2"/>
          <w:numId w:val="1"/>
        </w:numPr>
        <w:ind w:firstLine="482"/>
        <w:jc w:val="both"/>
      </w:pPr>
      <w:r>
        <w:rPr>
          <w:rFonts w:hint="eastAsia"/>
        </w:rPr>
        <w:t>（一）供应商投</w:t>
      </w:r>
      <w:r>
        <w:rPr>
          <w:rFonts w:hint="eastAsia"/>
          <w:w w:val="1"/>
        </w:rPr>
        <w:t xml:space="preserve"> </w:t>
      </w:r>
      <w:r>
        <w:rPr>
          <w:rFonts w:hint="eastAsia"/>
        </w:rPr>
        <w:t>标流程</w:t>
      </w:r>
    </w:p>
    <w:p>
      <w:pPr>
        <w:ind w:firstLine="480" w:firstLineChars="200"/>
        <w:jc w:val="both"/>
        <w:rPr>
          <w:rFonts w:cstheme="minorHAnsi"/>
        </w:rPr>
      </w:pPr>
      <w:r>
        <w:rPr>
          <w:rFonts w:cstheme="minorHAnsi"/>
        </w:rPr>
        <w:t>1</w:t>
      </w:r>
      <w:r>
        <w:rPr>
          <w:rFonts w:hint="eastAsia" w:cstheme="minorHAnsi"/>
        </w:rPr>
        <w:t>．</w:t>
      </w:r>
      <w:r>
        <w:rPr>
          <w:rFonts w:cstheme="minorHAnsi"/>
        </w:rPr>
        <w:t>办理注册登记（针对初次使用电子交易系统的用户）：</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color w:val="C00000"/>
        </w:rPr>
        <w:t>办理</w:t>
      </w:r>
      <w:r>
        <w:rPr>
          <w:rFonts w:cstheme="minorHAnsi"/>
          <w:color w:val="C00000"/>
        </w:rPr>
        <w:t>诚信</w:t>
      </w:r>
      <w:r>
        <w:rPr>
          <w:rFonts w:hint="eastAsia" w:cstheme="minorHAnsi"/>
          <w:color w:val="C00000"/>
        </w:rPr>
        <w:t>入库</w:t>
      </w:r>
      <w:r>
        <w:rPr>
          <w:rFonts w:cstheme="minorHAnsi"/>
          <w:color w:val="C00000"/>
        </w:rPr>
        <w:t>注册</w:t>
      </w:r>
      <w:r>
        <w:rPr>
          <w:rFonts w:cstheme="minorHAnsi"/>
        </w:rPr>
        <w:t>：在决定参加本项目</w:t>
      </w:r>
      <w:r>
        <w:rPr>
          <w:rFonts w:hint="eastAsia" w:cstheme="minorHAnsi"/>
        </w:rPr>
        <w:t>采购</w:t>
      </w:r>
      <w:r>
        <w:rPr>
          <w:rFonts w:cstheme="minorHAnsi"/>
        </w:rPr>
        <w:t>活动后，供应商应先在西安市公共资源交易平台上完成</w:t>
      </w:r>
      <w:r>
        <w:rPr>
          <w:rFonts w:hint="eastAsia" w:cstheme="minorHAnsi"/>
        </w:rPr>
        <w:t>“诚信入库登记”</w:t>
      </w:r>
      <w:r>
        <w:rPr>
          <w:rFonts w:cstheme="minorHAnsi"/>
        </w:rPr>
        <w:t>；</w:t>
      </w:r>
    </w:p>
    <w:p>
      <w:pPr>
        <w:ind w:firstLine="480" w:firstLineChars="200"/>
        <w:jc w:val="both"/>
        <w:rPr>
          <w:rFonts w:cstheme="minorHAnsi"/>
        </w:rPr>
      </w:pPr>
      <w:r>
        <w:rPr>
          <w:rFonts w:cstheme="minorHAnsi"/>
        </w:rPr>
        <w:t>（2）</w:t>
      </w:r>
      <w:r>
        <w:rPr>
          <w:rFonts w:cstheme="minorHAnsi"/>
          <w:color w:val="C00000"/>
        </w:rPr>
        <w:t>办理数字认证（CA锁）</w:t>
      </w:r>
      <w:r>
        <w:rPr>
          <w:rFonts w:hint="eastAsia" w:cstheme="minorHAnsi"/>
        </w:rPr>
        <w:t>：一般分为法人锁（必选）、企业锁主锁（必选）及副锁（可选）。</w:t>
      </w:r>
      <w:r>
        <w:rPr>
          <w:rFonts w:cstheme="minorHAnsi"/>
        </w:rPr>
        <w:t>CA锁将用于对电子投标文件进行签章、加密、递交及开标时解密等相关操作。CA办理及售后服务</w:t>
      </w:r>
      <w:r>
        <w:rPr>
          <w:rFonts w:hint="eastAsia" w:cstheme="minorHAnsi"/>
        </w:rPr>
        <w:t>统一</w:t>
      </w:r>
      <w:r>
        <w:rPr>
          <w:rFonts w:cstheme="minorHAnsi"/>
        </w:rPr>
        <w:t>由第三方机构（见前附表）负责。</w:t>
      </w:r>
    </w:p>
    <w:p>
      <w:pPr>
        <w:ind w:firstLine="480" w:firstLineChars="200"/>
        <w:jc w:val="both"/>
        <w:rPr>
          <w:rFonts w:cstheme="minorHAnsi"/>
        </w:rPr>
      </w:pPr>
      <w:r>
        <w:rPr>
          <w:rFonts w:cstheme="minorHAnsi"/>
        </w:rPr>
        <w:t>（3）</w:t>
      </w:r>
      <w:r>
        <w:rPr>
          <w:rFonts w:hint="eastAsia" w:cstheme="minorHAnsi"/>
          <w:color w:val="C00000"/>
        </w:rPr>
        <w:t>绑定</w:t>
      </w:r>
      <w:r>
        <w:rPr>
          <w:rFonts w:cstheme="minorHAnsi"/>
          <w:color w:val="C00000"/>
        </w:rPr>
        <w:t>和激活CA</w:t>
      </w:r>
      <w:r>
        <w:rPr>
          <w:rFonts w:cstheme="minorHAnsi"/>
        </w:rPr>
        <w:t>：将数字证书与诚信库中的供应商账户进行绑定。</w:t>
      </w:r>
    </w:p>
    <w:p>
      <w:pPr>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w:t>
      </w:r>
      <w:r>
        <w:rPr>
          <w:rFonts w:cstheme="minorHAnsi"/>
          <w:color w:val="C00000"/>
        </w:rPr>
        <w:t>招标文件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在〖招</w:t>
      </w:r>
      <w:r>
        <w:rPr>
          <w:rFonts w:hint="eastAsia" w:cstheme="minorHAnsi"/>
          <w:w w:val="1"/>
        </w:rPr>
        <w:t xml:space="preserve"> </w:t>
      </w:r>
      <w:r>
        <w:rPr>
          <w:rFonts w:hint="eastAsia" w:cstheme="minorHAnsi"/>
        </w:rPr>
        <w:t>标公告/出让公告〗模块中预览全部可供参与的项目，然后选择有意向的项目点击〖我要投标〗，成功后切换到〖我的项目〗模块，依次点选〖项目流程</w:t>
      </w:r>
      <w:r>
        <w:rPr>
          <w:rFonts w:cstheme="minorHAnsi"/>
        </w:rPr>
        <w:t>·</w:t>
      </w:r>
      <w:r>
        <w:rPr>
          <w:rFonts w:hint="eastAsia" w:cstheme="minorHAnsi"/>
        </w:rPr>
        <w:t>〉项目管理</w:t>
      </w:r>
      <w:r>
        <w:rPr>
          <w:rFonts w:cstheme="minorHAnsi"/>
        </w:rPr>
        <w:t>·</w:t>
      </w:r>
      <w:r>
        <w:rPr>
          <w:rFonts w:hint="eastAsia" w:cstheme="minorHAnsi"/>
        </w:rPr>
        <w:t>〉交易文件下载〗免费获取本项目电子招标文件（*.SXSZF）。</w:t>
      </w:r>
      <w:r>
        <w:rPr>
          <w:rFonts w:cstheme="minorHAnsi"/>
          <w:color w:val="C00000"/>
        </w:rPr>
        <w:t>请务必在采购文件获取期限内及时下载电子招标文件并做好备份，逾期无法再下载！</w:t>
      </w:r>
    </w:p>
    <w:p>
      <w:pPr>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w:t>
      </w:r>
      <w:r>
        <w:rPr>
          <w:rFonts w:cstheme="minorHAnsi"/>
          <w:color w:val="C00000"/>
        </w:rPr>
        <w:t>文件</w:t>
      </w:r>
      <w:r>
        <w:rPr>
          <w:rFonts w:cstheme="minorHAnsi"/>
        </w:rPr>
        <w:t>：</w:t>
      </w:r>
      <w:r>
        <w:rPr>
          <w:rFonts w:hint="eastAsia" w:cstheme="minorHAnsi"/>
        </w:rPr>
        <w:t>需要使用专用制作软件“新点投</w:t>
      </w:r>
      <w:r>
        <w:rPr>
          <w:rFonts w:hint="eastAsia" w:cstheme="minorHAnsi"/>
          <w:w w:val="1"/>
        </w:rPr>
        <w:t xml:space="preserve"> </w:t>
      </w:r>
      <w:r>
        <w:rPr>
          <w:rFonts w:hint="eastAsia" w:cstheme="minorHAnsi"/>
        </w:rPr>
        <w:t>标文件制作软件（陕西公共资源）”进行编制</w:t>
      </w:r>
      <w:r>
        <w:rPr>
          <w:rFonts w:cstheme="minorHAnsi"/>
        </w:rPr>
        <w:t>，编制完成后使用CA锁对电子投标文件进行签章、加密。详见本章中的</w:t>
      </w:r>
      <w:r>
        <w:rPr>
          <w:rFonts w:hint="eastAsia" w:cstheme="minorHAnsi"/>
        </w:rPr>
        <w:t>“投标文件”</w:t>
      </w:r>
      <w:r>
        <w:rPr>
          <w:rFonts w:cstheme="minorHAnsi"/>
        </w:rPr>
        <w:t>相关内容。</w:t>
      </w:r>
    </w:p>
    <w:p>
      <w:pPr>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w:t>
      </w:r>
      <w:r>
        <w:rPr>
          <w:rFonts w:cstheme="minorHAnsi"/>
          <w:color w:val="C00000"/>
        </w:rPr>
        <w:t>投标文件</w:t>
      </w:r>
      <w:r>
        <w:rPr>
          <w:rFonts w:cstheme="minorHAnsi"/>
        </w:rPr>
        <w:t>：在提交投标文件截止时间前及时提交加密后电子投标文件，逾期提交的，系统将会拒收；</w:t>
      </w:r>
    </w:p>
    <w:p>
      <w:pPr>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：开标当日，供应商法定代表人或其授权代表需提前登录</w:t>
      </w:r>
      <w:r>
        <w:rPr>
          <w:rFonts w:hint="eastAsia" w:cstheme="minorHAnsi"/>
        </w:rPr>
        <w:t>“不见面</w:t>
      </w:r>
      <w:r>
        <w:rPr>
          <w:rFonts w:cstheme="minorHAnsi"/>
        </w:rPr>
        <w:t>开</w:t>
      </w:r>
      <w:r>
        <w:rPr>
          <w:rFonts w:hint="eastAsia" w:cstheme="minorHAnsi"/>
          <w:w w:val="1"/>
        </w:rPr>
        <w:t xml:space="preserve"> </w:t>
      </w:r>
      <w:r>
        <w:rPr>
          <w:rFonts w:cstheme="minorHAnsi"/>
        </w:rPr>
        <w:t>标</w:t>
      </w:r>
      <w:r>
        <w:rPr>
          <w:rFonts w:hint="eastAsia" w:cstheme="minorHAnsi"/>
        </w:rPr>
        <w:t>”</w:t>
      </w:r>
      <w:r>
        <w:rPr>
          <w:rFonts w:cstheme="minorHAnsi"/>
        </w:rPr>
        <w:t>系统，</w:t>
      </w:r>
      <w:r>
        <w:rPr>
          <w:rFonts w:hint="eastAsia" w:cstheme="minorHAnsi"/>
        </w:rPr>
        <w:t>收到主持人“开始解密”指令后，使用CA锁（</w:t>
      </w:r>
      <w:r>
        <w:rPr>
          <w:rFonts w:hint="eastAsia" w:cstheme="minorHAnsi"/>
          <w:color w:val="C00000"/>
        </w:rPr>
        <w:t>必须与加密文件时的CA锁为同一把锁</w:t>
      </w:r>
      <w:r>
        <w:rPr>
          <w:rFonts w:hint="eastAsia" w:cstheme="minorHAnsi"/>
        </w:rPr>
        <w:t>）在线对电子投标文件进行解密。</w:t>
      </w:r>
      <w:r>
        <w:rPr>
          <w:rFonts w:cstheme="minorHAnsi"/>
        </w:rPr>
        <w:t>采用</w:t>
      </w:r>
      <w:r>
        <w:rPr>
          <w:rFonts w:hint="eastAsia" w:cstheme="minorHAnsi"/>
        </w:rPr>
        <w:t>“不见面</w:t>
      </w:r>
      <w:r>
        <w:rPr>
          <w:rFonts w:cstheme="minorHAnsi"/>
        </w:rPr>
        <w:t>开</w:t>
      </w:r>
      <w:r>
        <w:rPr>
          <w:rFonts w:hint="eastAsia" w:cstheme="minorHAnsi"/>
          <w:w w:val="1"/>
        </w:rPr>
        <w:t xml:space="preserve"> </w:t>
      </w:r>
      <w:r>
        <w:rPr>
          <w:rFonts w:cstheme="minorHAnsi"/>
        </w:rPr>
        <w:t>标</w:t>
      </w:r>
      <w:r>
        <w:rPr>
          <w:rFonts w:hint="eastAsia" w:cstheme="minorHAnsi"/>
        </w:rPr>
        <w:t>”</w:t>
      </w:r>
      <w:r>
        <w:rPr>
          <w:rFonts w:cstheme="minorHAnsi"/>
        </w:rPr>
        <w:t>系统</w:t>
      </w:r>
      <w:r>
        <w:rPr>
          <w:rFonts w:hint="eastAsia" w:cstheme="minorHAnsi"/>
        </w:rPr>
        <w:t>后</w:t>
      </w:r>
      <w:r>
        <w:rPr>
          <w:rFonts w:cstheme="minorHAnsi"/>
        </w:rPr>
        <w:t>，供应商无需到达开标现场，即可在线参与整个开标过程。相关技术问题，请咨询软件开发商。</w:t>
      </w:r>
    </w:p>
    <w:p>
      <w:pPr>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：评审期间</w:t>
      </w:r>
      <w:r>
        <w:rPr>
          <w:rFonts w:cstheme="minorHAnsi"/>
        </w:rPr>
        <w:t>，可能需要对评审专家提出的问题进行澄清或答复。在主持人宣布评审结束前，供应商请勿擅自离席，否则由此造成的不利后果，由供应商自行承担。</w:t>
      </w:r>
    </w:p>
    <w:p>
      <w:pPr>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中标</w:t>
      </w:r>
      <w:r>
        <w:rPr>
          <w:rFonts w:cstheme="minorHAnsi"/>
          <w:color w:val="C00000"/>
        </w:rPr>
        <w:t>供应商注册</w:t>
      </w:r>
      <w:r>
        <w:rPr>
          <w:rFonts w:cstheme="minorHAnsi"/>
        </w:rPr>
        <w:t>：按照陕西省政府采购监管部门的要求，采购代理机构在发布中标公告前，应由中标供应商在陕西省政府采购网上完成注册。</w:t>
      </w:r>
    </w:p>
    <w:p>
      <w:pPr>
        <w:pStyle w:val="4"/>
        <w:numPr>
          <w:ilvl w:val="2"/>
          <w:numId w:val="1"/>
        </w:numPr>
        <w:ind w:firstLine="482"/>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采购文件、采购过程、成交结果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采购文件以公告方式发出，由潜在供应商自行下载的，质疑时效期间的起算日期为采购文件公告期限届满之日。</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商质疑函范本》（见下方链接）进行填写，签字、盖章后提交至采购人、采购代理机构。</w:t>
      </w:r>
    </w:p>
    <w:p>
      <w:pPr>
        <w:wordWrap w:val="0"/>
        <w:ind w:firstLine="480" w:firstLineChars="200"/>
        <w:jc w:val="both"/>
      </w:pPr>
      <w:r>
        <w:rPr>
          <w:rFonts w:hint="eastAsia"/>
        </w:rPr>
        <w:t>质疑函范本地址：</w:t>
      </w:r>
      <w:r>
        <w:fldChar w:fldCharType="begin"/>
      </w:r>
      <w:r>
        <w:instrText xml:space="preserve"> HYPERLINK "http://download.ccgp.gov.cn/2018/zhiyihanfanben.zip" </w:instrText>
      </w:r>
      <w:r>
        <w:fldChar w:fldCharType="separate"/>
      </w:r>
      <w:r>
        <w:rPr>
          <w:rStyle w:val="29"/>
        </w:rPr>
        <w:t>http://download.ccgp.gov.cn/2018/zhiyihanfanben.zip</w:t>
      </w:r>
      <w:r>
        <w:rPr>
          <w:rStyle w:val="29"/>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对采购文件提出质疑的质疑人不是依法获取采购文件的潜在供应商；对采购过程、中标结果提出质疑的质疑人不是参与本次政府采购项目的供应商；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质疑函没有合法有效的签字、盖章或委托授权书的（代理人提出质疑和投诉，应当提交供应商签署的授权委托书）；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投诉书范本地址：</w:t>
      </w:r>
      <w:r>
        <w:fldChar w:fldCharType="begin"/>
      </w:r>
      <w:r>
        <w:instrText xml:space="preserve"> HYPERLINK "http://download.ccgp.gov.cn/2018/tousushufanben.zip" </w:instrText>
      </w:r>
      <w:r>
        <w:fldChar w:fldCharType="separate"/>
      </w:r>
      <w:r>
        <w:rPr>
          <w:rStyle w:val="29"/>
          <w:rFonts w:cstheme="minorHAnsi"/>
          <w:color w:val="0070C0"/>
        </w:rPr>
        <w:t>http://download.ccgp.gov.cn/2018/tousushufanben.zip</w:t>
      </w:r>
      <w:r>
        <w:rPr>
          <w:rStyle w:val="29"/>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numPr>
          <w:ilvl w:val="2"/>
          <w:numId w:val="1"/>
        </w:numPr>
        <w:ind w:firstLine="482"/>
      </w:pPr>
      <w:r>
        <w:t>（</w:t>
      </w:r>
      <w:r>
        <w:rPr>
          <w:rFonts w:hint="eastAsia"/>
        </w:rPr>
        <w:t>三</w:t>
      </w:r>
      <w:r>
        <w:t>）</w:t>
      </w:r>
      <w:r>
        <w:rPr>
          <w:rFonts w:hint="eastAsia"/>
        </w:rPr>
        <w:t>关于</w:t>
      </w:r>
      <w:r>
        <w:t>保证金</w:t>
      </w:r>
    </w:p>
    <w:p>
      <w:pPr>
        <w:ind w:firstLine="480" w:firstLineChars="200"/>
        <w:jc w:val="both"/>
        <w:rPr>
          <w:rFonts w:cstheme="minorHAnsi"/>
          <w:b/>
        </w:rPr>
      </w:pPr>
      <w:r>
        <w:rPr>
          <w:rFonts w:cstheme="minorHAnsi"/>
          <w:b/>
        </w:rPr>
        <w:t>1</w:t>
      </w:r>
      <w:r>
        <w:rPr>
          <w:rFonts w:hint="eastAsia" w:cstheme="minorHAnsi"/>
          <w:b/>
        </w:rPr>
        <w:t>．陕西省中小企业政府采购信用融资办法</w:t>
      </w:r>
    </w:p>
    <w:p>
      <w:pPr>
        <w:wordWrap w:val="0"/>
        <w:ind w:firstLine="480" w:firstLineChars="200"/>
        <w:jc w:val="both"/>
        <w:rPr>
          <w:rFonts w:cstheme="minorBidi"/>
        </w:rPr>
      </w:pPr>
      <w:r>
        <w:rPr>
          <w:rFonts w:hint="eastAsia" w:cstheme="minorBidi"/>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wordWrap w:val="0"/>
        <w:ind w:firstLine="480" w:firstLineChars="200"/>
        <w:jc w:val="both"/>
        <w:rPr>
          <w:rFonts w:cstheme="minorHAnsi"/>
        </w:rPr>
      </w:pPr>
      <w:r>
        <w:rPr>
          <w:rFonts w:hint="eastAsia" w:cstheme="minorHAnsi"/>
        </w:rPr>
        <w:t>链接地址：</w:t>
      </w:r>
      <w:r>
        <w:fldChar w:fldCharType="begin"/>
      </w:r>
      <w:r>
        <w:instrText xml:space="preserve"> HYPERLINK "http://www.ccgp-shaanxi.gov.cn/zcdservice/zcd/shanxi/article/zcdt/1390497710741917696" </w:instrText>
      </w:r>
      <w:r>
        <w:fldChar w:fldCharType="separate"/>
      </w:r>
      <w:r>
        <w:rPr>
          <w:rStyle w:val="29"/>
          <w:rFonts w:cstheme="minorHAnsi"/>
          <w:color w:val="0070C0"/>
        </w:rPr>
        <w:t>http://www.ccgp-shaanxi.gov.cn/zcdservice/zcd/shanxi/article/zcdt/1390497710741917696</w:t>
      </w:r>
      <w:r>
        <w:rPr>
          <w:rStyle w:val="29"/>
          <w:rFonts w:cstheme="minorHAnsi"/>
          <w:color w:val="0070C0"/>
        </w:rPr>
        <w:fldChar w:fldCharType="end"/>
      </w:r>
    </w:p>
    <w:p>
      <w:pPr>
        <w:ind w:firstLine="480" w:firstLineChars="200"/>
        <w:jc w:val="both"/>
        <w:rPr>
          <w:b/>
        </w:rPr>
      </w:pPr>
      <w:r>
        <w:rPr>
          <w:rFonts w:cstheme="minorHAnsi"/>
          <w:b/>
        </w:rPr>
        <w:t>2</w:t>
      </w:r>
      <w:r>
        <w:rPr>
          <w:rFonts w:hint="eastAsia" w:cstheme="minorHAnsi"/>
        </w:rPr>
        <w:t>．</w:t>
      </w:r>
      <w:r>
        <w:rPr>
          <w:b/>
        </w:rPr>
        <w:t>西安市政府采购信用担保及信用融资政策</w:t>
      </w:r>
    </w:p>
    <w:p>
      <w:pPr>
        <w:ind w:firstLine="480" w:firstLineChars="200"/>
        <w:jc w:val="both"/>
      </w:pPr>
      <w: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w:t>
      </w:r>
      <w:r>
        <w:rPr>
          <w:rFonts w:hint="eastAsia"/>
        </w:rPr>
        <w:t>交纳投</w:t>
      </w:r>
      <w:r>
        <w:rPr>
          <w:rFonts w:hint="eastAsia"/>
          <w:w w:val="1"/>
        </w:rPr>
        <w:t xml:space="preserve"> </w:t>
      </w:r>
      <w:r>
        <w:rPr>
          <w:rFonts w:hint="eastAsia"/>
        </w:rPr>
        <w:t>标</w:t>
      </w:r>
      <w:r>
        <w:t>保证金、履约保证金时可自愿选择通过</w:t>
      </w:r>
      <w:r>
        <w:rPr>
          <w:rFonts w:hint="eastAsia"/>
        </w:rPr>
        <w:t>担</w:t>
      </w:r>
      <w:r>
        <w:t>保函的形式交纳</w:t>
      </w:r>
      <w:r>
        <w:rPr>
          <w:rFonts w:hint="eastAsia"/>
        </w:rPr>
        <w:t>，供应商违约，开具担保函单位承担连带责任。</w:t>
      </w:r>
    </w:p>
    <w:p>
      <w:pPr>
        <w:ind w:firstLine="480" w:firstLineChars="200"/>
        <w:jc w:val="both"/>
      </w:pPr>
      <w:r>
        <w:t>为发挥政府采购促进中小企业发展的政策功能，进一步做好政府采购信用担保及信用融资相关工作，</w:t>
      </w:r>
      <w:r>
        <w:rPr>
          <w:rFonts w:hint="eastAsia"/>
        </w:rPr>
        <w:t>2015年西安市财政局先后发布了《关于贯彻落实〈西安市政府采购信用担保及信用融资工作实施方案（试行）〉有关事宜的通知》和《关于进一步做好政府采购信用担保及信用融资工作有关事宜的通知》</w:t>
      </w:r>
      <w:r>
        <w:t>。2017年西安市财政局对合作机构名单进行了调整，详见《2017年西安市政府采购信用担保及信用融资合作机构联系名单》（以下简称合作机构名单）。</w:t>
      </w:r>
    </w:p>
    <w:p>
      <w:pPr>
        <w:ind w:firstLine="480" w:firstLineChars="200"/>
        <w:jc w:val="both"/>
      </w:pPr>
      <w:r>
        <w:t>《实施方案》链接地址：</w:t>
      </w:r>
    </w:p>
    <w:p>
      <w:pPr>
        <w:ind w:firstLine="480" w:firstLineChars="200"/>
        <w:jc w:val="both"/>
        <w:rPr>
          <w:color w:val="0070C0"/>
        </w:rPr>
      </w:pPr>
      <w:r>
        <w:fldChar w:fldCharType="begin"/>
      </w:r>
      <w:r>
        <w:instrText xml:space="preserve"> HYPERLINK "http://xaczj.xa.gov.cn/ztzl/zfcg/cgfg/5db90552fd850863a9e4594d.html" </w:instrText>
      </w:r>
      <w:r>
        <w:fldChar w:fldCharType="separate"/>
      </w:r>
      <w:r>
        <w:rPr>
          <w:rStyle w:val="29"/>
        </w:rPr>
        <w:t>http://xaczj.xa.gov.cn/ztzl/zfcg/cgfg/5db90552fd850863a9e4594d.html</w:t>
      </w:r>
      <w:r>
        <w:rPr>
          <w:rStyle w:val="29"/>
        </w:rPr>
        <w:fldChar w:fldCharType="end"/>
      </w:r>
    </w:p>
    <w:p>
      <w:pPr>
        <w:ind w:firstLine="480" w:firstLineChars="200"/>
        <w:jc w:val="both"/>
      </w:pPr>
      <w:r>
        <w:t>《合作机构名单》链接地址：</w:t>
      </w:r>
    </w:p>
    <w:p>
      <w:pPr>
        <w:ind w:firstLine="480" w:firstLineChars="200"/>
        <w:jc w:val="both"/>
        <w:rPr>
          <w:rFonts w:cstheme="minorHAnsi"/>
          <w:b/>
          <w:color w:val="0070C0"/>
        </w:rPr>
      </w:pPr>
      <w:r>
        <w:fldChar w:fldCharType="begin"/>
      </w:r>
      <w:r>
        <w:instrText xml:space="preserve"> HYPERLINK "http://xaczj.xa.gov.cn/ztzl/zfcg/cgfg/5db9054565cbd804f69e97e0.html" </w:instrText>
      </w:r>
      <w:r>
        <w:fldChar w:fldCharType="separate"/>
      </w:r>
      <w:r>
        <w:rPr>
          <w:rStyle w:val="29"/>
        </w:rPr>
        <w:t>http://xaczj.xa.gov.cn/ztzl/zfcg/cgfg/5db9054565cbd804f69e97e0.html</w:t>
      </w:r>
      <w:r>
        <w:rPr>
          <w:rStyle w:val="29"/>
        </w:rPr>
        <w:fldChar w:fldCharType="end"/>
      </w:r>
    </w:p>
    <w:p>
      <w:pPr>
        <w:ind w:firstLine="480" w:firstLineChars="200"/>
        <w:jc w:val="both"/>
        <w:rPr>
          <w:b/>
        </w:rPr>
      </w:pPr>
      <w:r>
        <w:rPr>
          <w:rFonts w:cstheme="minorHAnsi"/>
          <w:b/>
        </w:rPr>
        <w:t>3</w:t>
      </w:r>
      <w:r>
        <w:rPr>
          <w:rFonts w:hint="eastAsia" w:cstheme="minorHAnsi"/>
        </w:rPr>
        <w:t>．</w:t>
      </w:r>
      <w:r>
        <w:rPr>
          <w:b/>
        </w:rPr>
        <w:t>投</w:t>
      </w:r>
      <w:r>
        <w:rPr>
          <w:rFonts w:hint="eastAsia"/>
          <w:b/>
          <w:w w:val="1"/>
        </w:rPr>
        <w:t xml:space="preserve"> </w:t>
      </w:r>
      <w:r>
        <w:rPr>
          <w:b/>
        </w:rPr>
        <w:t>标保证金</w:t>
      </w:r>
    </w:p>
    <w:p>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pPr>
        <w:ind w:firstLine="480" w:firstLineChars="200"/>
        <w:jc w:val="both"/>
        <w:rPr>
          <w:rFonts w:cstheme="minorHAnsi"/>
          <w:b/>
        </w:rPr>
      </w:pPr>
      <w:r>
        <w:rPr>
          <w:rFonts w:cstheme="minorHAnsi"/>
          <w:b/>
        </w:rPr>
        <w:t>4</w:t>
      </w:r>
      <w:r>
        <w:rPr>
          <w:rFonts w:hint="eastAsia" w:cstheme="minorHAnsi"/>
        </w:rPr>
        <w:t>．</w:t>
      </w:r>
      <w:r>
        <w:rPr>
          <w:rFonts w:cstheme="minorHAnsi"/>
          <w:b/>
        </w:rPr>
        <w:t>履约保证金</w:t>
      </w:r>
    </w:p>
    <w:p>
      <w:pPr>
        <w:ind w:firstLine="480" w:firstLineChars="200"/>
        <w:jc w:val="both"/>
      </w:pPr>
      <w:r>
        <w:rPr>
          <w:rFonts w:hint="eastAsia"/>
        </w:rPr>
        <w:t>根据</w:t>
      </w:r>
      <w:r>
        <w:t>采购人意见，</w:t>
      </w:r>
      <w:r>
        <w:rPr>
          <w:rFonts w:hint="eastAsia"/>
        </w:rPr>
        <w:t>本项目免交履约保证金。</w:t>
      </w:r>
    </w:p>
    <w:p>
      <w:pPr>
        <w:pStyle w:val="4"/>
        <w:numPr>
          <w:ilvl w:val="2"/>
          <w:numId w:val="1"/>
        </w:numPr>
        <w:ind w:firstLine="482"/>
        <w:rPr>
          <w:rFonts w:cstheme="minorHAnsi"/>
          <w:strike/>
        </w:rPr>
      </w:pPr>
      <w:r>
        <w:rPr>
          <w:rFonts w:hint="eastAsia"/>
        </w:rPr>
        <w:t>（四）对中小企业、监狱企业、残疾人福利性单位的优惠政策</w:t>
      </w:r>
    </w:p>
    <w:p>
      <w:pPr>
        <w:ind w:firstLine="480" w:firstLineChars="200"/>
        <w:jc w:val="both"/>
        <w:rPr>
          <w:rFonts w:cstheme="minorHAnsi"/>
        </w:rPr>
      </w:pPr>
      <w:r>
        <w:rPr>
          <w:rFonts w:hint="eastAsia" w:cstheme="minorHAnsi"/>
        </w:rPr>
        <w:t>（1）根据财政部《政府采购促进中小企业发展管理办法》（财库〔2020〕46号）第四条规定，在政府采购活动中，供应商提供的货物、工程或者服务符合下列情形的，享受本办法规定的中小企业扶持政策：</w:t>
      </w:r>
    </w:p>
    <w:p>
      <w:pPr>
        <w:ind w:firstLine="480" w:firstLineChars="200"/>
        <w:jc w:val="both"/>
        <w:rPr>
          <w:rFonts w:cstheme="minorHAnsi"/>
        </w:rPr>
      </w:pPr>
      <w:r>
        <w:rPr>
          <w:rFonts w:hint="eastAsia" w:cstheme="minorHAnsi"/>
        </w:rPr>
        <w:t>①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hint="eastAsia" w:cstheme="minorHAnsi"/>
        </w:rPr>
        <w:t>②在工程采购项目中，工程由中小企业承建，即工程施工单位为中小企业；</w:t>
      </w:r>
    </w:p>
    <w:p>
      <w:pPr>
        <w:ind w:firstLine="480" w:firstLineChars="200"/>
        <w:jc w:val="both"/>
        <w:rPr>
          <w:rFonts w:cstheme="minorHAnsi"/>
        </w:rPr>
      </w:pPr>
      <w:r>
        <w:rPr>
          <w:rFonts w:hint="eastAsia" w:cstheme="minorHAnsi"/>
        </w:rPr>
        <w:t>③在服务采购项目中，服务由中小企业承接，即提供服务的人员为中小企业依照《中华人民共和国劳动合同法》订立劳动合同的从业人员。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hint="eastAsia" w:cstheme="minorHAnsi"/>
        </w:rPr>
        <w:t>（2）根据财政部、司法部联合下发的《关于政府采购支持监狱企业发展有关问题的通知》（财库〔2014〕68号）的规定，监狱企业视同小型、微型企业。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hint="eastAsia" w:cstheme="minorHAnsi"/>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hint="eastAsia" w:cstheme="minorHAnsi"/>
        </w:rPr>
        <w:t>（4）采购人在政府采购活动中应当通过加强采购需求管理，落实预留采购份额、价格评审优惠、优先采购等措施，提高中小企业在政府采购中的份额，支持中小企业发展。</w:t>
      </w:r>
    </w:p>
    <w:p>
      <w:pPr>
        <w:ind w:firstLine="480" w:firstLineChars="200"/>
        <w:jc w:val="both"/>
        <w:rPr>
          <w:rFonts w:cstheme="minorHAnsi"/>
        </w:rPr>
      </w:pPr>
      <w:r>
        <w:rPr>
          <w:rFonts w:hint="eastAsia" w:cstheme="minorHAnsi"/>
        </w:rPr>
        <w:t>①针对非专门面向中小企业的采购：根据《关于进一步加大政府采购支持中小企业力度的通知》（财库〔2022〕19号）的有关规定，货物服务采购项目给予小微企业的价格扣除优惠幅度为10%~20%（具体扣除比例见本章《评审要素及分值一览表》），用扣除后的价格参加评审。未按要求提供《中小企业声明函》\《监狱企业证明函》\《残疾人福利性单位声明函》的，不能享受招标文件规定的价格扣除，但不影响投标文件的有效性。</w:t>
      </w:r>
    </w:p>
    <w:p>
      <w:pPr>
        <w:ind w:firstLine="480" w:firstLineChars="200"/>
        <w:jc w:val="both"/>
        <w:rPr>
          <w:rFonts w:cstheme="minorHAnsi"/>
        </w:rPr>
      </w:pPr>
      <w:r>
        <w:rPr>
          <w:rFonts w:hint="eastAsia" w:cstheme="minorHAnsi"/>
        </w:rPr>
        <w:t>②针对专门面向中小企业的采购：仅限符合中小企业划分标准确定的中型企业、小型企业和微型企业参与。未按要求提供《中小企业声明函》\《监狱企业证明函》\《残疾人福利性单位声明函》的，投标无效。</w:t>
      </w:r>
    </w:p>
    <w:p>
      <w:pPr>
        <w:ind w:firstLine="480" w:firstLineChars="200"/>
        <w:jc w:val="both"/>
        <w:rPr>
          <w:rFonts w:cstheme="minorHAnsi"/>
        </w:rPr>
      </w:pPr>
      <w:r>
        <w:rPr>
          <w:rFonts w:hint="eastAsia" w:cstheme="minorHAnsi"/>
        </w:rPr>
        <w:t>（5）依据《政府采购促进中小企业发展管理办法》（财库〔2020〕46号）规定享受扶持政策获得政府采购合同的，小微企业不得将合同分包给大中型企业，中型企业不得将合同分包给大型企业。</w:t>
      </w:r>
    </w:p>
    <w:p>
      <w:pPr>
        <w:pStyle w:val="4"/>
        <w:numPr>
          <w:ilvl w:val="2"/>
          <w:numId w:val="1"/>
        </w:numPr>
        <w:ind w:firstLine="482"/>
        <w:rPr>
          <w:rFonts w:cstheme="minorBidi"/>
        </w:rPr>
      </w:pPr>
      <w:r>
        <w:rPr>
          <w:rFonts w:hint="eastAsia"/>
        </w:rPr>
        <w:t>（五）</w:t>
      </w:r>
      <w:r>
        <w:t>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29"/>
          <w:rFonts w:eastAsiaTheme="majorEastAsia" w:cstheme="minorHAnsi"/>
          <w:color w:val="0070C0"/>
        </w:rPr>
        <w:t>https://www.creditchina.gov.cn</w:t>
      </w:r>
      <w:r>
        <w:rPr>
          <w:rStyle w:val="29"/>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29"/>
          <w:rFonts w:eastAsiaTheme="majorEastAsia" w:cstheme="minorHAnsi"/>
          <w:color w:val="0070C0"/>
        </w:rPr>
        <w:t>http://www.ccgp.gov.cn/</w:t>
      </w:r>
      <w:r>
        <w:rPr>
          <w:rStyle w:val="29"/>
          <w:rFonts w:eastAsiaTheme="majorEastAsia" w:cstheme="minorHAnsi"/>
        </w:rPr>
        <w:t>）</w:t>
      </w:r>
      <w:r>
        <w:rPr>
          <w:rStyle w:val="29"/>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numPr>
          <w:ilvl w:val="2"/>
          <w:numId w:val="1"/>
        </w:numPr>
        <w:ind w:firstLine="482"/>
      </w:pPr>
      <w:r>
        <w:t>（</w:t>
      </w:r>
      <w:r>
        <w:rPr>
          <w:rFonts w:hint="eastAsia"/>
        </w:rPr>
        <w:t>六</w:t>
      </w:r>
      <w:r>
        <w:t>）</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供应商的投标费用自理</w:t>
      </w:r>
      <w:r>
        <w:rPr>
          <w:rFonts w:hint="eastAsia" w:cstheme="minorBidi"/>
        </w:rPr>
        <w:t>。</w:t>
      </w:r>
    </w:p>
    <w:p>
      <w:pPr>
        <w:pStyle w:val="3"/>
        <w:numPr>
          <w:ilvl w:val="1"/>
          <w:numId w:val="1"/>
        </w:numPr>
        <w:spacing w:before="210" w:beforeLines="50" w:line="400" w:lineRule="exact"/>
        <w:jc w:val="both"/>
        <w:rPr>
          <w:rFonts w:asciiTheme="minorHAnsi" w:hAnsiTheme="minorHAnsi" w:eastAsiaTheme="minorEastAsia" w:cstheme="minorHAnsi"/>
        </w:rPr>
      </w:pPr>
      <w:r>
        <w:rPr>
          <w:rFonts w:asciiTheme="minorHAnsi" w:hAnsiTheme="minorHAnsi" w:eastAsiaTheme="minorEastAsia" w:cstheme="minorHAnsi"/>
        </w:rPr>
        <w:t>三、招标文件</w:t>
      </w:r>
    </w:p>
    <w:p>
      <w:pPr>
        <w:pStyle w:val="4"/>
        <w:numPr>
          <w:ilvl w:val="2"/>
          <w:numId w:val="1"/>
        </w:numPr>
        <w:ind w:firstLine="482"/>
      </w:pPr>
      <w:r>
        <w:t>（一）招标</w:t>
      </w:r>
      <w:r>
        <w:rPr>
          <w:rFonts w:hint="eastAsia"/>
        </w:rPr>
        <w:t>文件的解释权</w:t>
      </w:r>
    </w:p>
    <w:p>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pPr>
        <w:pStyle w:val="4"/>
        <w:numPr>
          <w:ilvl w:val="2"/>
          <w:numId w:val="1"/>
        </w:numPr>
        <w:ind w:firstLine="482"/>
      </w:pPr>
      <w:r>
        <w:t>（二）招标文件主要内容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pPr>
        <w:pStyle w:val="4"/>
        <w:numPr>
          <w:ilvl w:val="2"/>
          <w:numId w:val="1"/>
        </w:numPr>
        <w:ind w:firstLine="482"/>
      </w:pPr>
      <w:r>
        <w:t>（三）招标文件的检查及阅读</w:t>
      </w:r>
    </w:p>
    <w:p>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pPr>
        <w:ind w:firstLine="480" w:firstLineChars="200"/>
        <w:jc w:val="both"/>
        <w:rPr>
          <w:rFonts w:cstheme="minorHAnsi"/>
        </w:rPr>
      </w:pPr>
      <w:r>
        <w:rPr>
          <w:rFonts w:cstheme="minorHAnsi"/>
        </w:rPr>
        <w:t>项目废标后重新组织招标的，采购代理机构将重新编制、发布新版招标文件，供应商应按新版招标文件重新编制投标文件。原招标文件及投标文件失效。</w:t>
      </w:r>
    </w:p>
    <w:p>
      <w:pPr>
        <w:pStyle w:val="4"/>
        <w:numPr>
          <w:ilvl w:val="2"/>
          <w:numId w:val="1"/>
        </w:numPr>
        <w:ind w:firstLine="482"/>
      </w:pPr>
      <w:r>
        <w:t>（四）招标文件的修改、澄清</w:t>
      </w:r>
    </w:p>
    <w:p>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pPr>
        <w:ind w:firstLine="480" w:firstLineChars="200"/>
        <w:jc w:val="both"/>
        <w:rPr>
          <w:rFonts w:cstheme="minorHAnsi"/>
        </w:rPr>
      </w:pPr>
      <w:r>
        <w:rPr>
          <w:rFonts w:hint="eastAsia" w:cstheme="minorHAnsi"/>
        </w:rPr>
        <w:t>2．当需要澄清或修改时，</w:t>
      </w:r>
      <w:r>
        <w:rPr>
          <w:rFonts w:cstheme="minorHAnsi"/>
        </w:rPr>
        <w:t>采购代理机构将在提交投标文件截止之日15日前，在财政部门指定的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；不足15日的，将顺延提交投标文件截止时间。</w:t>
      </w:r>
    </w:p>
    <w:p>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29"/>
          <w:color w:val="0070C0"/>
        </w:rPr>
        <w:t>http://www.ccgp-shaanxi.gov.cn/</w:t>
      </w:r>
      <w:r>
        <w:rPr>
          <w:rStyle w:val="29"/>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29"/>
          <w:rFonts w:hint="eastAsia"/>
          <w:color w:val="0070C0"/>
        </w:rPr>
        <w:t>http://</w:t>
      </w:r>
      <w:r>
        <w:rPr>
          <w:rStyle w:val="29"/>
          <w:color w:val="0070C0"/>
        </w:rPr>
        <w:t>sxggzyjy.xa.gov.cn/</w:t>
      </w:r>
      <w:r>
        <w:rPr>
          <w:rStyle w:val="29"/>
          <w:color w:val="0070C0"/>
        </w:rPr>
        <w:fldChar w:fldCharType="end"/>
      </w:r>
      <w:r>
        <w:t>）中的〖首页·〉交易大厅·〉政府采购〗。</w:t>
      </w:r>
    </w:p>
    <w:p>
      <w:pPr>
        <w:pStyle w:val="3"/>
        <w:numPr>
          <w:ilvl w:val="1"/>
          <w:numId w:val="1"/>
        </w:numPr>
      </w:pPr>
      <w:r>
        <w:t>四、投标文件</w:t>
      </w:r>
    </w:p>
    <w:p>
      <w:pPr>
        <w:pStyle w:val="4"/>
        <w:numPr>
          <w:ilvl w:val="2"/>
          <w:numId w:val="1"/>
        </w:numPr>
        <w:ind w:firstLine="482"/>
      </w:pPr>
      <w:r>
        <w:rPr>
          <w:rFonts w:hint="eastAsia"/>
        </w:rPr>
        <w:t>（一）投标文件</w:t>
      </w:r>
      <w:r>
        <w:t>的式样</w:t>
      </w:r>
    </w:p>
    <w:p>
      <w:pPr>
        <w:pStyle w:val="58"/>
        <w:ind w:firstLine="480"/>
      </w:pPr>
      <w:r>
        <w:t>1</w:t>
      </w:r>
      <w:r>
        <w:rPr>
          <w:rFonts w:hint="eastAsia"/>
          <w:color w:val="auto"/>
        </w:rPr>
        <w:t>．</w:t>
      </w:r>
      <w:r>
        <w:rPr>
          <w:rFonts w:hint="eastAsia"/>
        </w:rPr>
        <w:t>组成</w:t>
      </w:r>
      <w:r>
        <w:t>及格式</w:t>
      </w:r>
    </w:p>
    <w:p>
      <w:pPr>
        <w:pStyle w:val="58"/>
        <w:ind w:firstLine="480"/>
      </w:pPr>
      <w:r>
        <w:t>供应商依照招标文件</w:t>
      </w:r>
      <w:r>
        <w:rPr>
          <w:color w:val="C00000"/>
        </w:rPr>
        <w:t>第五章《投标文件构成及格式》</w:t>
      </w:r>
      <w:r>
        <w:t>给定形式进行编制</w:t>
      </w:r>
      <w:r>
        <w:rPr>
          <w:rFonts w:hint="eastAsia"/>
        </w:rPr>
        <w:t>投标文件</w:t>
      </w:r>
      <w:r>
        <w:t>。项目分标段的，应按所投</w:t>
      </w:r>
      <w:r>
        <w:rPr>
          <w:rFonts w:hint="eastAsia"/>
          <w:w w:val="1"/>
        </w:rPr>
        <w:t xml:space="preserve"> </w:t>
      </w:r>
      <w:r>
        <w:t>标段分别准备投标文件。</w:t>
      </w:r>
    </w:p>
    <w:p>
      <w:pPr>
        <w:pStyle w:val="58"/>
        <w:ind w:firstLine="480"/>
      </w:pPr>
      <w:r>
        <w:rPr>
          <w:rFonts w:hint="eastAsia"/>
        </w:rPr>
        <w:t>2</w:t>
      </w:r>
      <w:r>
        <w:rPr>
          <w:rFonts w:hint="eastAsia"/>
          <w:color w:val="auto"/>
        </w:rPr>
        <w:t>．</w:t>
      </w:r>
      <w:r>
        <w:rPr>
          <w:rFonts w:hint="eastAsia"/>
        </w:rPr>
        <w:t>语言</w:t>
      </w:r>
    </w:p>
    <w:p>
      <w:pPr>
        <w:pStyle w:val="58"/>
        <w:ind w:firstLine="480"/>
      </w:pPr>
      <w:r>
        <w:rPr>
          <w:rFonts w:hint="eastAsia"/>
        </w:rPr>
        <w:t>招标活动的所有文件、资料、函电文字均使用简体中文，确需提交用其他语言形成的资料，必须翻译成简体中文，如有差异，以简体中文为准。</w:t>
      </w:r>
    </w:p>
    <w:p>
      <w:pPr>
        <w:pStyle w:val="58"/>
        <w:ind w:firstLine="480"/>
      </w:pPr>
      <w:r>
        <w:rPr>
          <w:rFonts w:hint="eastAsia"/>
        </w:rPr>
        <w:t>3</w:t>
      </w:r>
      <w:r>
        <w:rPr>
          <w:rFonts w:hint="eastAsia"/>
          <w:color w:val="auto"/>
        </w:rPr>
        <w:t>．</w:t>
      </w:r>
      <w:r>
        <w:t>计量单位</w:t>
      </w:r>
    </w:p>
    <w:p>
      <w:pPr>
        <w:pStyle w:val="58"/>
        <w:ind w:firstLine="480"/>
      </w:pPr>
      <w:r>
        <w:rPr>
          <w:rFonts w:hint="eastAsia"/>
        </w:rPr>
        <w:t>投标文件的计量单位应使用中华人民共和国法定计量单位，但招标文件另有规定的除外。</w:t>
      </w:r>
    </w:p>
    <w:p>
      <w:pPr>
        <w:pStyle w:val="4"/>
        <w:numPr>
          <w:ilvl w:val="2"/>
          <w:numId w:val="1"/>
        </w:numPr>
        <w:ind w:firstLine="482"/>
      </w:pPr>
      <w:r>
        <w:rPr>
          <w:rFonts w:hint="eastAsia"/>
        </w:rPr>
        <w:t>（二）投标文件</w:t>
      </w:r>
      <w:r>
        <w:t>的有效期</w:t>
      </w:r>
    </w:p>
    <w:p>
      <w:pPr>
        <w:pStyle w:val="58"/>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pPr>
        <w:pStyle w:val="4"/>
        <w:numPr>
          <w:ilvl w:val="2"/>
          <w:numId w:val="1"/>
        </w:numPr>
        <w:ind w:firstLine="482"/>
      </w:pPr>
      <w:r>
        <w:rPr>
          <w:rFonts w:hint="eastAsia"/>
        </w:rPr>
        <w:t>（三）投标</w:t>
      </w:r>
      <w:r>
        <w:t>报价</w:t>
      </w:r>
    </w:p>
    <w:p>
      <w:pPr>
        <w:ind w:firstLine="480" w:firstLineChars="200"/>
        <w:rPr>
          <w:rFonts w:ascii="Times New Roman" w:hAnsi="Times New Roman"/>
        </w:rPr>
      </w:pPr>
      <w:r>
        <w:rPr>
          <w:rFonts w:hint="eastAsia"/>
        </w:rPr>
        <w:t>本项目价格执行固定价格合同，供应商不需进行投标报价。合同价款</w:t>
      </w:r>
      <w:r>
        <w:rPr>
          <w:rFonts w:hint="eastAsia" w:ascii="Times New Roman" w:hAnsi="Times New Roman"/>
        </w:rPr>
        <w:t>详见“第四章 合同文本</w:t>
      </w:r>
      <w:r>
        <w:rPr>
          <w:rFonts w:ascii="Times New Roman" w:hAnsi="Times New Roman"/>
        </w:rPr>
        <w:t>\</w:t>
      </w:r>
      <w:r>
        <w:rPr>
          <w:rFonts w:hint="eastAsia" w:ascii="Times New Roman" w:hAnsi="Times New Roman"/>
        </w:rPr>
        <w:t>第三条</w:t>
      </w:r>
      <w:r>
        <w:rPr>
          <w:rFonts w:ascii="Times New Roman" w:hAnsi="Times New Roman"/>
        </w:rPr>
        <w:t>、</w:t>
      </w:r>
      <w:r>
        <w:rPr>
          <w:rFonts w:hint="eastAsia" w:ascii="Times New Roman" w:hAnsi="Times New Roman"/>
        </w:rPr>
        <w:t>合同价款” 内容。</w:t>
      </w:r>
    </w:p>
    <w:p>
      <w:pPr>
        <w:pStyle w:val="4"/>
        <w:numPr>
          <w:ilvl w:val="2"/>
          <w:numId w:val="1"/>
        </w:numPr>
        <w:ind w:firstLine="482"/>
      </w:pPr>
      <w:r>
        <w:rPr>
          <w:rFonts w:hint="eastAsia"/>
        </w:rPr>
        <w:t>（四）投标文件</w:t>
      </w:r>
      <w:r>
        <w:t>的</w:t>
      </w:r>
      <w:r>
        <w:rPr>
          <w:rFonts w:hint="eastAsia"/>
        </w:rPr>
        <w:t>制作</w:t>
      </w:r>
      <w:r>
        <w:t>和签章</w:t>
      </w:r>
    </w:p>
    <w:p>
      <w:pPr>
        <w:pStyle w:val="58"/>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58"/>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29"/>
          <w:rFonts w:asciiTheme="minorHAnsi" w:hAnsiTheme="minorHAnsi" w:eastAsiaTheme="minorEastAsia"/>
          <w:color w:val="0070C0"/>
        </w:rPr>
        <w:t>http://sxggzyjy.xa.gov.cn/fwzn/004003/20181115/4d59c184-e8f6-4d5a-a416-c2f6b0601e66.html</w:t>
      </w:r>
      <w:r>
        <w:rPr>
          <w:rStyle w:val="29"/>
          <w:rFonts w:asciiTheme="minorHAnsi" w:hAnsiTheme="minorHAnsi" w:eastAsiaTheme="minorEastAsia"/>
          <w:color w:val="0070C0"/>
        </w:rPr>
        <w:fldChar w:fldCharType="end"/>
      </w:r>
    </w:p>
    <w:p>
      <w:pPr>
        <w:pStyle w:val="58"/>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pPr>
        <w:pStyle w:val="58"/>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pPr>
        <w:pStyle w:val="58"/>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58"/>
        <w:ind w:firstLine="480"/>
      </w:pPr>
      <w:r>
        <w:rPr>
          <w:rFonts w:hint="eastAsia"/>
        </w:rPr>
        <w:t>若导出的</w:t>
      </w:r>
      <w:r>
        <w:t>PDF文件里看不到签章，请尝试使用</w:t>
      </w:r>
      <w:r>
        <w:rPr>
          <w:rFonts w:hint="eastAsia"/>
        </w:rPr>
        <w:t>专用制作</w:t>
      </w:r>
      <w:r>
        <w:t>软件中的</w:t>
      </w:r>
      <w:r>
        <w:rPr>
          <w:rFonts w:hint="eastAsia"/>
        </w:rPr>
        <w:t>“</w:t>
      </w:r>
      <w:r>
        <w:t>查看投标文件工具</w:t>
      </w:r>
      <w:r>
        <w:rPr>
          <w:rFonts w:hint="eastAsia"/>
        </w:rPr>
        <w:t>”</w:t>
      </w:r>
      <w:r>
        <w:t>打开未加密的电子投标文件重新导出。在</w:t>
      </w:r>
      <w:r>
        <w:rPr>
          <w:rFonts w:hint="eastAsia"/>
        </w:rPr>
        <w:t>制作</w:t>
      </w:r>
      <w:r>
        <w:t>过程中，如有其他技术性问题，请先翻阅操作手册，或致电软件开发商。</w:t>
      </w:r>
    </w:p>
    <w:p>
      <w:pPr>
        <w:pStyle w:val="4"/>
        <w:numPr>
          <w:ilvl w:val="2"/>
          <w:numId w:val="1"/>
        </w:numPr>
        <w:ind w:firstLine="482"/>
      </w:pPr>
      <w:r>
        <w:rPr>
          <w:rFonts w:hint="eastAsia"/>
        </w:rPr>
        <w:t>（五）投标文件</w:t>
      </w:r>
      <w:r>
        <w:t>的加密和提交</w:t>
      </w:r>
    </w:p>
    <w:p>
      <w:pPr>
        <w:pStyle w:val="58"/>
        <w:ind w:firstLine="480"/>
      </w:pPr>
      <w:r>
        <w:rPr>
          <w:rFonts w:hint="eastAsia"/>
        </w:rPr>
        <w:t>1</w:t>
      </w:r>
      <w:r>
        <w:rPr>
          <w:rFonts w:hint="eastAsia"/>
          <w:color w:val="auto"/>
        </w:rPr>
        <w:t>．</w:t>
      </w:r>
      <w:r>
        <w:rPr>
          <w:rFonts w:hint="eastAsia"/>
        </w:rPr>
        <w:t>在</w:t>
      </w:r>
      <w:r>
        <w:t>生成电子投标文件时，需要使用CA锁对</w:t>
      </w:r>
      <w:r>
        <w:rPr>
          <w:rFonts w:hint="eastAsia"/>
        </w:rPr>
        <w:t>投标文件</w:t>
      </w:r>
      <w:r>
        <w:t>进行加密。</w:t>
      </w:r>
    </w:p>
    <w:p>
      <w:pPr>
        <w:pStyle w:val="58"/>
        <w:ind w:firstLine="480"/>
        <w:rPr>
          <w:color w:val="C00000"/>
        </w:rPr>
      </w:pPr>
      <w:r>
        <w:rPr>
          <w:rFonts w:hint="eastAsia"/>
          <w:color w:val="C00000"/>
        </w:rPr>
        <w:t>注意</w:t>
      </w:r>
      <w:r>
        <w:rPr>
          <w:color w:val="C00000"/>
        </w:rPr>
        <w:t>：</w:t>
      </w:r>
      <w:r>
        <w:rPr>
          <w:rFonts w:hint="eastAsia"/>
          <w:color w:val="C00000"/>
        </w:rPr>
        <w:t>加密投标文件和开标时解密投标文件应当使用同一</w:t>
      </w:r>
      <w:r>
        <w:rPr>
          <w:color w:val="C00000"/>
        </w:rPr>
        <w:t>CA，否则将会导致解密失败。</w:t>
      </w:r>
    </w:p>
    <w:p>
      <w:pPr>
        <w:pStyle w:val="58"/>
        <w:ind w:firstLine="480"/>
      </w:pPr>
      <w:r>
        <w:rPr>
          <w:rFonts w:hint="eastAsia"/>
        </w:rPr>
        <w:t>2</w:t>
      </w:r>
      <w:r>
        <w:rPr>
          <w:rFonts w:hint="eastAsia"/>
          <w:color w:val="auto"/>
        </w:rPr>
        <w:t>．</w:t>
      </w:r>
      <w:r>
        <w:t>电子投标文件可于提交投标文件截止时间前任意时段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pPr>
        <w:pStyle w:val="58"/>
        <w:ind w:firstLine="480"/>
      </w:pPr>
      <w:r>
        <w:rPr>
          <w:rFonts w:hint="eastAsia"/>
        </w:rPr>
        <w:t>3</w:t>
      </w:r>
      <w:r>
        <w:rPr>
          <w:rFonts w:hint="eastAsia"/>
          <w:color w:val="auto"/>
        </w:rPr>
        <w:t>．</w:t>
      </w:r>
      <w:r>
        <w:t>上传</w:t>
      </w:r>
      <w:r>
        <w:rPr>
          <w:rFonts w:hint="eastAsia"/>
        </w:rPr>
        <w:t>文件</w:t>
      </w:r>
      <w:r>
        <w:t>有误或需要重新提交的，可先</w:t>
      </w:r>
      <w:r>
        <w:rPr>
          <w:rFonts w:hint="eastAsia"/>
        </w:rPr>
        <w:t>撤销已经</w:t>
      </w:r>
      <w:r>
        <w:t>上传的文件，然后重新上传新文件。</w:t>
      </w:r>
    </w:p>
    <w:p>
      <w:pPr>
        <w:pStyle w:val="4"/>
        <w:numPr>
          <w:ilvl w:val="2"/>
          <w:numId w:val="1"/>
        </w:numPr>
        <w:ind w:firstLine="482"/>
      </w:pPr>
      <w:r>
        <w:t>（</w:t>
      </w:r>
      <w:r>
        <w:rPr>
          <w:rFonts w:hint="eastAsia"/>
        </w:rPr>
        <w:t>六</w:t>
      </w:r>
      <w:r>
        <w:t>）</w:t>
      </w:r>
      <w:r>
        <w:rPr>
          <w:rFonts w:hint="eastAsia"/>
        </w:rPr>
        <w:t>投标</w:t>
      </w:r>
      <w:r>
        <w:t>文件的补充、修改和撤回</w:t>
      </w:r>
    </w:p>
    <w:p>
      <w:pPr>
        <w:pStyle w:val="58"/>
        <w:ind w:firstLine="480"/>
      </w:pPr>
      <w:r>
        <w:rPr>
          <w:rFonts w:hint="eastAsia"/>
        </w:rPr>
        <w:t>1</w:t>
      </w:r>
      <w:r>
        <w:rPr>
          <w:rFonts w:hint="eastAsia"/>
          <w:color w:val="auto"/>
        </w:rPr>
        <w:t>．</w:t>
      </w:r>
      <w:r>
        <w:rPr>
          <w:rFonts w:hint="eastAsia"/>
        </w:rPr>
        <w:t>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58"/>
        <w:ind w:firstLine="480"/>
      </w:pPr>
      <w:r>
        <w:rPr>
          <w:rFonts w:hint="eastAsia"/>
        </w:rPr>
        <w:t>2</w:t>
      </w:r>
      <w:r>
        <w:rPr>
          <w:rFonts w:hint="eastAsia"/>
          <w:color w:val="auto"/>
        </w:rPr>
        <w:t>．</w:t>
      </w:r>
      <w:r>
        <w:t>供应商在提交投标文件截止时间后</w:t>
      </w:r>
      <w:r>
        <w:rPr>
          <w:rFonts w:hint="eastAsia"/>
        </w:rPr>
        <w:t>，</w:t>
      </w:r>
      <w:r>
        <w:t>撤回投标文件的，投</w:t>
      </w:r>
      <w:r>
        <w:rPr>
          <w:rFonts w:hint="eastAsia"/>
          <w:w w:val="1"/>
        </w:rPr>
        <w:t xml:space="preserve"> </w:t>
      </w:r>
      <w:r>
        <w:t>标保证金不予退还。</w:t>
      </w:r>
    </w:p>
    <w:p>
      <w:pPr>
        <w:pStyle w:val="58"/>
        <w:ind w:firstLine="480"/>
      </w:pPr>
      <w:r>
        <w:t>3</w:t>
      </w:r>
      <w:r>
        <w:rPr>
          <w:rFonts w:hint="eastAsia"/>
          <w:color w:val="auto"/>
        </w:rPr>
        <w:t>．</w:t>
      </w:r>
      <w:r>
        <w:t>对已</w:t>
      </w:r>
      <w:r>
        <w:rPr>
          <w:rFonts w:hint="eastAsia"/>
        </w:rPr>
        <w:t>提交</w:t>
      </w:r>
      <w:r>
        <w:t>的电子投标文件进行补充、修改的，应先从电子交易平台上撤回旧</w:t>
      </w:r>
      <w:r>
        <w:rPr>
          <w:rFonts w:hint="eastAsia"/>
        </w:rPr>
        <w:t>文件</w:t>
      </w:r>
      <w:r>
        <w:t>，再重新提交新</w:t>
      </w:r>
      <w:r>
        <w:rPr>
          <w:rFonts w:hint="eastAsia"/>
        </w:rPr>
        <w:t>文件；中标后</w:t>
      </w:r>
      <w:r>
        <w:t>提交的纸质文件</w:t>
      </w:r>
      <w:r>
        <w:rPr>
          <w:rFonts w:hint="eastAsia"/>
        </w:rPr>
        <w:t>（备案</w:t>
      </w:r>
      <w:r>
        <w:t>用</w:t>
      </w:r>
      <w:r>
        <w:rPr>
          <w:rFonts w:hint="eastAsia"/>
        </w:rPr>
        <w:t>）应</w:t>
      </w:r>
      <w:r>
        <w:t>从专用制作软件中直接打印，</w:t>
      </w:r>
      <w:r>
        <w:rPr>
          <w:rFonts w:hint="eastAsia"/>
        </w:rPr>
        <w:t>与</w:t>
      </w:r>
      <w:r>
        <w:t>电子投标文件保持一致，不允许</w:t>
      </w:r>
      <w:r>
        <w:rPr>
          <w:rFonts w:hint="eastAsia"/>
        </w:rPr>
        <w:t>补充</w:t>
      </w:r>
      <w:r>
        <w:t>和修改。</w:t>
      </w:r>
    </w:p>
    <w:p>
      <w:pPr>
        <w:pStyle w:val="4"/>
        <w:numPr>
          <w:ilvl w:val="2"/>
          <w:numId w:val="1"/>
        </w:numPr>
        <w:ind w:firstLine="482"/>
      </w:pPr>
      <w:r>
        <w:rPr>
          <w:rFonts w:hint="eastAsia"/>
        </w:rPr>
        <w:t>（七）关于投标文件的雷同性分析</w:t>
      </w:r>
    </w:p>
    <w:p>
      <w:pPr>
        <w:pStyle w:val="58"/>
        <w:ind w:firstLine="480"/>
      </w:pPr>
      <w:r>
        <w:rPr>
          <w:rFonts w:hint="eastAsia"/>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Style w:val="58"/>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58"/>
        <w:ind w:firstLine="480"/>
      </w:pPr>
      <w:r>
        <w:rPr>
          <w:rFonts w:hint="eastAsia"/>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pStyle w:val="58"/>
        <w:ind w:firstLine="480"/>
      </w:pPr>
      <w:r>
        <w:rPr>
          <w:rFonts w:hint="eastAsia"/>
        </w:rPr>
        <w:t>若“文件创建标识码”一致，则表示不同投标供应商使用投标文件制作软件时，使用同一源工程文件，该情形建议由评标委员会结合项目情况综合判定。</w:t>
      </w:r>
    </w:p>
    <w:p>
      <w:pPr>
        <w:pStyle w:val="4"/>
        <w:numPr>
          <w:ilvl w:val="2"/>
          <w:numId w:val="1"/>
        </w:numPr>
        <w:ind w:firstLine="482"/>
      </w:pPr>
      <w:r>
        <w:t>（八）投标文件被拒绝接收的情形</w:t>
      </w:r>
    </w:p>
    <w:p>
      <w:pPr>
        <w:ind w:firstLine="480" w:firstLineChars="200"/>
        <w:rPr>
          <w:rFonts w:cstheme="minorHAnsi"/>
        </w:rPr>
      </w:pPr>
      <w:r>
        <w:rPr>
          <w:rFonts w:cstheme="minorHAnsi"/>
        </w:rPr>
        <w:t>1</w:t>
      </w:r>
      <w:r>
        <w:rPr>
          <w:rFonts w:hint="eastAsia" w:cstheme="minorHAnsi"/>
        </w:rPr>
        <w:t>．</w:t>
      </w:r>
      <w:r>
        <w:rPr>
          <w:rFonts w:cstheme="minorHAnsi"/>
        </w:rPr>
        <w:t>误投的或采用旧版电子招标文件制作的；</w:t>
      </w:r>
    </w:p>
    <w:p>
      <w:pPr>
        <w:ind w:firstLine="480" w:firstLineChars="200"/>
        <w:rPr>
          <w:rFonts w:cstheme="minorHAnsi"/>
        </w:rPr>
      </w:pPr>
      <w:r>
        <w:rPr>
          <w:rFonts w:hint="eastAsia" w:cstheme="minorHAnsi"/>
        </w:rPr>
        <w:t>2．</w:t>
      </w:r>
      <w:r>
        <w:rPr>
          <w:rFonts w:cstheme="minorHAnsi"/>
        </w:rPr>
        <w:t>逾期提交电子投标文件的</w:t>
      </w:r>
      <w:r>
        <w:rPr>
          <w:rFonts w:hint="eastAsia" w:eastAsiaTheme="majorEastAsia" w:cstheme="minorHAnsi"/>
        </w:rPr>
        <w:t>。</w:t>
      </w:r>
    </w:p>
    <w:p>
      <w:pPr>
        <w:pStyle w:val="3"/>
        <w:numPr>
          <w:ilvl w:val="1"/>
          <w:numId w:val="1"/>
        </w:numPr>
      </w:pPr>
      <w:r>
        <w:rPr>
          <w:rFonts w:hint="eastAsia"/>
        </w:rPr>
        <w:t>五</w:t>
      </w:r>
      <w:r>
        <w:t>、开标</w:t>
      </w:r>
      <w:r>
        <w:rPr>
          <w:rFonts w:hint="eastAsia"/>
        </w:rPr>
        <w:t>程序</w:t>
      </w:r>
    </w:p>
    <w:p>
      <w:pPr>
        <w:pStyle w:val="58"/>
        <w:ind w:firstLine="480"/>
      </w:pPr>
      <w:r>
        <w:rPr>
          <w:rFonts w:hint="eastAsia"/>
        </w:rPr>
        <w:t>开标工作由采购代理机构组织实施，整个过程受同级政府采购监管机构的监督、管理。</w:t>
      </w:r>
    </w:p>
    <w:p>
      <w:pPr>
        <w:pStyle w:val="4"/>
        <w:numPr>
          <w:ilvl w:val="2"/>
          <w:numId w:val="1"/>
        </w:numPr>
        <w:ind w:firstLine="482"/>
      </w:pPr>
      <w:r>
        <w:rPr>
          <w:rFonts w:hint="eastAsia"/>
        </w:rPr>
        <w:t>（一）“不见面开</w:t>
      </w:r>
      <w:r>
        <w:rPr>
          <w:rFonts w:hint="eastAsia"/>
          <w:w w:val="1"/>
        </w:rPr>
        <w:t xml:space="preserve"> </w:t>
      </w:r>
      <w:r>
        <w:rPr>
          <w:rFonts w:hint="eastAsia"/>
        </w:rPr>
        <w:t>标”基本流程</w:t>
      </w:r>
    </w:p>
    <w:p>
      <w:pPr>
        <w:pStyle w:val="58"/>
        <w:ind w:firstLine="480"/>
      </w:pPr>
      <w:r>
        <w:rPr>
          <w:rFonts w:hint="eastAsia"/>
        </w:rPr>
        <w:t>“不见面开标”是依托政府采购云平台实现的供应商在线参与开标的一种组织形式。供应商无需抵达开标现场，即可在线实现开标、解密、澄清等操作。</w:t>
      </w:r>
    </w:p>
    <w:p>
      <w:pPr>
        <w:pStyle w:val="58"/>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pPr>
        <w:pStyle w:val="58"/>
        <w:ind w:firstLine="480"/>
      </w:pPr>
      <w:r>
        <w:rPr>
          <w:rFonts w:hint="eastAsia"/>
        </w:rPr>
        <w:t>2</w:t>
      </w:r>
      <w:r>
        <w:rPr>
          <w:rFonts w:hint="eastAsia"/>
          <w:color w:val="auto"/>
        </w:rPr>
        <w:t>．</w:t>
      </w:r>
      <w:r>
        <w:rPr>
          <w:rFonts w:hint="eastAsia"/>
        </w:rPr>
        <w:t>主持人宣布开标：提交投标文件截止时间过后，系统将不再接收任何投标文件。</w:t>
      </w:r>
    </w:p>
    <w:p>
      <w:pPr>
        <w:pStyle w:val="58"/>
        <w:ind w:firstLine="480"/>
      </w:pPr>
      <w:r>
        <w:t>3</w:t>
      </w:r>
      <w:r>
        <w:rPr>
          <w:rFonts w:hint="eastAsia"/>
          <w:color w:val="auto"/>
        </w:rPr>
        <w:t>．</w:t>
      </w:r>
      <w:r>
        <w:t>解密投标文件：</w:t>
      </w:r>
      <w:r>
        <w:rPr>
          <w:rFonts w:hint="eastAsia"/>
        </w:rPr>
        <w:t>供应商在收到主持人“开始解密”指令后，应使用“加密该投标文件的CA锁（</w:t>
      </w:r>
      <w:r>
        <w:rPr>
          <w:rFonts w:hint="eastAsia"/>
          <w:color w:val="C00000"/>
        </w:rPr>
        <w:t>必须是同一把锁</w:t>
      </w:r>
      <w:r>
        <w:rPr>
          <w:rFonts w:hint="eastAsia"/>
        </w:rPr>
        <w:t>）”在线完成投标文件解密。除因【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pPr>
        <w:pStyle w:val="58"/>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pPr>
        <w:pStyle w:val="58"/>
        <w:ind w:firstLine="480"/>
      </w:pPr>
      <w:r>
        <w:t>5</w:t>
      </w:r>
      <w:r>
        <w:rPr>
          <w:rFonts w:hint="eastAsia"/>
          <w:color w:val="auto"/>
        </w:rPr>
        <w:t>．</w:t>
      </w:r>
      <w:r>
        <w:rPr>
          <w:rFonts w:hint="eastAsia"/>
        </w:rPr>
        <w:t>开标结束：进入评审环节。供应商请保持在线，评审期间评标委员会可能会要求供应商做相应的澄清。因供应商擅自离席造成的不利后果，由供应商自行承担。</w:t>
      </w:r>
    </w:p>
    <w:p>
      <w:pPr>
        <w:pStyle w:val="58"/>
        <w:ind w:firstLine="480"/>
      </w:pPr>
      <w:r>
        <w:rPr>
          <w:rFonts w:hint="eastAsia"/>
        </w:rPr>
        <w:t>“不见面开标”系统操作说明：详见西安市公共资源交易平台〖首页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58"/>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29"/>
          <w:rFonts w:hint="eastAsia"/>
          <w:color w:val="0070C0"/>
        </w:rPr>
        <w:t>http://sxggzyjy.xa.gov.cn/fwzn/004003/20200426/bc8b2c1e-abe2-4168-913c-68ff93345faf.html</w:t>
      </w:r>
      <w:r>
        <w:rPr>
          <w:rStyle w:val="29"/>
          <w:rFonts w:hint="eastAsia"/>
          <w:color w:val="0070C0"/>
        </w:rPr>
        <w:fldChar w:fldCharType="end"/>
      </w:r>
    </w:p>
    <w:p>
      <w:pPr>
        <w:pStyle w:val="4"/>
        <w:numPr>
          <w:ilvl w:val="2"/>
          <w:numId w:val="1"/>
        </w:numPr>
        <w:ind w:firstLine="482"/>
        <w:rPr>
          <w:color w:val="C00000"/>
        </w:rPr>
      </w:pPr>
      <w:r>
        <w:rPr>
          <w:rFonts w:hint="eastAsia"/>
          <w:color w:val="C00000"/>
        </w:rPr>
        <w:t>（二）开标环节投标文件视为无效的情形</w:t>
      </w:r>
    </w:p>
    <w:p>
      <w:pPr>
        <w:pStyle w:val="58"/>
        <w:ind w:firstLine="480"/>
      </w:pPr>
      <w:r>
        <w:rPr>
          <w:rFonts w:hint="eastAsia"/>
        </w:rPr>
        <w:t>1</w:t>
      </w:r>
      <w:r>
        <w:rPr>
          <w:rFonts w:hint="eastAsia"/>
          <w:color w:val="auto"/>
        </w:rPr>
        <w:t>．</w:t>
      </w:r>
      <w:r>
        <w:t>供应商</w:t>
      </w:r>
      <w:r>
        <w:rPr>
          <w:rFonts w:hint="eastAsia"/>
        </w:rPr>
        <w:t>放弃</w:t>
      </w:r>
      <w:r>
        <w:t>或拒绝对电子投标文件进行解密的；</w:t>
      </w:r>
    </w:p>
    <w:p>
      <w:pPr>
        <w:pStyle w:val="58"/>
        <w:ind w:firstLine="480"/>
      </w:pPr>
      <w:r>
        <w:t>2</w:t>
      </w:r>
      <w:r>
        <w:rPr>
          <w:rFonts w:hint="eastAsia"/>
          <w:color w:val="auto"/>
        </w:rPr>
        <w:t>．</w:t>
      </w:r>
      <w:r>
        <w:t>因供应商自身原因，导致未在规定的解密时限内完整解密的，如</w:t>
      </w:r>
      <w:r>
        <w:rPr>
          <w:rFonts w:hint="eastAsia"/>
        </w:rPr>
        <w:t>忘</w:t>
      </w:r>
      <w:r>
        <w:t>带CA锁、</w:t>
      </w:r>
      <w:r>
        <w:rPr>
          <w:rFonts w:hint="eastAsia"/>
        </w:rPr>
        <w:t>或</w:t>
      </w:r>
      <w:r>
        <w:t>携带的CA锁与加密文件的CA锁</w:t>
      </w:r>
      <w:r>
        <w:rPr>
          <w:rFonts w:hint="eastAsia"/>
        </w:rPr>
        <w:t>不同、或使用旧版招标文件编制投标文件</w:t>
      </w:r>
      <w:r>
        <w:t>等情形；</w:t>
      </w:r>
    </w:p>
    <w:p>
      <w:pPr>
        <w:pStyle w:val="58"/>
        <w:ind w:firstLine="480"/>
      </w:pPr>
      <w:r>
        <w:rPr>
          <w:rFonts w:hint="eastAsia"/>
        </w:rPr>
        <w:t>3</w:t>
      </w:r>
      <w:r>
        <w:rPr>
          <w:rFonts w:hint="eastAsia"/>
          <w:color w:val="auto"/>
        </w:rPr>
        <w:t>．</w:t>
      </w:r>
      <w:r>
        <w:rPr>
          <w:rFonts w:hint="eastAsia"/>
        </w:rPr>
        <w:t>上传</w:t>
      </w:r>
      <w:r>
        <w:t>的电子投标文件无法正常打开的；</w:t>
      </w:r>
    </w:p>
    <w:p>
      <w:pPr>
        <w:pStyle w:val="58"/>
        <w:ind w:firstLine="480"/>
      </w:pPr>
      <w:r>
        <w:rPr>
          <w:rFonts w:hint="eastAsia"/>
        </w:rPr>
        <w:t>4</w:t>
      </w:r>
      <w:r>
        <w:rPr>
          <w:rFonts w:hint="eastAsia"/>
          <w:color w:val="auto"/>
        </w:rPr>
        <w:t>．</w:t>
      </w:r>
      <w:r>
        <w:t>政府采购法律法规规定的其他无效情形。</w:t>
      </w:r>
    </w:p>
    <w:p>
      <w:pPr>
        <w:pStyle w:val="4"/>
        <w:numPr>
          <w:ilvl w:val="2"/>
          <w:numId w:val="1"/>
        </w:numPr>
        <w:ind w:firstLine="482"/>
        <w:rPr>
          <w:color w:val="C00000"/>
        </w:rPr>
      </w:pPr>
      <w:r>
        <w:rPr>
          <w:rFonts w:hint="eastAsia"/>
          <w:color w:val="C00000"/>
        </w:rPr>
        <w:t>（</w:t>
      </w:r>
      <w:r>
        <w:rPr>
          <w:color w:val="C00000"/>
        </w:rPr>
        <w:t>三</w:t>
      </w:r>
      <w:r>
        <w:rPr>
          <w:rFonts w:hint="eastAsia"/>
          <w:color w:val="C00000"/>
        </w:rPr>
        <w:t>）突发状况的应急处置</w:t>
      </w:r>
    </w:p>
    <w:p>
      <w:pPr>
        <w:pStyle w:val="58"/>
        <w:ind w:firstLine="480"/>
      </w:pPr>
      <w:r>
        <w:rPr>
          <w:rFonts w:hint="eastAsia"/>
        </w:rPr>
        <w:t>在开评标过程中，如因停电、断网、电子化系统故障等特殊原因导致电子化开、评标工作无法正常进行时，采购代理机构将及时汇报</w:t>
      </w:r>
      <w:r>
        <w:t>政府采购监管部门，并等待或中止</w:t>
      </w:r>
      <w:r>
        <w:rPr>
          <w:rFonts w:hint="eastAsia"/>
        </w:rPr>
        <w:t>后续</w:t>
      </w:r>
      <w:r>
        <w:t>活动</w:t>
      </w:r>
      <w:r>
        <w:rPr>
          <w:rFonts w:hint="eastAsia"/>
        </w:rPr>
        <w:t>。</w:t>
      </w:r>
    </w:p>
    <w:p>
      <w:pPr>
        <w:pStyle w:val="3"/>
        <w:numPr>
          <w:ilvl w:val="1"/>
          <w:numId w:val="1"/>
        </w:numPr>
      </w:pPr>
      <w:r>
        <w:t>六、资格审查</w:t>
      </w:r>
    </w:p>
    <w:p>
      <w:pPr>
        <w:pStyle w:val="58"/>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pPr>
        <w:pStyle w:val="58"/>
        <w:ind w:firstLine="480"/>
        <w:rPr>
          <w:color w:val="auto"/>
        </w:rPr>
      </w:pPr>
      <w:r>
        <w:rPr>
          <w:color w:val="auto"/>
        </w:rPr>
        <w:t>供应商提供的资格证明文件缺少任何一项或</w:t>
      </w:r>
      <w:r>
        <w:rPr>
          <w:rFonts w:hint="eastAsia"/>
          <w:color w:val="auto"/>
        </w:rPr>
        <w:t>有</w:t>
      </w:r>
      <w:r>
        <w:rPr>
          <w:color w:val="auto"/>
        </w:rPr>
        <w:t>任何一项不满足，</w:t>
      </w:r>
      <w:r>
        <w:rPr>
          <w:rFonts w:hint="eastAsia"/>
          <w:color w:val="auto"/>
        </w:rPr>
        <w:t>都将被视为无效投标。供应商所提供的资格证明文件应图文清晰、易于辨识，否则由此带来的不利后果由供应商自行承担。</w:t>
      </w:r>
    </w:p>
    <w:p>
      <w:pPr>
        <w:pStyle w:val="58"/>
        <w:ind w:firstLine="480"/>
      </w:pPr>
      <w:r>
        <w:t>资格审查结束后，资格审查小组成员应当对审查结果进行签字确认；</w:t>
      </w:r>
      <w:r>
        <w:rPr>
          <w:rFonts w:hint="eastAsia"/>
        </w:rPr>
        <w:t>对未通过资格审查的供应商，资格审查小组应</w:t>
      </w:r>
      <w:r>
        <w:t>当场告知其未通过的原因。</w:t>
      </w:r>
    </w:p>
    <w:p>
      <w:pPr>
        <w:pStyle w:val="58"/>
        <w:ind w:firstLine="480"/>
      </w:pPr>
      <w:r>
        <w:t>合格供应商不足3家的，不得评标。</w:t>
      </w:r>
    </w:p>
    <w:p>
      <w:pPr>
        <w:keepNext/>
        <w:spacing w:before="210" w:beforeLines="50" w:after="21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2"/>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9"/>
        <w:gridCol w:w="58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资格项</w:t>
            </w:r>
          </w:p>
        </w:tc>
        <w:tc>
          <w:tcPr>
            <w:tcW w:w="5846"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3"/>
            <w:tcBorders>
              <w:top w:val="single" w:color="auto" w:sz="2" w:space="0"/>
            </w:tcBorders>
            <w:shd w:val="clear" w:color="auto" w:fill="auto"/>
            <w:vAlign w:val="center"/>
          </w:tcPr>
          <w:p>
            <w:pPr>
              <w:spacing w:line="32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spacing w:line="32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有效的主体资格证明</w:t>
            </w:r>
          </w:p>
        </w:tc>
        <w:tc>
          <w:tcPr>
            <w:tcW w:w="5846" w:type="dxa"/>
            <w:gridSpan w:val="2"/>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在中华人民共和国境内注册，依法取得并有效存续的营业执照（含电子营业执照）\事业单位法人证书\民办非企业单位登记证书\非企业专业服务机构执业许可证等。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spacing w:line="32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财务状况报告</w:t>
            </w:r>
          </w:p>
          <w:p>
            <w:pPr>
              <w:spacing w:line="320" w:lineRule="exact"/>
              <w:jc w:val="both"/>
              <w:rPr>
                <w:rFonts w:ascii="Calibri" w:hAnsi="宋体" w:eastAsia="宋体" w:cstheme="minorHAnsi"/>
                <w:bCs/>
                <w:sz w:val="21"/>
              </w:rPr>
            </w:pPr>
            <w:r>
              <w:rPr>
                <w:rFonts w:hint="eastAsia" w:ascii="Calibri" w:hAnsi="宋体" w:eastAsia="宋体" w:cstheme="minorHAnsi"/>
                <w:bCs/>
                <w:sz w:val="21"/>
              </w:rPr>
              <w:t>（任选其一）</w:t>
            </w:r>
          </w:p>
        </w:tc>
        <w:tc>
          <w:tcPr>
            <w:tcW w:w="5846" w:type="dxa"/>
            <w:gridSpan w:val="2"/>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1．2022年度经审计的财务会计报告（至少包括审计报告、资产负债表和利润表，成立时间至提交投标文件截止时间不足一年的可提供成立后任意时段的资产负债表）；</w:t>
            </w:r>
          </w:p>
          <w:p>
            <w:pPr>
              <w:spacing w:line="320" w:lineRule="exact"/>
              <w:jc w:val="both"/>
              <w:rPr>
                <w:rFonts w:ascii="Calibri" w:hAnsi="宋体" w:eastAsia="宋体" w:cstheme="minorHAnsi"/>
                <w:bCs/>
                <w:sz w:val="21"/>
              </w:rPr>
            </w:pPr>
            <w:r>
              <w:rPr>
                <w:rFonts w:hint="eastAsia" w:ascii="Calibri" w:hAnsi="宋体" w:eastAsia="宋体" w:cstheme="minorHAnsi"/>
                <w:bCs/>
                <w:sz w:val="21"/>
              </w:rPr>
              <w:t>2．提交投标文件截止时间前三个月内其基本账户开户银行出具的资信证明（附基本存款账户信息）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spacing w:line="32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gridSpan w:val="2"/>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提交2</w:t>
            </w:r>
            <w:r>
              <w:rPr>
                <w:rFonts w:ascii="Calibri" w:hAnsi="宋体" w:eastAsia="宋体" w:cstheme="minorHAnsi"/>
                <w:bCs/>
                <w:sz w:val="21"/>
              </w:rPr>
              <w:t>023</w:t>
            </w:r>
            <w:r>
              <w:rPr>
                <w:rFonts w:hint="eastAsia" w:ascii="Calibri" w:hAnsi="宋体" w:eastAsia="宋体" w:cstheme="minorHAnsi"/>
                <w:bCs/>
                <w:sz w:val="21"/>
              </w:rPr>
              <w:t>年1月1日以来至少一个月的社会保障资金缴存单据或社保机构开具的社会保险参保缴费情况证明，单据或证明上应有社保机构或代收机构的公章或业务专用章。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spacing w:line="32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gridSpan w:val="2"/>
            <w:vAlign w:val="center"/>
          </w:tcPr>
          <w:p>
            <w:pPr>
              <w:spacing w:line="320" w:lineRule="exact"/>
              <w:jc w:val="both"/>
              <w:rPr>
                <w:rFonts w:ascii="Calibri" w:hAnsi="宋体" w:eastAsia="宋体" w:cstheme="minorHAnsi"/>
                <w:b/>
                <w:bCs/>
                <w:sz w:val="21"/>
              </w:rPr>
            </w:pPr>
            <w:r>
              <w:rPr>
                <w:rFonts w:hint="eastAsia" w:ascii="Calibri" w:hAnsi="宋体" w:eastAsia="宋体" w:cstheme="minorHAnsi"/>
                <w:bCs/>
                <w:sz w:val="21"/>
              </w:rPr>
              <w:t>提交2</w:t>
            </w:r>
            <w:r>
              <w:rPr>
                <w:rFonts w:ascii="Calibri" w:hAnsi="宋体" w:eastAsia="宋体" w:cstheme="minorHAnsi"/>
                <w:bCs/>
                <w:sz w:val="21"/>
              </w:rPr>
              <w:t>023</w:t>
            </w:r>
            <w:r>
              <w:rPr>
                <w:rFonts w:hint="eastAsia" w:ascii="Calibri" w:hAnsi="宋体" w:eastAsia="宋体" w:cstheme="minorHAnsi"/>
                <w:bCs/>
                <w:sz w:val="21"/>
              </w:rPr>
              <w:t>年1月1日以来</w:t>
            </w:r>
            <w:r>
              <w:rPr>
                <w:rFonts w:hint="eastAsia" w:ascii="Calibri" w:hAnsi="宋体" w:eastAsia="宋体"/>
                <w:sz w:val="21"/>
              </w:rPr>
              <w:t>至少一个月的纳税证明或完税证明，纳税证明或完税证明上应有代收机构或税务机关的公章或业务专用章。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spacing w:line="32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gridSpan w:val="2"/>
            <w:vAlign w:val="center"/>
          </w:tcPr>
          <w:p>
            <w:pPr>
              <w:spacing w:line="320" w:lineRule="exact"/>
              <w:jc w:val="both"/>
              <w:rPr>
                <w:rFonts w:ascii="Calibri" w:hAnsi="宋体" w:eastAsia="宋体" w:cstheme="minorHAnsi"/>
                <w:b/>
                <w:bCs/>
                <w:sz w:val="21"/>
              </w:rPr>
            </w:pPr>
            <w:r>
              <w:rPr>
                <w:rFonts w:hint="eastAsia" w:ascii="Calibri" w:hAnsi="宋体" w:eastAsia="宋体"/>
                <w:sz w:val="21"/>
              </w:rPr>
              <w:t>参加本次政府采购活动前3年内在经营活动中没有重大违法记录，以及未被列入失信被执行人、重大税收违法案件当事人名单、政府采购严重违法失信行为记录名单的书面声明。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spacing w:line="32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gridSpan w:val="2"/>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法定代表人（负责人）委托代理人参加投标时，应提供法定代表人（负责人）委托授权书；法定代表人（负责人）亲自参加投标时，应提供法定代表人（负责人）身份证明书。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32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3"/>
            <w:vAlign w:val="center"/>
          </w:tcPr>
          <w:p>
            <w:pPr>
              <w:spacing w:line="320" w:lineRule="exact"/>
              <w:rPr>
                <w:rFonts w:ascii="Calibri" w:hAnsi="宋体" w:eastAsia="宋体" w:cstheme="minorHAnsi"/>
                <w:b/>
                <w:bCs/>
                <w:sz w:val="21"/>
              </w:rPr>
            </w:pPr>
            <w:r>
              <w:rPr>
                <w:rFonts w:hint="eastAsia" w:ascii="Calibri" w:hAnsi="宋体" w:eastAsia="宋体" w:cstheme="minorHAnsi"/>
                <w:b/>
                <w:bCs/>
                <w:sz w:val="21"/>
              </w:rPr>
              <w:t>落实政府采购政策需要满足的资格条件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32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中小企业声明函</w:t>
            </w:r>
          </w:p>
        </w:tc>
        <w:tc>
          <w:tcPr>
            <w:tcW w:w="5846" w:type="dxa"/>
            <w:gridSpan w:val="2"/>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spacing w:line="32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3"/>
            <w:vAlign w:val="center"/>
          </w:tcPr>
          <w:p>
            <w:pPr>
              <w:spacing w:line="320" w:lineRule="exact"/>
              <w:jc w:val="both"/>
              <w:rPr>
                <w:rFonts w:ascii="Calibri" w:hAnsi="宋体" w:eastAsia="宋体" w:cstheme="minorHAnsi"/>
                <w:b/>
                <w:bCs/>
                <w:sz w:val="21"/>
              </w:rPr>
            </w:pPr>
            <w:r>
              <w:rPr>
                <w:rFonts w:hint="eastAsia"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spacing w:line="320" w:lineRule="exact"/>
              <w:ind w:left="0"/>
              <w:jc w:val="center"/>
              <w:rPr>
                <w:rFonts w:ascii="Calibri" w:hAnsi="宋体" w:eastAsia="宋体" w:cstheme="minorHAnsi"/>
                <w:bCs/>
                <w:sz w:val="21"/>
              </w:rPr>
            </w:pPr>
            <w:r>
              <w:rPr>
                <w:rFonts w:hint="eastAsia" w:ascii="Calibri" w:hAnsi="宋体" w:eastAsia="宋体" w:cstheme="minorHAnsi"/>
                <w:bCs/>
                <w:sz w:val="21"/>
              </w:rPr>
              <w:t>1</w:t>
            </w:r>
          </w:p>
        </w:tc>
        <w:tc>
          <w:tcPr>
            <w:tcW w:w="2552" w:type="dxa"/>
            <w:gridSpan w:val="2"/>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特定资格条件</w:t>
            </w:r>
          </w:p>
        </w:tc>
        <w:tc>
          <w:tcPr>
            <w:tcW w:w="5837" w:type="dxa"/>
            <w:vAlign w:val="center"/>
          </w:tcPr>
          <w:p>
            <w:pPr>
              <w:spacing w:line="320" w:lineRule="exact"/>
              <w:jc w:val="both"/>
              <w:rPr>
                <w:rFonts w:ascii="Calibri" w:hAnsi="宋体" w:eastAsia="宋体" w:cstheme="minorHAnsi"/>
                <w:b/>
                <w:bCs/>
                <w:sz w:val="21"/>
              </w:rPr>
            </w:pPr>
            <w:r>
              <w:rPr>
                <w:rFonts w:hint="eastAsia" w:ascii="Calibri" w:hAnsi="宋体" w:eastAsia="宋体" w:cstheme="minorHAnsi"/>
                <w:bCs/>
                <w:sz w:val="21"/>
              </w:rPr>
              <w:t>供应商提供的承储仓房在西安市市级储备粮承储库点名单中，提供相关证明文件扫描件。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vAlign w:val="center"/>
          </w:tcPr>
          <w:p>
            <w:pPr>
              <w:spacing w:line="32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320" w:lineRule="exact"/>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320" w:lineRule="exact"/>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spacing w:line="320" w:lineRule="exact"/>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pPr>
              <w:spacing w:line="320" w:lineRule="exact"/>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3"/>
        <w:numPr>
          <w:ilvl w:val="1"/>
          <w:numId w:val="1"/>
        </w:numPr>
      </w:pPr>
      <w:r>
        <w:t>七、评审方法和程序</w:t>
      </w:r>
    </w:p>
    <w:p>
      <w:pPr>
        <w:pStyle w:val="4"/>
        <w:numPr>
          <w:ilvl w:val="2"/>
          <w:numId w:val="1"/>
        </w:numPr>
        <w:ind w:firstLine="482"/>
      </w:pPr>
      <w:r>
        <w:t>（一）评标方法</w:t>
      </w:r>
    </w:p>
    <w:p>
      <w:pPr>
        <w:pStyle w:val="58"/>
        <w:ind w:firstLine="480"/>
      </w:pPr>
      <w:r>
        <w:t>本项目采用</w:t>
      </w:r>
      <w:r>
        <w:rPr>
          <w:color w:val="C00000"/>
        </w:rPr>
        <w:t>综合评分法</w:t>
      </w:r>
      <w:r>
        <w:t>，即投标文件满足招标文件全部实质性要求，且按照评审因素的量化指标评审得分最高的供应商为中标候选人。</w:t>
      </w:r>
    </w:p>
    <w:p>
      <w:pPr>
        <w:pStyle w:val="4"/>
        <w:numPr>
          <w:ilvl w:val="2"/>
          <w:numId w:val="1"/>
        </w:numPr>
        <w:ind w:firstLine="482"/>
      </w:pPr>
      <w:r>
        <w:t>（</w:t>
      </w:r>
      <w:r>
        <w:rPr>
          <w:rFonts w:hint="eastAsia"/>
        </w:rPr>
        <w:t>二</w:t>
      </w:r>
      <w:r>
        <w:t>）评标程序</w:t>
      </w:r>
    </w:p>
    <w:p>
      <w:pPr>
        <w:pStyle w:val="58"/>
        <w:ind w:firstLine="482"/>
        <w:rPr>
          <w:b/>
        </w:rPr>
      </w:pPr>
      <w:r>
        <w:rPr>
          <w:rFonts w:hint="eastAsia"/>
          <w:b/>
        </w:rPr>
        <w:t>1</w:t>
      </w:r>
      <w:r>
        <w:rPr>
          <w:rFonts w:hint="eastAsia"/>
          <w:b/>
          <w:color w:val="auto"/>
        </w:rPr>
        <w:t>．</w:t>
      </w:r>
      <w:r>
        <w:rPr>
          <w:rFonts w:hint="eastAsia"/>
          <w:b/>
        </w:rPr>
        <w:t>组建评标委员会</w:t>
      </w:r>
    </w:p>
    <w:p>
      <w:pPr>
        <w:pStyle w:val="58"/>
        <w:ind w:firstLine="480"/>
      </w:pPr>
      <w: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pStyle w:val="58"/>
        <w:ind w:firstLine="480"/>
      </w:pPr>
      <w:r>
        <w:rPr>
          <w:rFonts w:hint="eastAsia"/>
        </w:rPr>
        <w:t>由采购代理机构组织评标委员会推选评标组长，采购人代表不得担任组长。</w:t>
      </w:r>
    </w:p>
    <w:p>
      <w:pPr>
        <w:pStyle w:val="58"/>
        <w:ind w:firstLine="482"/>
        <w:rPr>
          <w:b/>
        </w:rPr>
      </w:pPr>
      <w:r>
        <w:rPr>
          <w:rFonts w:hint="eastAsia"/>
          <w:b/>
        </w:rPr>
        <w:t>2</w:t>
      </w:r>
      <w:r>
        <w:rPr>
          <w:rFonts w:hint="eastAsia"/>
          <w:b/>
          <w:color w:val="auto"/>
        </w:rPr>
        <w:t>．</w:t>
      </w:r>
      <w:r>
        <w:rPr>
          <w:b/>
        </w:rPr>
        <w:t>投标文件的符合性审查</w:t>
      </w:r>
    </w:p>
    <w:p>
      <w:pPr>
        <w:pStyle w:val="58"/>
        <w:ind w:firstLine="480"/>
        <w:rPr>
          <w:bCs/>
        </w:rPr>
      </w:pPr>
      <w:r>
        <w:t>供应商资格性审查通过后，</w:t>
      </w:r>
      <w:r>
        <w:rPr>
          <w:rFonts w:hint="eastAsia"/>
          <w:bCs/>
        </w:rPr>
        <w:t>评标委员会对符合资格的投标人的投标文件进行符合性审查，以确定其是否满足招标文件的实质性要求。</w:t>
      </w:r>
    </w:p>
    <w:p>
      <w:pPr>
        <w:pStyle w:val="58"/>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的内容，评标委员会应当以书面形式要求投标人作出必要的澄清、说明或者补正。</w:t>
      </w:r>
    </w:p>
    <w:p>
      <w:pPr>
        <w:pStyle w:val="58"/>
        <w:ind w:firstLine="480"/>
      </w:pPr>
      <w:r>
        <w:rPr>
          <w:rFonts w:hint="eastAsia"/>
        </w:rPr>
        <w:t>投标人的澄清、说明或者补正应当采用书面形式，并加盖公章，或者由法定代表人或其授权的代表签字。投标人的澄清、说明或者补正不得超出投标文件的范围或者改变投标文件的实质性内容。</w:t>
      </w:r>
    </w:p>
    <w:p>
      <w:pPr>
        <w:keepNext/>
        <w:spacing w:before="210" w:beforeLines="50" w:after="21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2"/>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26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320" w:lineRule="exact"/>
              <w:ind w:firstLine="210"/>
              <w:jc w:val="both"/>
              <w:rPr>
                <w:rFonts w:ascii="Calibri" w:hAnsi="宋体" w:eastAsia="宋体" w:cstheme="minorHAnsi"/>
                <w:bCs/>
                <w:sz w:val="21"/>
                <w:szCs w:val="21"/>
              </w:rPr>
            </w:pPr>
            <w:r>
              <w:rPr>
                <w:rFonts w:hint="eastAsia" w:ascii="Calibri" w:hAnsi="宋体" w:eastAsia="宋体" w:cstheme="minorHAnsi"/>
                <w:bCs/>
                <w:sz w:val="21"/>
                <w:szCs w:val="21"/>
              </w:rPr>
              <w:t>1</w:t>
            </w:r>
          </w:p>
        </w:tc>
        <w:tc>
          <w:tcPr>
            <w:tcW w:w="2268"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与项目的一致性</w:t>
            </w:r>
          </w:p>
        </w:tc>
        <w:tc>
          <w:tcPr>
            <w:tcW w:w="5944"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至少以下三处的项目名称、项目编号、标段（</w:t>
            </w:r>
            <w:r>
              <w:rPr>
                <w:rFonts w:ascii="Calibri" w:hAnsi="宋体" w:eastAsia="宋体" w:cstheme="minorHAnsi"/>
                <w:bCs/>
                <w:color w:val="C00000"/>
                <w:sz w:val="21"/>
                <w:szCs w:val="21"/>
              </w:rPr>
              <w:t>未分标段的除外</w:t>
            </w:r>
            <w:r>
              <w:rPr>
                <w:rFonts w:ascii="Calibri" w:hAnsi="宋体" w:eastAsia="宋体" w:cstheme="minorHAnsi"/>
                <w:bCs/>
                <w:sz w:val="21"/>
                <w:szCs w:val="21"/>
              </w:rPr>
              <w:t>）与本项目完全一致：</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320" w:lineRule="exact"/>
              <w:jc w:val="both"/>
              <w:rPr>
                <w:rFonts w:ascii="Calibri" w:hAnsi="宋体" w:eastAsia="宋体" w:cstheme="minorHAnsi"/>
                <w:bCs/>
                <w:sz w:val="21"/>
                <w:szCs w:val="21"/>
              </w:rPr>
            </w:pPr>
            <w:r>
              <w:rPr>
                <w:rFonts w:ascii="Calibri" w:hAnsi="宋体" w:eastAsia="宋体" w:cstheme="minorHAnsi"/>
                <w:bCs/>
                <w:color w:val="C00000"/>
                <w:sz w:val="21"/>
                <w:szCs w:val="21"/>
              </w:rPr>
              <w:t>以投标邀请函中的项目名称、项目编号、标段为准。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320" w:lineRule="exact"/>
              <w:ind w:firstLine="210"/>
              <w:jc w:val="both"/>
              <w:rPr>
                <w:rFonts w:ascii="Calibri" w:hAnsi="宋体" w:eastAsia="宋体" w:cstheme="minorHAnsi"/>
                <w:bCs/>
                <w:sz w:val="21"/>
                <w:szCs w:val="21"/>
              </w:rPr>
            </w:pPr>
            <w:r>
              <w:rPr>
                <w:rFonts w:hint="eastAsia" w:ascii="Calibri" w:hAnsi="宋体" w:eastAsia="宋体" w:cstheme="minorHAnsi"/>
                <w:bCs/>
                <w:sz w:val="21"/>
                <w:szCs w:val="21"/>
              </w:rPr>
              <w:t>2</w:t>
            </w: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pPr>
              <w:spacing w:line="32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pPr>
              <w:spacing w:line="320" w:lineRule="exact"/>
              <w:jc w:val="both"/>
              <w:rPr>
                <w:rFonts w:ascii="Calibri" w:hAnsi="宋体" w:eastAsia="宋体" w:cstheme="minorHAnsi"/>
                <w:color w:val="C00000"/>
                <w:sz w:val="21"/>
                <w:szCs w:val="21"/>
              </w:rPr>
            </w:pPr>
            <w:r>
              <w:rPr>
                <w:rFonts w:hint="eastAsia" w:ascii="Calibri" w:hAnsi="宋体" w:eastAsia="宋体" w:cstheme="minorHAnsi"/>
                <w:bCs/>
                <w:sz w:val="21"/>
                <w:szCs w:val="21"/>
              </w:rPr>
              <w:t>（2）</w:t>
            </w:r>
            <w:r>
              <w:rPr>
                <w:rFonts w:ascii="Calibri" w:hAnsi="宋体" w:eastAsia="宋体" w:cstheme="minorHAnsi"/>
                <w:sz w:val="21"/>
                <w:szCs w:val="21"/>
              </w:rPr>
              <w:t>资格证明文件</w:t>
            </w:r>
          </w:p>
          <w:p>
            <w:pPr>
              <w:spacing w:line="320" w:lineRule="exact"/>
              <w:jc w:val="both"/>
              <w:rPr>
                <w:rFonts w:ascii="Calibri" w:hAnsi="宋体" w:eastAsia="宋体" w:cstheme="minorHAnsi"/>
                <w:sz w:val="21"/>
                <w:szCs w:val="21"/>
              </w:rPr>
            </w:pPr>
            <w:r>
              <w:rPr>
                <w:rFonts w:hint="eastAsia" w:ascii="Calibri" w:hAnsi="宋体" w:eastAsia="宋体" w:cstheme="minorHAnsi"/>
                <w:bCs/>
                <w:sz w:val="21"/>
                <w:szCs w:val="21"/>
              </w:rPr>
              <w:t>（3）实质性条款响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（4）</w:t>
            </w:r>
            <w:r>
              <w:rPr>
                <w:rFonts w:ascii="Calibri" w:hAnsi="宋体" w:eastAsia="宋体" w:cstheme="minorHAnsi"/>
                <w:bCs/>
                <w:sz w:val="21"/>
                <w:szCs w:val="21"/>
              </w:rPr>
              <w:t>投标方案</w:t>
            </w:r>
          </w:p>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320" w:lineRule="exact"/>
              <w:ind w:firstLine="210"/>
              <w:jc w:val="both"/>
              <w:rPr>
                <w:rFonts w:ascii="Calibri" w:hAnsi="宋体" w:eastAsia="宋体" w:cstheme="minorHAnsi"/>
                <w:bCs/>
                <w:sz w:val="21"/>
                <w:szCs w:val="21"/>
              </w:rPr>
            </w:pPr>
            <w:r>
              <w:rPr>
                <w:rFonts w:hint="eastAsia" w:ascii="Calibri" w:hAnsi="宋体" w:eastAsia="宋体" w:cstheme="minorHAnsi"/>
                <w:bCs/>
                <w:sz w:val="21"/>
                <w:szCs w:val="21"/>
              </w:rPr>
              <w:t>3</w:t>
            </w:r>
          </w:p>
        </w:tc>
        <w:tc>
          <w:tcPr>
            <w:tcW w:w="2268" w:type="dxa"/>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5944" w:type="dxa"/>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320" w:lineRule="exact"/>
              <w:ind w:firstLine="210"/>
              <w:jc w:val="both"/>
              <w:rPr>
                <w:rFonts w:ascii="Calibri" w:hAnsi="宋体" w:eastAsia="宋体" w:cstheme="minorHAnsi"/>
                <w:bCs/>
                <w:sz w:val="21"/>
                <w:szCs w:val="21"/>
              </w:rPr>
            </w:pPr>
            <w:r>
              <w:rPr>
                <w:rFonts w:hint="eastAsia" w:ascii="Calibri" w:hAnsi="宋体" w:eastAsia="宋体" w:cstheme="minorHAnsi"/>
                <w:bCs/>
                <w:sz w:val="21"/>
                <w:szCs w:val="21"/>
              </w:rPr>
              <w:t>4</w:t>
            </w: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320" w:lineRule="exact"/>
              <w:ind w:firstLine="210"/>
              <w:jc w:val="both"/>
              <w:rPr>
                <w:rFonts w:ascii="Calibri" w:hAnsi="宋体" w:eastAsia="宋体" w:cstheme="minorHAnsi"/>
                <w:bCs/>
                <w:sz w:val="21"/>
                <w:szCs w:val="21"/>
              </w:rPr>
            </w:pPr>
            <w:r>
              <w:rPr>
                <w:rFonts w:hint="eastAsia" w:ascii="Calibri" w:hAnsi="宋体" w:eastAsia="宋体" w:cstheme="minorHAnsi"/>
                <w:bCs/>
                <w:sz w:val="21"/>
                <w:szCs w:val="21"/>
              </w:rPr>
              <w:t>5</w:t>
            </w: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5944" w:type="dxa"/>
            <w:vAlign w:val="center"/>
          </w:tcPr>
          <w:p>
            <w:pPr>
              <w:spacing w:line="32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320" w:lineRule="exact"/>
              <w:ind w:firstLine="210"/>
              <w:jc w:val="both"/>
              <w:rPr>
                <w:rFonts w:ascii="Calibri" w:hAnsi="宋体" w:eastAsia="宋体" w:cstheme="minorHAnsi"/>
                <w:bCs/>
                <w:sz w:val="21"/>
                <w:szCs w:val="21"/>
              </w:rPr>
            </w:pPr>
            <w:r>
              <w:rPr>
                <w:rFonts w:hint="eastAsia" w:ascii="Calibri" w:hAnsi="宋体" w:eastAsia="宋体" w:cstheme="minorHAnsi"/>
                <w:bCs/>
                <w:sz w:val="21"/>
                <w:szCs w:val="21"/>
              </w:rPr>
              <w:t>6</w:t>
            </w: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应招标文件要求的各项实质性条款。</w:t>
            </w:r>
            <w:r>
              <w:rPr>
                <w:rFonts w:ascii="Calibri" w:hAnsi="宋体" w:eastAsia="宋体" w:cstheme="minorHAnsi"/>
                <w:bCs/>
                <w:sz w:val="21"/>
                <w:szCs w:val="21"/>
              </w:rPr>
              <w:t>（</w:t>
            </w:r>
            <w:r>
              <w:rPr>
                <w:rFonts w:hint="eastAsia" w:ascii="Calibri" w:hAnsi="宋体" w:eastAsia="宋体" w:cstheme="minorHAnsi"/>
                <w:bCs/>
                <w:color w:val="C00000"/>
                <w:sz w:val="21"/>
                <w:szCs w:val="21"/>
              </w:rPr>
              <w:t>见</w:t>
            </w:r>
            <w:r>
              <w:rPr>
                <w:rFonts w:ascii="Calibri" w:hAnsi="宋体" w:eastAsia="宋体" w:cstheme="minorHAnsi"/>
                <w:bCs/>
                <w:color w:val="C00000"/>
                <w:sz w:val="21"/>
                <w:szCs w:val="21"/>
              </w:rPr>
              <w:t>第三章标注</w:t>
            </w:r>
            <w:r>
              <w:rPr>
                <w:rFonts w:ascii="Calibri" w:hAnsi="宋体" w:eastAsia="宋体" w:cs="Segoe UI Symbol"/>
                <w:bCs/>
                <w:color w:val="C00000"/>
                <w:sz w:val="21"/>
                <w:szCs w:val="21"/>
              </w:rPr>
              <w:t>★的条款，未设置时请忽略此项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320" w:lineRule="exact"/>
              <w:ind w:firstLine="210"/>
              <w:jc w:val="both"/>
              <w:rPr>
                <w:rFonts w:ascii="Calibri" w:hAnsi="宋体" w:eastAsia="宋体" w:cstheme="minorHAnsi"/>
                <w:bCs/>
                <w:sz w:val="21"/>
                <w:szCs w:val="21"/>
              </w:rPr>
            </w:pPr>
            <w:r>
              <w:rPr>
                <w:rFonts w:hint="eastAsia" w:ascii="Calibri" w:hAnsi="宋体" w:eastAsia="宋体" w:cstheme="minorHAnsi"/>
                <w:bCs/>
                <w:sz w:val="21"/>
                <w:szCs w:val="21"/>
              </w:rPr>
              <w:t>7</w:t>
            </w: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320" w:lineRule="exact"/>
              <w:ind w:firstLine="210"/>
              <w:jc w:val="both"/>
              <w:rPr>
                <w:rFonts w:ascii="Calibri" w:hAnsi="宋体" w:eastAsia="宋体" w:cstheme="minorHAnsi"/>
                <w:bCs/>
                <w:sz w:val="21"/>
                <w:szCs w:val="21"/>
              </w:rPr>
            </w:pPr>
            <w:r>
              <w:rPr>
                <w:rFonts w:hint="eastAsia" w:ascii="Calibri" w:hAnsi="宋体" w:eastAsia="宋体" w:cstheme="minorHAnsi"/>
                <w:bCs/>
                <w:sz w:val="21"/>
                <w:szCs w:val="21"/>
              </w:rPr>
              <w:t>8</w:t>
            </w:r>
          </w:p>
        </w:tc>
        <w:tc>
          <w:tcPr>
            <w:tcW w:w="2268" w:type="dxa"/>
            <w:vAlign w:val="center"/>
          </w:tcPr>
          <w:p>
            <w:pPr>
              <w:spacing w:line="32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5944" w:type="dxa"/>
            <w:vAlign w:val="center"/>
          </w:tcPr>
          <w:p>
            <w:pPr>
              <w:spacing w:line="32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320" w:lineRule="exact"/>
              <w:ind w:firstLine="210"/>
              <w:jc w:val="both"/>
              <w:rPr>
                <w:rFonts w:ascii="Calibri" w:hAnsi="宋体" w:eastAsia="宋体" w:cstheme="minorHAnsi"/>
                <w:sz w:val="21"/>
                <w:szCs w:val="21"/>
              </w:rPr>
            </w:pPr>
            <w:r>
              <w:rPr>
                <w:rFonts w:hint="eastAsia" w:ascii="Calibri" w:hAnsi="宋体" w:eastAsia="宋体" w:cstheme="minorHAnsi"/>
                <w:sz w:val="21"/>
                <w:szCs w:val="21"/>
              </w:rPr>
              <w:t>9</w:t>
            </w: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58"/>
        <w:ind w:firstLine="482"/>
        <w:rPr>
          <w:b/>
        </w:rPr>
      </w:pPr>
      <w:r>
        <w:rPr>
          <w:b/>
        </w:rPr>
        <w:t>3</w:t>
      </w:r>
      <w:r>
        <w:rPr>
          <w:rFonts w:hint="eastAsia"/>
          <w:b/>
          <w:color w:val="auto"/>
        </w:rPr>
        <w:t>．</w:t>
      </w:r>
      <w:r>
        <w:rPr>
          <w:b/>
        </w:rPr>
        <w:t>综合比较与评价</w:t>
      </w:r>
    </w:p>
    <w:p>
      <w:pPr>
        <w:pStyle w:val="58"/>
        <w:ind w:firstLine="480"/>
      </w:pPr>
      <w:r>
        <w:t>评标委员会按《评审要素及分值一览表》中规定的评标方法和标准，对通过符合性审查的投标文件进行商务和技术评估，综合比较与评价。</w:t>
      </w:r>
      <w:r>
        <w:br w:type="page"/>
      </w:r>
    </w:p>
    <w:p>
      <w:pPr>
        <w:keepNext/>
        <w:spacing w:before="210" w:beforeLines="50" w:after="21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r>
        <w:rPr>
          <w:rFonts w:hint="eastAsia" w:ascii="黑体" w:hAnsi="黑体" w:eastAsia="黑体" w:cstheme="minorHAnsi"/>
          <w:color w:val="1F4E79"/>
          <w:sz w:val="32"/>
          <w:szCs w:val="32"/>
        </w:rPr>
        <w:t>（第一标段）</w:t>
      </w:r>
      <w:r>
        <w:rPr>
          <w:rFonts w:ascii="黑体" w:hAnsi="黑体" w:eastAsia="黑体" w:cstheme="minorHAnsi"/>
          <w:color w:val="1F4E79"/>
          <w:sz w:val="32"/>
          <w:szCs w:val="32"/>
        </w:rPr>
        <w:t>』</w:t>
      </w:r>
    </w:p>
    <w:tbl>
      <w:tblPr>
        <w:tblStyle w:val="22"/>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pPr>
              <w:widowControl w:val="0"/>
              <w:spacing w:line="320" w:lineRule="exact"/>
              <w:jc w:val="both"/>
              <w:rPr>
                <w:rFonts w:ascii="Calibri" w:hAnsi="宋体" w:eastAsia="宋体" w:cstheme="minorHAnsi"/>
                <w:bCs/>
                <w:kern w:val="2"/>
                <w:sz w:val="21"/>
                <w:szCs w:val="21"/>
              </w:rPr>
            </w:pPr>
          </w:p>
        </w:tc>
        <w:tc>
          <w:tcPr>
            <w:tcW w:w="630" w:type="dxa"/>
            <w:tcBorders>
              <w:top w:val="single" w:color="auto" w:sz="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100</w:t>
            </w:r>
          </w:p>
        </w:tc>
        <w:tc>
          <w:tcPr>
            <w:tcW w:w="945" w:type="dxa"/>
            <w:tcBorders>
              <w:top w:val="single" w:color="auto" w:sz="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pPr>
              <w:widowControl w:val="0"/>
              <w:spacing w:line="320" w:lineRule="exact"/>
              <w:jc w:val="both"/>
              <w:rPr>
                <w:rFonts w:ascii="Calibri" w:hAnsi="宋体" w:eastAsia="宋体" w:cstheme="minorHAnsi"/>
                <w:bCs/>
                <w:kern w:val="2"/>
                <w:sz w:val="21"/>
                <w:szCs w:val="21"/>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2" w:space="0"/>
            </w:tcBorders>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hint="eastAsia" w:ascii="Calibri" w:hAnsi="宋体" w:eastAsia="宋体" w:cstheme="minorHAnsi"/>
                <w:bCs/>
                <w:kern w:val="2"/>
                <w:sz w:val="21"/>
                <w:szCs w:val="21"/>
              </w:rPr>
              <w:t>技术</w:t>
            </w:r>
            <w:r>
              <w:rPr>
                <w:rFonts w:ascii="Calibri" w:hAnsi="宋体" w:eastAsia="宋体" w:cstheme="minorHAnsi"/>
                <w:bCs/>
                <w:kern w:val="2"/>
                <w:sz w:val="21"/>
                <w:szCs w:val="21"/>
              </w:rPr>
              <w:t>方案</w:t>
            </w:r>
          </w:p>
        </w:tc>
        <w:tc>
          <w:tcPr>
            <w:tcW w:w="630" w:type="dxa"/>
            <w:vMerge w:val="restart"/>
            <w:tcBorders>
              <w:top w:val="single" w:color="auto" w:sz="2" w:space="0"/>
            </w:tcBorders>
            <w:shd w:val="clear" w:color="auto" w:fill="auto"/>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45</w:t>
            </w:r>
          </w:p>
        </w:tc>
        <w:tc>
          <w:tcPr>
            <w:tcW w:w="945" w:type="dxa"/>
            <w:shd w:val="clear" w:color="auto" w:fill="auto"/>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Cs/>
                <w:kern w:val="2"/>
                <w:sz w:val="21"/>
                <w:szCs w:val="21"/>
              </w:rPr>
              <w:t>20</w:t>
            </w:r>
          </w:p>
        </w:tc>
        <w:tc>
          <w:tcPr>
            <w:tcW w:w="5652" w:type="dxa"/>
            <w:tcBorders>
              <w:top w:val="single" w:color="auto" w:sz="2" w:space="0"/>
            </w:tcBorders>
            <w:shd w:val="clear" w:color="auto" w:fill="auto"/>
            <w:vAlign w:val="center"/>
          </w:tcPr>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承储仓房情况：</w:t>
            </w:r>
          </w:p>
          <w:p>
            <w:pPr>
              <w:widowControl w:val="0"/>
              <w:spacing w:line="320" w:lineRule="exact"/>
              <w:ind w:firstLine="420"/>
              <w:jc w:val="both"/>
              <w:rPr>
                <w:rFonts w:ascii="Calibri" w:hAnsi="宋体" w:eastAsia="宋体" w:cstheme="minorHAnsi"/>
                <w:kern w:val="2"/>
                <w:sz w:val="21"/>
                <w:szCs w:val="21"/>
              </w:rPr>
            </w:pPr>
            <w:r>
              <w:rPr>
                <w:rFonts w:hint="eastAsia" w:ascii="Calibri" w:hAnsi="宋体" w:eastAsia="宋体" w:cstheme="minorHAnsi"/>
                <w:color w:val="000000" w:themeColor="text1"/>
                <w:kern w:val="2"/>
                <w:sz w:val="21"/>
                <w:szCs w:val="21"/>
                <w14:textFill>
                  <w14:solidFill>
                    <w14:schemeClr w14:val="tx1"/>
                  </w14:solidFill>
                </w14:textFill>
              </w:rPr>
              <w:t>供应商具有良好的面粉存储场所及条件，场所具备符合国家标准的防漏、防潮、防虫、防污染及通风条件，以及与粮食品种、储粮周期、成品粮储存功能、仓型、进出粮方式等相适应的粮食仓储设施，提供相关证明材料（包括但不限于仓库图纸、照片、总仓容、已用仓容、可用仓容、仓储设施等证明资料，仓容按每平方米1.1吨计算）</w:t>
            </w:r>
            <w:r>
              <w:rPr>
                <w:rFonts w:hint="eastAsia" w:ascii="Calibri" w:hAnsi="宋体" w:eastAsia="宋体" w:cstheme="minorHAnsi"/>
                <w:kern w:val="2"/>
                <w:sz w:val="21"/>
                <w:szCs w:val="21"/>
              </w:rPr>
              <w:t>。</w:t>
            </w:r>
          </w:p>
          <w:p>
            <w:pPr>
              <w:widowControl w:val="0"/>
              <w:spacing w:line="320" w:lineRule="exact"/>
              <w:ind w:firstLine="420"/>
              <w:jc w:val="both"/>
              <w:rPr>
                <w:rFonts w:ascii="Calibri" w:hAnsi="宋体" w:eastAsia="宋体" w:cstheme="minorHAnsi"/>
                <w:kern w:val="2"/>
                <w:sz w:val="21"/>
                <w:szCs w:val="21"/>
              </w:rPr>
            </w:pPr>
            <w:r>
              <w:rPr>
                <w:rFonts w:hint="eastAsia" w:ascii="Calibri" w:hAnsi="宋体" w:eastAsia="宋体" w:cstheme="minorHAnsi"/>
                <w:kern w:val="2"/>
                <w:sz w:val="21"/>
                <w:szCs w:val="21"/>
              </w:rPr>
              <w:t>［</w:t>
            </w:r>
            <w:r>
              <w:rPr>
                <w:rFonts w:ascii="Calibri" w:hAnsi="宋体" w:eastAsia="宋体" w:cstheme="minorHAnsi"/>
                <w:kern w:val="2"/>
                <w:sz w:val="21"/>
                <w:szCs w:val="21"/>
              </w:rPr>
              <w:t>13</w:t>
            </w:r>
            <w:r>
              <w:rPr>
                <w:rFonts w:hint="eastAsia" w:ascii="Calibri" w:hAnsi="宋体" w:eastAsia="宋体" w:cstheme="minorHAnsi"/>
                <w:kern w:val="2"/>
                <w:sz w:val="21"/>
                <w:szCs w:val="21"/>
              </w:rPr>
              <w:t>-20分］：实际可用仓容2000吨（含）以上；仓储条件优秀、相关设施设备齐全、先进，能够满足本项目的实际需求</w:t>
            </w:r>
            <w:r>
              <w:rPr>
                <w:rFonts w:ascii="Calibri" w:hAnsi="宋体" w:eastAsia="宋体" w:cstheme="minorHAnsi"/>
                <w:kern w:val="2"/>
                <w:sz w:val="21"/>
                <w:szCs w:val="21"/>
              </w:rPr>
              <w:t>；</w:t>
            </w:r>
          </w:p>
          <w:p>
            <w:pPr>
              <w:widowControl w:val="0"/>
              <w:spacing w:line="320" w:lineRule="exact"/>
              <w:ind w:firstLine="420"/>
              <w:jc w:val="both"/>
              <w:rPr>
                <w:rFonts w:ascii="Calibri" w:hAnsi="宋体" w:eastAsia="宋体" w:cstheme="minorHAnsi"/>
                <w:kern w:val="2"/>
                <w:sz w:val="21"/>
                <w:szCs w:val="21"/>
              </w:rPr>
            </w:pPr>
            <w:r>
              <w:rPr>
                <w:rFonts w:hint="eastAsia" w:ascii="Calibri" w:hAnsi="宋体" w:eastAsia="宋体" w:cstheme="minorHAnsi"/>
                <w:kern w:val="2"/>
                <w:sz w:val="21"/>
                <w:szCs w:val="21"/>
              </w:rPr>
              <w:t>［</w:t>
            </w:r>
            <w:r>
              <w:rPr>
                <w:rFonts w:ascii="Calibri" w:hAnsi="宋体" w:eastAsia="宋体" w:cstheme="minorHAnsi"/>
                <w:kern w:val="2"/>
                <w:sz w:val="21"/>
                <w:szCs w:val="21"/>
              </w:rPr>
              <w:t>7</w:t>
            </w:r>
            <w:r>
              <w:rPr>
                <w:rFonts w:hint="eastAsia" w:ascii="Calibri" w:hAnsi="宋体" w:eastAsia="宋体" w:cstheme="minorHAnsi"/>
                <w:kern w:val="2"/>
                <w:sz w:val="21"/>
                <w:szCs w:val="21"/>
              </w:rPr>
              <w:t>-1</w:t>
            </w:r>
            <w:r>
              <w:rPr>
                <w:rFonts w:ascii="Calibri" w:hAnsi="宋体" w:eastAsia="宋体" w:cstheme="minorHAnsi"/>
                <w:kern w:val="2"/>
                <w:sz w:val="21"/>
                <w:szCs w:val="21"/>
              </w:rPr>
              <w:t>2</w:t>
            </w:r>
            <w:r>
              <w:rPr>
                <w:rFonts w:hint="eastAsia" w:ascii="Calibri" w:hAnsi="宋体" w:eastAsia="宋体" w:cstheme="minorHAnsi"/>
                <w:kern w:val="2"/>
                <w:sz w:val="21"/>
                <w:szCs w:val="21"/>
              </w:rPr>
              <w:t>分］：实际可用仓容1500吨（含）-2000吨（不含）；仓储条件较好、相关设施设备较为齐全，可以满足本项目的实际需求</w:t>
            </w:r>
            <w:r>
              <w:rPr>
                <w:rFonts w:ascii="Calibri" w:hAnsi="宋体" w:eastAsia="宋体" w:cstheme="minorHAnsi"/>
                <w:kern w:val="2"/>
                <w:sz w:val="21"/>
                <w:szCs w:val="21"/>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kern w:val="2"/>
                <w:sz w:val="21"/>
                <w:szCs w:val="21"/>
              </w:rPr>
              <w:t>［1-</w:t>
            </w:r>
            <w:r>
              <w:rPr>
                <w:rFonts w:ascii="Calibri" w:hAnsi="宋体" w:eastAsia="宋体" w:cstheme="minorHAnsi"/>
                <w:kern w:val="2"/>
                <w:sz w:val="21"/>
                <w:szCs w:val="21"/>
              </w:rPr>
              <w:t>6</w:t>
            </w:r>
            <w:r>
              <w:rPr>
                <w:rFonts w:hint="eastAsia" w:ascii="Calibri" w:hAnsi="宋体" w:eastAsia="宋体" w:cstheme="minorHAnsi"/>
                <w:kern w:val="2"/>
                <w:sz w:val="21"/>
                <w:szCs w:val="21"/>
              </w:rPr>
              <w:t>分］：实际可用仓容1000吨（含）-1500吨（不含）；仓储条件一般、具有相关的设施设备</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未提供或未达到本项内容的，得0分。</w:t>
            </w:r>
          </w:p>
        </w:tc>
        <w:tc>
          <w:tcPr>
            <w:tcW w:w="1105" w:type="dxa"/>
            <w:vMerge w:val="restart"/>
            <w:tcBorders>
              <w:top w:val="single" w:color="auto" w:sz="2" w:space="0"/>
            </w:tcBorders>
            <w:shd w:val="clear" w:color="auto" w:fill="auto"/>
            <w:vAlign w:val="center"/>
          </w:tcPr>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spacing w:line="320" w:lineRule="exact"/>
              <w:jc w:val="center"/>
              <w:rPr>
                <w:rFonts w:ascii="Calibri" w:hAnsi="宋体" w:eastAsia="宋体" w:cstheme="minorHAnsi"/>
                <w:bCs/>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cstheme="minorHAnsi"/>
                <w:b/>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Cs/>
                <w:kern w:val="2"/>
                <w:sz w:val="21"/>
                <w:szCs w:val="21"/>
              </w:rPr>
              <w:t>10</w:t>
            </w:r>
          </w:p>
        </w:tc>
        <w:tc>
          <w:tcPr>
            <w:tcW w:w="5652" w:type="dxa"/>
            <w:shd w:val="clear" w:color="auto" w:fill="auto"/>
            <w:vAlign w:val="center"/>
          </w:tcPr>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管理制度</w:t>
            </w:r>
            <w:r>
              <w:rPr>
                <w:rFonts w:ascii="Calibri" w:hAnsi="宋体" w:eastAsia="宋体" w:cstheme="minorHAnsi"/>
                <w:b/>
                <w:color w:val="000000" w:themeColor="text1"/>
                <w:kern w:val="2"/>
                <w:sz w:val="21"/>
                <w:szCs w:val="21"/>
                <w14:textFill>
                  <w14:solidFill>
                    <w14:schemeClr w14:val="tx1"/>
                  </w14:solidFill>
                </w14:textFill>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供应商可保证成品面粉储备管理的规范性，涉及成品面粉质量、安全、保管、财务等方面管理制度完善。</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8</w:t>
            </w: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10</w:t>
            </w:r>
            <w:r>
              <w:rPr>
                <w:rFonts w:hint="eastAsia" w:ascii="Calibri" w:hAnsi="宋体" w:eastAsia="宋体" w:cstheme="minorHAnsi"/>
                <w:color w:val="000000" w:themeColor="text1"/>
                <w:kern w:val="2"/>
                <w:sz w:val="21"/>
                <w:szCs w:val="21"/>
                <w14:textFill>
                  <w14:solidFill>
                    <w14:schemeClr w14:val="tx1"/>
                  </w14:solidFill>
                </w14:textFill>
              </w:rPr>
              <w:t>分］：管理制度健全、规范，符合储备粮管理“三专规定”（即专人保管、专仓储存、专账记载）要求，可操作性强；</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［5-</w:t>
            </w:r>
            <w:r>
              <w:rPr>
                <w:rFonts w:ascii="Calibri" w:hAnsi="宋体" w:eastAsia="宋体" w:cstheme="minorHAnsi"/>
                <w:color w:val="000000" w:themeColor="text1"/>
                <w:kern w:val="2"/>
                <w:sz w:val="21"/>
                <w:szCs w:val="21"/>
                <w14:textFill>
                  <w14:solidFill>
                    <w14:schemeClr w14:val="tx1"/>
                  </w14:solidFill>
                </w14:textFill>
              </w:rPr>
              <w:t>7</w:t>
            </w:r>
            <w:r>
              <w:rPr>
                <w:rFonts w:hint="eastAsia" w:ascii="Calibri" w:hAnsi="宋体" w:eastAsia="宋体" w:cstheme="minorHAnsi"/>
                <w:color w:val="000000" w:themeColor="text1"/>
                <w:kern w:val="2"/>
                <w:sz w:val="21"/>
                <w:szCs w:val="21"/>
                <w14:textFill>
                  <w14:solidFill>
                    <w14:schemeClr w14:val="tx1"/>
                  </w14:solidFill>
                </w14:textFill>
              </w:rPr>
              <w:t>分］：管理制度基本健全、规范，基本符合储备粮管理“三专规定”要求，可操作性较好；</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w:t>
            </w:r>
            <w:r>
              <w:rPr>
                <w:rFonts w:hint="eastAsia" w:ascii="Calibri" w:hAnsi="宋体" w:eastAsia="宋体" w:cstheme="minorHAnsi"/>
                <w:color w:val="000000" w:themeColor="text1"/>
                <w:kern w:val="2"/>
                <w:sz w:val="21"/>
                <w:szCs w:val="21"/>
                <w14:textFill>
                  <w14:solidFill>
                    <w14:schemeClr w14:val="tx1"/>
                  </w14:solidFill>
                </w14:textFill>
              </w:rPr>
              <w:t>-4分］：管理制度不健全，未达到“三专规定”要求，可操作性一般。</w:t>
            </w:r>
          </w:p>
          <w:p>
            <w:pPr>
              <w:widowControl w:val="0"/>
              <w:spacing w:line="320" w:lineRule="exact"/>
              <w:ind w:firstLine="420"/>
              <w:jc w:val="both"/>
              <w:rPr>
                <w:rFonts w:ascii="Calibri" w:hAnsi="宋体" w:eastAsia="宋体" w:cstheme="minorHAnsi"/>
                <w:bCs/>
                <w:kern w:val="2"/>
                <w:sz w:val="21"/>
                <w:szCs w:val="21"/>
              </w:rPr>
            </w:pPr>
            <w:r>
              <w:rPr>
                <w:rFonts w:hint="eastAsia" w:ascii="Calibri" w:hAnsi="宋体" w:eastAsia="宋体" w:cstheme="minorHAnsi"/>
                <w:color w:val="000000" w:themeColor="text1"/>
                <w:kern w:val="2"/>
                <w:sz w:val="21"/>
                <w:szCs w:val="21"/>
                <w14:textFill>
                  <w14:solidFill>
                    <w14:schemeClr w14:val="tx1"/>
                  </w14:solidFill>
                </w14:textFill>
              </w:rPr>
              <w:t>未</w:t>
            </w:r>
            <w:r>
              <w:rPr>
                <w:rFonts w:ascii="Calibri" w:hAnsi="宋体" w:eastAsia="宋体" w:cstheme="minorHAnsi"/>
                <w:color w:val="000000" w:themeColor="text1"/>
                <w:kern w:val="2"/>
                <w:sz w:val="21"/>
                <w:szCs w:val="21"/>
                <w14:textFill>
                  <w14:solidFill>
                    <w14:schemeClr w14:val="tx1"/>
                  </w14:solidFill>
                </w14:textFill>
              </w:rPr>
              <w:t>提供</w:t>
            </w:r>
            <w:r>
              <w:rPr>
                <w:rFonts w:hint="eastAsia" w:ascii="Calibri" w:hAnsi="宋体" w:eastAsia="宋体" w:cstheme="minorHAnsi"/>
                <w:color w:val="000000" w:themeColor="text1"/>
                <w:kern w:val="2"/>
                <w:sz w:val="21"/>
                <w:szCs w:val="21"/>
                <w14:textFill>
                  <w14:solidFill>
                    <w14:schemeClr w14:val="tx1"/>
                  </w14:solidFill>
                </w14:textFill>
              </w:rPr>
              <w:t>管理制度</w:t>
            </w:r>
            <w:r>
              <w:rPr>
                <w:rFonts w:ascii="Calibri" w:hAnsi="宋体" w:eastAsia="宋体" w:cstheme="minorHAnsi"/>
                <w:color w:val="000000" w:themeColor="text1"/>
                <w:kern w:val="2"/>
                <w:sz w:val="21"/>
                <w:szCs w:val="21"/>
                <w14:textFill>
                  <w14:solidFill>
                    <w14:schemeClr w14:val="tx1"/>
                  </w14:solidFill>
                </w14:textFill>
              </w:rPr>
              <w:t>的，得</w:t>
            </w:r>
            <w:r>
              <w:rPr>
                <w:rFonts w:hint="eastAsia" w:ascii="Calibri" w:hAnsi="宋体" w:eastAsia="宋体" w:cstheme="minorHAnsi"/>
                <w:color w:val="000000" w:themeColor="text1"/>
                <w:kern w:val="2"/>
                <w:sz w:val="21"/>
                <w:szCs w:val="21"/>
                <w14:textFill>
                  <w14:solidFill>
                    <w14:schemeClr w14:val="tx1"/>
                  </w14:solidFill>
                </w14:textFill>
              </w:rPr>
              <w:t>0分</w:t>
            </w:r>
            <w:r>
              <w:rPr>
                <w:rFonts w:ascii="Calibri" w:hAnsi="宋体" w:eastAsia="宋体" w:cstheme="minorHAnsi"/>
                <w:color w:val="000000" w:themeColor="text1"/>
                <w:kern w:val="2"/>
                <w:sz w:val="21"/>
                <w:szCs w:val="21"/>
                <w14:textFill>
                  <w14:solidFill>
                    <w14:schemeClr w14:val="tx1"/>
                  </w14:solidFill>
                </w14:textFill>
              </w:rPr>
              <w:t>。</w:t>
            </w:r>
          </w:p>
        </w:tc>
        <w:tc>
          <w:tcPr>
            <w:tcW w:w="1105" w:type="dxa"/>
            <w:vMerge w:val="continue"/>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spacing w:line="320" w:lineRule="exact"/>
              <w:jc w:val="center"/>
              <w:rPr>
                <w:rFonts w:ascii="Calibri" w:hAnsi="宋体" w:eastAsia="宋体" w:cstheme="minorHAnsi"/>
                <w:bCs/>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cstheme="minorHAnsi"/>
                <w:b/>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ascii="Calibri" w:hAnsi="宋体" w:eastAsia="宋体" w:cstheme="minorHAnsi"/>
                <w:bCs/>
                <w:kern w:val="2"/>
                <w:sz w:val="21"/>
                <w:szCs w:val="21"/>
              </w:rPr>
              <w:t>15</w:t>
            </w:r>
          </w:p>
        </w:tc>
        <w:tc>
          <w:tcPr>
            <w:tcW w:w="5652" w:type="dxa"/>
            <w:shd w:val="clear" w:color="auto" w:fill="auto"/>
            <w:vAlign w:val="center"/>
          </w:tcPr>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应急方案</w:t>
            </w:r>
            <w:r>
              <w:rPr>
                <w:rFonts w:ascii="Calibri" w:hAnsi="宋体" w:eastAsia="宋体" w:cstheme="minorHAnsi"/>
                <w:b/>
                <w:color w:val="000000" w:themeColor="text1"/>
                <w:kern w:val="2"/>
                <w:sz w:val="21"/>
                <w:szCs w:val="21"/>
                <w14:textFill>
                  <w14:solidFill>
                    <w14:schemeClr w14:val="tx1"/>
                  </w14:solidFill>
                </w14:textFill>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突发情况的应急处理措施及紧急调用应急方案，可根据采购人需要及时送达采购人指定地点。</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11</w:t>
            </w: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15</w:t>
            </w:r>
            <w:r>
              <w:rPr>
                <w:rFonts w:hint="eastAsia" w:ascii="Calibri" w:hAnsi="宋体" w:eastAsia="宋体" w:cstheme="minorHAnsi"/>
                <w:color w:val="000000" w:themeColor="text1"/>
                <w:kern w:val="2"/>
                <w:sz w:val="21"/>
                <w:szCs w:val="21"/>
                <w14:textFill>
                  <w14:solidFill>
                    <w14:schemeClr w14:val="tx1"/>
                  </w14:solidFill>
                </w14:textFill>
              </w:rPr>
              <w:t>分］：</w:t>
            </w:r>
            <w:r>
              <w:rPr>
                <w:rFonts w:ascii="Times New Roman" w:hAnsi="Times New Roman"/>
                <w:sz w:val="22"/>
                <w:szCs w:val="21"/>
              </w:rPr>
              <w:t>方案目标明晰，应急人员职责明确，应急措施细化，可操作性强</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6</w:t>
            </w: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10</w:t>
            </w:r>
            <w:r>
              <w:rPr>
                <w:rFonts w:hint="eastAsia" w:ascii="Calibri" w:hAnsi="宋体" w:eastAsia="宋体" w:cstheme="minorHAnsi"/>
                <w:color w:val="000000" w:themeColor="text1"/>
                <w:kern w:val="2"/>
                <w:sz w:val="21"/>
                <w:szCs w:val="21"/>
                <w14:textFill>
                  <w14:solidFill>
                    <w14:schemeClr w14:val="tx1"/>
                  </w14:solidFill>
                </w14:textFill>
              </w:rPr>
              <w:t>分］：</w:t>
            </w:r>
            <w:r>
              <w:rPr>
                <w:rFonts w:ascii="Times New Roman" w:hAnsi="Times New Roman"/>
                <w:sz w:val="22"/>
                <w:szCs w:val="21"/>
              </w:rPr>
              <w:t>方案目标较为明晰，有应急人员职责划分和基本应急措施，具有一定的可操作性</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w:t>
            </w: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5</w:t>
            </w:r>
            <w:r>
              <w:rPr>
                <w:rFonts w:hint="eastAsia" w:ascii="Calibri" w:hAnsi="宋体" w:eastAsia="宋体" w:cstheme="minorHAnsi"/>
                <w:color w:val="000000" w:themeColor="text1"/>
                <w:kern w:val="2"/>
                <w:sz w:val="21"/>
                <w:szCs w:val="21"/>
                <w14:textFill>
                  <w14:solidFill>
                    <w14:schemeClr w14:val="tx1"/>
                  </w14:solidFill>
                </w14:textFill>
              </w:rPr>
              <w:t>分］：</w:t>
            </w:r>
            <w:r>
              <w:rPr>
                <w:rFonts w:ascii="Times New Roman" w:hAnsi="Times New Roman"/>
                <w:sz w:val="22"/>
                <w:szCs w:val="21"/>
              </w:rPr>
              <w:t>方案目标、人员职责、应急措施设置简单，可操作性一般</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未</w:t>
            </w:r>
            <w:r>
              <w:rPr>
                <w:rFonts w:ascii="Calibri" w:hAnsi="宋体" w:eastAsia="宋体" w:cstheme="minorHAnsi"/>
                <w:color w:val="000000" w:themeColor="text1"/>
                <w:kern w:val="2"/>
                <w:sz w:val="21"/>
                <w:szCs w:val="21"/>
                <w14:textFill>
                  <w14:solidFill>
                    <w14:schemeClr w14:val="tx1"/>
                  </w14:solidFill>
                </w14:textFill>
              </w:rPr>
              <w:t>提供</w:t>
            </w:r>
            <w:r>
              <w:rPr>
                <w:rFonts w:hint="eastAsia" w:ascii="Calibri" w:hAnsi="宋体" w:eastAsia="宋体" w:cstheme="minorHAnsi"/>
                <w:color w:val="000000" w:themeColor="text1"/>
                <w:kern w:val="2"/>
                <w:sz w:val="21"/>
                <w:szCs w:val="21"/>
                <w14:textFill>
                  <w14:solidFill>
                    <w14:schemeClr w14:val="tx1"/>
                  </w14:solidFill>
                </w14:textFill>
              </w:rPr>
              <w:t>应急方案</w:t>
            </w:r>
            <w:r>
              <w:rPr>
                <w:rFonts w:ascii="Calibri" w:hAnsi="宋体" w:eastAsia="宋体" w:cstheme="minorHAnsi"/>
                <w:color w:val="000000" w:themeColor="text1"/>
                <w:kern w:val="2"/>
                <w:sz w:val="21"/>
                <w:szCs w:val="21"/>
                <w14:textFill>
                  <w14:solidFill>
                    <w14:schemeClr w14:val="tx1"/>
                  </w14:solidFill>
                </w14:textFill>
              </w:rPr>
              <w:t>的，得</w:t>
            </w:r>
            <w:r>
              <w:rPr>
                <w:rFonts w:hint="eastAsia" w:ascii="Calibri" w:hAnsi="宋体" w:eastAsia="宋体" w:cstheme="minorHAnsi"/>
                <w:color w:val="000000" w:themeColor="text1"/>
                <w:kern w:val="2"/>
                <w:sz w:val="21"/>
                <w:szCs w:val="21"/>
                <w14:textFill>
                  <w14:solidFill>
                    <w14:schemeClr w14:val="tx1"/>
                  </w14:solidFill>
                </w14:textFill>
              </w:rPr>
              <w:t>0分</w:t>
            </w:r>
            <w:r>
              <w:rPr>
                <w:rFonts w:ascii="Calibri" w:hAnsi="宋体" w:eastAsia="宋体" w:cstheme="minorHAnsi"/>
                <w:color w:val="000000" w:themeColor="text1"/>
                <w:kern w:val="2"/>
                <w:sz w:val="21"/>
                <w:szCs w:val="21"/>
                <w14:textFill>
                  <w14:solidFill>
                    <w14:schemeClr w14:val="tx1"/>
                  </w14:solidFill>
                </w14:textFill>
              </w:rPr>
              <w:t>。</w:t>
            </w:r>
          </w:p>
        </w:tc>
        <w:tc>
          <w:tcPr>
            <w:tcW w:w="1105" w:type="dxa"/>
            <w:vMerge w:val="continue"/>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ascii="Calibri" w:hAnsi="宋体" w:eastAsia="宋体" w:cstheme="minorHAnsi"/>
                <w:bCs/>
                <w:kern w:val="2"/>
                <w:sz w:val="21"/>
                <w:szCs w:val="21"/>
              </w:rPr>
              <w:t>服务保证</w:t>
            </w:r>
          </w:p>
        </w:tc>
        <w:tc>
          <w:tcPr>
            <w:tcW w:w="630" w:type="dxa"/>
            <w:vMerge w:val="restart"/>
            <w:shd w:val="clear" w:color="auto" w:fill="auto"/>
            <w:vAlign w:val="center"/>
          </w:tcPr>
          <w:p>
            <w:pPr>
              <w:widowControl w:val="0"/>
              <w:spacing w:line="320" w:lineRule="exact"/>
              <w:jc w:val="center"/>
              <w:rPr>
                <w:rFonts w:ascii="Calibri" w:hAnsi="宋体" w:eastAsia="宋体" w:cstheme="minorHAnsi"/>
                <w:b/>
                <w:bCs/>
                <w:kern w:val="2"/>
                <w:sz w:val="21"/>
                <w:szCs w:val="21"/>
              </w:rPr>
            </w:pPr>
            <w:r>
              <w:rPr>
                <w:rFonts w:hint="eastAsia" w:ascii="Calibri" w:hAnsi="宋体" w:eastAsia="宋体" w:cstheme="minorHAnsi"/>
                <w:b/>
                <w:bCs/>
                <w:kern w:val="2"/>
                <w:sz w:val="21"/>
                <w:szCs w:val="21"/>
              </w:rPr>
              <w:t>3</w:t>
            </w:r>
            <w:r>
              <w:rPr>
                <w:rFonts w:ascii="Calibri" w:hAnsi="宋体" w:eastAsia="宋体" w:cstheme="minorHAnsi"/>
                <w:b/>
                <w:bCs/>
                <w:kern w:val="2"/>
                <w:sz w:val="21"/>
                <w:szCs w:val="21"/>
              </w:rPr>
              <w:t>5</w:t>
            </w: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ascii="Calibri" w:hAnsi="宋体" w:eastAsia="宋体" w:cstheme="minorHAnsi"/>
                <w:bCs/>
                <w:kern w:val="2"/>
                <w:sz w:val="21"/>
                <w:szCs w:val="21"/>
              </w:rPr>
              <w:t>10</w:t>
            </w:r>
          </w:p>
        </w:tc>
        <w:tc>
          <w:tcPr>
            <w:tcW w:w="5652" w:type="dxa"/>
            <w:shd w:val="clear" w:color="auto" w:fill="auto"/>
            <w:vAlign w:val="center"/>
          </w:tcPr>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车辆</w:t>
            </w:r>
            <w:r>
              <w:rPr>
                <w:rFonts w:ascii="Calibri" w:hAnsi="宋体" w:eastAsia="宋体" w:cstheme="minorHAnsi"/>
                <w:b/>
                <w:color w:val="000000" w:themeColor="text1"/>
                <w:kern w:val="2"/>
                <w:sz w:val="21"/>
                <w:szCs w:val="21"/>
                <w14:textFill>
                  <w14:solidFill>
                    <w14:schemeClr w14:val="tx1"/>
                  </w14:solidFill>
                </w14:textFill>
              </w:rPr>
              <w:t>配备</w:t>
            </w:r>
            <w:r>
              <w:rPr>
                <w:rFonts w:hint="eastAsia" w:ascii="Calibri" w:hAnsi="宋体" w:eastAsia="宋体" w:cstheme="minorHAnsi"/>
                <w:b/>
                <w:color w:val="000000" w:themeColor="text1"/>
                <w:kern w:val="2"/>
                <w:sz w:val="21"/>
                <w:szCs w:val="21"/>
                <w14:textFill>
                  <w14:solidFill>
                    <w14:schemeClr w14:val="tx1"/>
                  </w14:solidFill>
                </w14:textFill>
              </w:rPr>
              <w:t>：</w:t>
            </w:r>
          </w:p>
          <w:p>
            <w:pPr>
              <w:widowControl w:val="0"/>
              <w:spacing w:line="320" w:lineRule="exact"/>
              <w:ind w:firstLine="420"/>
              <w:jc w:val="both"/>
              <w:rPr>
                <w:rFonts w:ascii="Times New Roman" w:hAnsi="Times New Roman"/>
                <w:sz w:val="22"/>
                <w:szCs w:val="21"/>
              </w:rPr>
            </w:pPr>
            <w:r>
              <w:rPr>
                <w:rFonts w:ascii="Calibri" w:hAnsi="宋体" w:eastAsia="宋体" w:cstheme="minorHAnsi"/>
                <w:color w:val="000000" w:themeColor="text1"/>
                <w:kern w:val="2"/>
                <w:sz w:val="21"/>
                <w:szCs w:val="21"/>
                <w14:textFill>
                  <w14:solidFill>
                    <w14:schemeClr w14:val="tx1"/>
                  </w14:solidFill>
                </w14:textFill>
              </w:rPr>
              <w:t>供应商</w:t>
            </w:r>
            <w:r>
              <w:rPr>
                <w:rFonts w:ascii="Times New Roman" w:hAnsi="Times New Roman"/>
                <w:sz w:val="22"/>
                <w:szCs w:val="21"/>
              </w:rPr>
              <w:t>具有成品面粉配送车辆，根据车辆配备情况进行综合评审（须提供车辆购置发票或运输协议等相关证明资料作为佐证）。</w:t>
            </w:r>
          </w:p>
          <w:p>
            <w:pPr>
              <w:widowControl w:val="0"/>
              <w:spacing w:line="320" w:lineRule="exact"/>
              <w:ind w:firstLine="420"/>
              <w:jc w:val="both"/>
              <w:rPr>
                <w:rFonts w:ascii="Calibri" w:hAnsi="宋体" w:eastAsia="宋体" w:cstheme="minorHAnsi"/>
                <w:kern w:val="2"/>
                <w:sz w:val="21"/>
                <w:szCs w:val="21"/>
              </w:rPr>
            </w:pPr>
            <w:r>
              <w:rPr>
                <w:rFonts w:hint="eastAsia" w:ascii="Calibri" w:hAnsi="宋体" w:eastAsia="宋体" w:cstheme="minorHAnsi"/>
                <w:kern w:val="2"/>
                <w:sz w:val="21"/>
                <w:szCs w:val="21"/>
              </w:rPr>
              <w:t>每</w:t>
            </w:r>
            <w:r>
              <w:rPr>
                <w:rFonts w:ascii="Calibri" w:hAnsi="宋体" w:eastAsia="宋体" w:cstheme="minorHAnsi"/>
                <w:kern w:val="2"/>
                <w:sz w:val="21"/>
                <w:szCs w:val="21"/>
              </w:rPr>
              <w:t>有一辆车辆得</w:t>
            </w:r>
            <w:r>
              <w:rPr>
                <w:rFonts w:hint="eastAsia" w:ascii="Calibri" w:hAnsi="宋体" w:eastAsia="宋体" w:cstheme="minorHAnsi"/>
                <w:kern w:val="2"/>
                <w:sz w:val="21"/>
                <w:szCs w:val="21"/>
              </w:rPr>
              <w:t>1分</w:t>
            </w:r>
            <w:r>
              <w:rPr>
                <w:rFonts w:ascii="Calibri" w:hAnsi="宋体" w:eastAsia="宋体" w:cstheme="minorHAnsi"/>
                <w:kern w:val="2"/>
                <w:sz w:val="21"/>
                <w:szCs w:val="21"/>
              </w:rPr>
              <w:t>，</w:t>
            </w:r>
            <w:r>
              <w:rPr>
                <w:rFonts w:hint="eastAsia" w:ascii="Calibri" w:hAnsi="宋体" w:eastAsia="宋体" w:cstheme="minorHAnsi"/>
                <w:kern w:val="2"/>
                <w:sz w:val="21"/>
                <w:szCs w:val="21"/>
              </w:rPr>
              <w:t>满分5分；</w:t>
            </w:r>
          </w:p>
          <w:p>
            <w:pPr>
              <w:widowControl w:val="0"/>
              <w:spacing w:line="320" w:lineRule="exact"/>
              <w:ind w:firstLine="420"/>
              <w:jc w:val="both"/>
              <w:rPr>
                <w:rFonts w:ascii="Calibri" w:hAnsi="宋体" w:eastAsia="宋体" w:cstheme="minorHAnsi"/>
                <w:kern w:val="2"/>
                <w:sz w:val="21"/>
                <w:szCs w:val="21"/>
              </w:rPr>
            </w:pPr>
            <w:r>
              <w:rPr>
                <w:rFonts w:hint="eastAsia" w:ascii="Calibri" w:hAnsi="宋体" w:eastAsia="宋体" w:cstheme="minorHAnsi"/>
                <w:kern w:val="2"/>
                <w:sz w:val="21"/>
                <w:szCs w:val="21"/>
              </w:rPr>
              <w:t>若</w:t>
            </w:r>
            <w:r>
              <w:rPr>
                <w:rFonts w:ascii="Calibri" w:hAnsi="宋体" w:eastAsia="宋体" w:cstheme="minorHAnsi"/>
                <w:kern w:val="2"/>
                <w:sz w:val="21"/>
                <w:szCs w:val="21"/>
              </w:rPr>
              <w:t>以上车辆为供应商</w:t>
            </w:r>
            <w:r>
              <w:rPr>
                <w:rFonts w:hint="eastAsia" w:ascii="Calibri" w:hAnsi="宋体" w:eastAsia="宋体" w:cstheme="minorHAnsi"/>
                <w:kern w:val="2"/>
                <w:sz w:val="21"/>
                <w:szCs w:val="21"/>
              </w:rPr>
              <w:t>自有</w:t>
            </w:r>
            <w:r>
              <w:rPr>
                <w:rFonts w:ascii="Calibri" w:hAnsi="宋体" w:eastAsia="宋体" w:cstheme="minorHAnsi"/>
                <w:kern w:val="2"/>
                <w:sz w:val="21"/>
                <w:szCs w:val="21"/>
              </w:rPr>
              <w:t>车辆</w:t>
            </w:r>
            <w:r>
              <w:rPr>
                <w:rFonts w:hint="eastAsia" w:ascii="Calibri" w:hAnsi="宋体" w:eastAsia="宋体" w:cstheme="minorHAnsi"/>
                <w:kern w:val="2"/>
                <w:sz w:val="21"/>
                <w:szCs w:val="21"/>
              </w:rPr>
              <w:t>的</w:t>
            </w:r>
            <w:r>
              <w:rPr>
                <w:rFonts w:ascii="Calibri" w:hAnsi="宋体" w:eastAsia="宋体" w:cstheme="minorHAnsi"/>
                <w:kern w:val="2"/>
                <w:sz w:val="21"/>
                <w:szCs w:val="21"/>
              </w:rPr>
              <w:t>，每有一辆</w:t>
            </w:r>
            <w:r>
              <w:rPr>
                <w:rFonts w:hint="eastAsia" w:ascii="Calibri" w:hAnsi="宋体" w:eastAsia="宋体" w:cstheme="minorHAnsi"/>
                <w:kern w:val="2"/>
                <w:sz w:val="21"/>
                <w:szCs w:val="21"/>
              </w:rPr>
              <w:t>加1分，最高</w:t>
            </w:r>
            <w:r>
              <w:rPr>
                <w:rFonts w:ascii="Calibri" w:hAnsi="宋体" w:eastAsia="宋体" w:cstheme="minorHAnsi"/>
                <w:kern w:val="2"/>
                <w:sz w:val="21"/>
                <w:szCs w:val="21"/>
              </w:rPr>
              <w:t>加5</w:t>
            </w:r>
            <w:r>
              <w:rPr>
                <w:rFonts w:hint="eastAsia" w:ascii="Calibri" w:hAnsi="宋体" w:eastAsia="宋体" w:cstheme="minorHAnsi"/>
                <w:kern w:val="2"/>
                <w:sz w:val="21"/>
                <w:szCs w:val="21"/>
              </w:rPr>
              <w:t>分。</w:t>
            </w:r>
          </w:p>
        </w:tc>
        <w:tc>
          <w:tcPr>
            <w:tcW w:w="1105" w:type="dxa"/>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spacing w:line="320" w:lineRule="exact"/>
              <w:jc w:val="center"/>
              <w:rPr>
                <w:rFonts w:ascii="Calibri" w:hAnsi="宋体" w:eastAsia="宋体" w:cstheme="minorHAnsi"/>
                <w:bCs/>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cstheme="minorHAnsi"/>
                <w:b/>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hint="eastAsia" w:ascii="Calibri" w:hAnsi="宋体" w:eastAsia="宋体" w:cstheme="minorHAnsi"/>
                <w:bCs/>
                <w:kern w:val="2"/>
                <w:sz w:val="21"/>
                <w:szCs w:val="21"/>
              </w:rPr>
              <w:t>1</w:t>
            </w:r>
            <w:r>
              <w:rPr>
                <w:rFonts w:ascii="Calibri" w:hAnsi="宋体" w:eastAsia="宋体" w:cstheme="minorHAnsi"/>
                <w:bCs/>
                <w:kern w:val="2"/>
                <w:sz w:val="21"/>
                <w:szCs w:val="21"/>
              </w:rPr>
              <w:t>0</w:t>
            </w:r>
          </w:p>
        </w:tc>
        <w:tc>
          <w:tcPr>
            <w:tcW w:w="5652" w:type="dxa"/>
            <w:shd w:val="clear" w:color="auto" w:fill="auto"/>
            <w:vAlign w:val="center"/>
          </w:tcPr>
          <w:p>
            <w:pPr>
              <w:widowControl w:val="0"/>
              <w:spacing w:line="320" w:lineRule="exact"/>
              <w:ind w:firstLine="420" w:firstLineChars="200"/>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检测能力：</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供应商应具有成品粮食质量检测场地、设施、设备，能具备通用面粉9项质量指标检测能力。（须提供质量检测场地照片、平面图和设施设备购置发票、照片等证明资料）</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8</w:t>
            </w:r>
            <w:r>
              <w:rPr>
                <w:rFonts w:hint="eastAsia" w:ascii="Calibri" w:hAnsi="宋体" w:eastAsia="宋体" w:cstheme="minorHAnsi"/>
                <w:color w:val="000000" w:themeColor="text1"/>
                <w:kern w:val="2"/>
                <w:sz w:val="21"/>
                <w:szCs w:val="21"/>
                <w14:textFill>
                  <w14:solidFill>
                    <w14:schemeClr w14:val="tx1"/>
                  </w14:solidFill>
                </w14:textFill>
              </w:rPr>
              <w:t>-1</w:t>
            </w:r>
            <w:r>
              <w:rPr>
                <w:rFonts w:ascii="Calibri" w:hAnsi="宋体" w:eastAsia="宋体" w:cstheme="minorHAnsi"/>
                <w:color w:val="000000" w:themeColor="text1"/>
                <w:kern w:val="2"/>
                <w:sz w:val="21"/>
                <w:szCs w:val="21"/>
                <w14:textFill>
                  <w14:solidFill>
                    <w14:schemeClr w14:val="tx1"/>
                  </w14:solidFill>
                </w14:textFill>
              </w:rPr>
              <w:t>0</w:t>
            </w:r>
            <w:r>
              <w:rPr>
                <w:rFonts w:hint="eastAsia" w:ascii="Calibri" w:hAnsi="宋体" w:eastAsia="宋体" w:cstheme="minorHAnsi"/>
                <w:color w:val="000000" w:themeColor="text1"/>
                <w:kern w:val="2"/>
                <w:sz w:val="21"/>
                <w:szCs w:val="21"/>
                <w14:textFill>
                  <w14:solidFill>
                    <w14:schemeClr w14:val="tx1"/>
                  </w14:solidFill>
                </w14:textFill>
              </w:rPr>
              <w:t>分］</w:t>
            </w:r>
            <w:r>
              <w:rPr>
                <w:rFonts w:ascii="Calibri" w:hAnsi="宋体" w:eastAsia="宋体" w:cstheme="minorHAnsi"/>
                <w:color w:val="000000" w:themeColor="text1"/>
                <w:kern w:val="2"/>
                <w:sz w:val="21"/>
                <w:szCs w:val="21"/>
                <w14:textFill>
                  <w14:solidFill>
                    <w14:schemeClr w14:val="tx1"/>
                  </w14:solidFill>
                </w14:textFill>
              </w:rPr>
              <w:t>：</w:t>
            </w:r>
            <w:r>
              <w:rPr>
                <w:rFonts w:ascii="Times New Roman" w:hAnsi="Times New Roman"/>
                <w:sz w:val="22"/>
                <w:szCs w:val="21"/>
              </w:rPr>
              <w:t>具有自有独立的检测场地，质量检测设施设备齐全，检测制度健全</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［5-</w:t>
            </w:r>
            <w:r>
              <w:rPr>
                <w:rFonts w:ascii="Calibri" w:hAnsi="宋体" w:eastAsia="宋体" w:cstheme="minorHAnsi"/>
                <w:color w:val="000000" w:themeColor="text1"/>
                <w:kern w:val="2"/>
                <w:sz w:val="21"/>
                <w:szCs w:val="21"/>
                <w14:textFill>
                  <w14:solidFill>
                    <w14:schemeClr w14:val="tx1"/>
                  </w14:solidFill>
                </w14:textFill>
              </w:rPr>
              <w:t>7</w:t>
            </w:r>
            <w:r>
              <w:rPr>
                <w:rFonts w:hint="eastAsia" w:ascii="Calibri" w:hAnsi="宋体" w:eastAsia="宋体" w:cstheme="minorHAnsi"/>
                <w:color w:val="000000" w:themeColor="text1"/>
                <w:kern w:val="2"/>
                <w:sz w:val="21"/>
                <w:szCs w:val="21"/>
                <w14:textFill>
                  <w14:solidFill>
                    <w14:schemeClr w14:val="tx1"/>
                  </w14:solidFill>
                </w14:textFill>
              </w:rPr>
              <w:t>分］</w:t>
            </w:r>
            <w:r>
              <w:rPr>
                <w:rFonts w:ascii="Calibri" w:hAnsi="宋体" w:eastAsia="宋体" w:cstheme="minorHAnsi"/>
                <w:color w:val="000000" w:themeColor="text1"/>
                <w:kern w:val="2"/>
                <w:sz w:val="21"/>
                <w:szCs w:val="21"/>
                <w14:textFill>
                  <w14:solidFill>
                    <w14:schemeClr w14:val="tx1"/>
                  </w14:solidFill>
                </w14:textFill>
              </w:rPr>
              <w:t>：</w:t>
            </w:r>
            <w:r>
              <w:rPr>
                <w:rFonts w:ascii="Times New Roman" w:hAnsi="Times New Roman"/>
                <w:sz w:val="22"/>
                <w:szCs w:val="21"/>
              </w:rPr>
              <w:t>具有自有独立的检测场地，质量检测设施设备较为齐全，检测制度基本健全</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［1-4分］</w:t>
            </w:r>
            <w:r>
              <w:rPr>
                <w:rFonts w:ascii="Calibri" w:hAnsi="宋体" w:eastAsia="宋体" w:cstheme="minorHAnsi"/>
                <w:color w:val="000000" w:themeColor="text1"/>
                <w:kern w:val="2"/>
                <w:sz w:val="21"/>
                <w:szCs w:val="21"/>
                <w14:textFill>
                  <w14:solidFill>
                    <w14:schemeClr w14:val="tx1"/>
                  </w14:solidFill>
                </w14:textFill>
              </w:rPr>
              <w:t>：</w:t>
            </w:r>
            <w:r>
              <w:rPr>
                <w:rFonts w:ascii="Times New Roman" w:hAnsi="Times New Roman"/>
                <w:sz w:val="22"/>
                <w:szCs w:val="21"/>
              </w:rPr>
              <w:t>没有独立检测场地，质量检测设施设备较少，检测制度不完善</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未提供质量检测能力相关验证资料的，得0分。</w:t>
            </w:r>
          </w:p>
        </w:tc>
        <w:tc>
          <w:tcPr>
            <w:tcW w:w="1105" w:type="dxa"/>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45" w:hRule="atLeast"/>
          <w:jc w:val="center"/>
        </w:trPr>
        <w:tc>
          <w:tcPr>
            <w:tcW w:w="735" w:type="dxa"/>
            <w:vMerge w:val="continue"/>
            <w:shd w:val="clear" w:color="auto" w:fill="auto"/>
            <w:vAlign w:val="center"/>
          </w:tcPr>
          <w:p>
            <w:pPr>
              <w:widowControl w:val="0"/>
              <w:spacing w:line="320" w:lineRule="exact"/>
              <w:jc w:val="center"/>
              <w:rPr>
                <w:rFonts w:ascii="Calibri" w:hAnsi="宋体" w:eastAsia="宋体" w:cstheme="minorHAnsi"/>
                <w:bCs/>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cstheme="minorHAnsi"/>
                <w:b/>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hint="eastAsia" w:ascii="Calibri" w:hAnsi="宋体" w:eastAsia="宋体" w:cstheme="minorHAnsi"/>
                <w:bCs/>
                <w:kern w:val="2"/>
                <w:sz w:val="21"/>
                <w:szCs w:val="21"/>
              </w:rPr>
              <w:t>1</w:t>
            </w:r>
            <w:r>
              <w:rPr>
                <w:rFonts w:ascii="Calibri" w:hAnsi="宋体" w:eastAsia="宋体" w:cstheme="minorHAnsi"/>
                <w:bCs/>
                <w:kern w:val="2"/>
                <w:sz w:val="21"/>
                <w:szCs w:val="21"/>
              </w:rPr>
              <w:t>5</w:t>
            </w:r>
          </w:p>
        </w:tc>
        <w:tc>
          <w:tcPr>
            <w:tcW w:w="5652" w:type="dxa"/>
            <w:shd w:val="clear" w:color="auto" w:fill="auto"/>
            <w:vAlign w:val="center"/>
          </w:tcPr>
          <w:p>
            <w:pPr>
              <w:widowControl w:val="0"/>
              <w:spacing w:line="320" w:lineRule="exact"/>
              <w:ind w:firstLine="420" w:firstLineChars="200"/>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服务</w:t>
            </w:r>
            <w:r>
              <w:rPr>
                <w:rFonts w:ascii="Calibri" w:hAnsi="宋体" w:eastAsia="宋体" w:cstheme="minorHAnsi"/>
                <w:b/>
                <w:color w:val="000000" w:themeColor="text1"/>
                <w:kern w:val="2"/>
                <w:sz w:val="21"/>
                <w:szCs w:val="21"/>
                <w14:textFill>
                  <w14:solidFill>
                    <w14:schemeClr w14:val="tx1"/>
                  </w14:solidFill>
                </w14:textFill>
              </w:rPr>
              <w:t>团队：</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提供拟配备成品储备管理人员组织架构，人员配置合理，人员岗位职责明确。按照《中华人民共和国统计法》、《中华人民共和国会计法》、《粮油仓储管理办法》配备相关的统计财会人员、质量检验人员、仓储保管人员，做好仓储管理工作。（以投标文件中供应商人员情况表和相关人员专业资质证明为依据）。</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［11-15分］：项目人员配备合理，分工明确，统计财会、质量检验、仓储保管人员全部取得专业资质，且能针对性满足本项目需求；</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［6-10分］：人员配备较合理、具有较为明确的分工，统计财会、质量检验、仓储保管人员部分取得专业资质，能较好满足本项目需要。</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［1-5分］：人员配备欠合理，分工欠明确，专业素质较一般。</w:t>
            </w:r>
          </w:p>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未提供本项目内容</w:t>
            </w:r>
            <w:r>
              <w:rPr>
                <w:rFonts w:ascii="Calibri" w:hAnsi="宋体" w:eastAsia="宋体" w:cstheme="minorHAnsi"/>
                <w:color w:val="000000" w:themeColor="text1"/>
                <w:kern w:val="2"/>
                <w:sz w:val="21"/>
                <w:szCs w:val="21"/>
                <w14:textFill>
                  <w14:solidFill>
                    <w14:schemeClr w14:val="tx1"/>
                  </w14:solidFill>
                </w14:textFill>
              </w:rPr>
              <w:t>的，得</w:t>
            </w:r>
            <w:r>
              <w:rPr>
                <w:rFonts w:hint="eastAsia" w:ascii="Calibri" w:hAnsi="宋体" w:eastAsia="宋体" w:cstheme="minorHAnsi"/>
                <w:color w:val="000000" w:themeColor="text1"/>
                <w:kern w:val="2"/>
                <w:sz w:val="21"/>
                <w:szCs w:val="21"/>
                <w14:textFill>
                  <w14:solidFill>
                    <w14:schemeClr w14:val="tx1"/>
                  </w14:solidFill>
                </w14:textFill>
              </w:rPr>
              <w:t>0分。</w:t>
            </w:r>
          </w:p>
        </w:tc>
        <w:tc>
          <w:tcPr>
            <w:tcW w:w="1105" w:type="dxa"/>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ascii="Calibri" w:hAnsi="宋体" w:eastAsia="宋体" w:cstheme="minorHAnsi"/>
                <w:bCs/>
                <w:kern w:val="2"/>
                <w:sz w:val="21"/>
                <w:szCs w:val="21"/>
              </w:rPr>
              <w:t>业绩</w:t>
            </w:r>
          </w:p>
        </w:tc>
        <w:tc>
          <w:tcPr>
            <w:tcW w:w="630" w:type="dxa"/>
            <w:vMerge w:val="restart"/>
            <w:shd w:val="clear" w:color="auto" w:fill="auto"/>
            <w:vAlign w:val="center"/>
          </w:tcPr>
          <w:p>
            <w:pPr>
              <w:widowControl w:val="0"/>
              <w:spacing w:line="320" w:lineRule="exact"/>
              <w:jc w:val="center"/>
              <w:rPr>
                <w:rFonts w:ascii="Calibri" w:hAnsi="宋体" w:eastAsia="宋体" w:cstheme="minorHAnsi"/>
                <w:b/>
                <w:bCs/>
                <w:kern w:val="2"/>
                <w:sz w:val="21"/>
                <w:szCs w:val="21"/>
              </w:rPr>
            </w:pPr>
            <w:r>
              <w:rPr>
                <w:rFonts w:hint="eastAsia" w:ascii="Calibri" w:hAnsi="宋体" w:eastAsia="宋体" w:cstheme="minorHAnsi"/>
                <w:b/>
                <w:bCs/>
                <w:kern w:val="2"/>
                <w:sz w:val="21"/>
                <w:szCs w:val="21"/>
              </w:rPr>
              <w:t>2</w:t>
            </w:r>
            <w:r>
              <w:rPr>
                <w:rFonts w:ascii="Calibri" w:hAnsi="宋体" w:eastAsia="宋体" w:cstheme="minorHAnsi"/>
                <w:b/>
                <w:bCs/>
                <w:kern w:val="2"/>
                <w:sz w:val="21"/>
                <w:szCs w:val="21"/>
              </w:rPr>
              <w:t>0</w:t>
            </w: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hint="eastAsia" w:ascii="Calibri" w:hAnsi="宋体" w:eastAsia="宋体" w:cstheme="minorHAnsi"/>
                <w:bCs/>
                <w:kern w:val="2"/>
                <w:sz w:val="21"/>
                <w:szCs w:val="21"/>
              </w:rPr>
              <w:t>1</w:t>
            </w:r>
            <w:r>
              <w:rPr>
                <w:rFonts w:ascii="Calibri" w:hAnsi="宋体" w:eastAsia="宋体" w:cstheme="minorHAnsi"/>
                <w:bCs/>
                <w:kern w:val="2"/>
                <w:sz w:val="21"/>
                <w:szCs w:val="21"/>
              </w:rPr>
              <w:t>0</w:t>
            </w:r>
          </w:p>
        </w:tc>
        <w:tc>
          <w:tcPr>
            <w:tcW w:w="5652" w:type="dxa"/>
            <w:shd w:val="clear" w:color="auto" w:fill="auto"/>
            <w:vAlign w:val="center"/>
          </w:tcPr>
          <w:p>
            <w:pPr>
              <w:autoSpaceDE w:val="0"/>
              <w:autoSpaceDN w:val="0"/>
              <w:adjustRightInd w:val="0"/>
              <w:spacing w:line="260" w:lineRule="exact"/>
              <w:ind w:firstLine="420" w:firstLineChars="200"/>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承储</w:t>
            </w:r>
            <w:r>
              <w:rPr>
                <w:rFonts w:ascii="Calibri" w:hAnsi="宋体" w:eastAsia="宋体" w:cstheme="minorHAnsi"/>
                <w:b/>
                <w:color w:val="000000" w:themeColor="text1"/>
                <w:kern w:val="2"/>
                <w:sz w:val="21"/>
                <w:szCs w:val="21"/>
                <w14:textFill>
                  <w14:solidFill>
                    <w14:schemeClr w14:val="tx1"/>
                  </w14:solidFill>
                </w14:textFill>
              </w:rPr>
              <w:t>业绩：</w:t>
            </w:r>
          </w:p>
          <w:p>
            <w:pPr>
              <w:widowControl w:val="0"/>
              <w:spacing w:line="320" w:lineRule="exact"/>
              <w:ind w:firstLine="420" w:firstLineChars="200"/>
              <w:jc w:val="both"/>
              <w:rPr>
                <w:rFonts w:ascii="Times New Roman" w:hAnsi="Times New Roman"/>
                <w:sz w:val="22"/>
                <w:szCs w:val="21"/>
              </w:rPr>
            </w:pPr>
            <w:r>
              <w:rPr>
                <w:rFonts w:hint="eastAsia" w:ascii="Calibri" w:hAnsi="宋体" w:eastAsia="宋体" w:cstheme="minorHAnsi"/>
                <w:color w:val="000000" w:themeColor="text1"/>
                <w:kern w:val="2"/>
                <w:sz w:val="21"/>
                <w:szCs w:val="21"/>
                <w14:textFill>
                  <w14:solidFill>
                    <w14:schemeClr w14:val="tx1"/>
                  </w14:solidFill>
                </w14:textFill>
              </w:rPr>
              <w:t>供应商提供202</w:t>
            </w:r>
            <w:r>
              <w:rPr>
                <w:rFonts w:ascii="Calibri" w:hAnsi="宋体" w:eastAsia="宋体" w:cstheme="minorHAnsi"/>
                <w:color w:val="000000" w:themeColor="text1"/>
                <w:kern w:val="2"/>
                <w:sz w:val="21"/>
                <w:szCs w:val="21"/>
                <w14:textFill>
                  <w14:solidFill>
                    <w14:schemeClr w14:val="tx1"/>
                  </w14:solidFill>
                </w14:textFill>
              </w:rPr>
              <w:t>2</w:t>
            </w:r>
            <w:r>
              <w:rPr>
                <w:rFonts w:hint="eastAsia" w:ascii="Calibri" w:hAnsi="宋体" w:eastAsia="宋体" w:cstheme="minorHAnsi"/>
                <w:color w:val="000000" w:themeColor="text1"/>
                <w:kern w:val="2"/>
                <w:sz w:val="21"/>
                <w:szCs w:val="21"/>
                <w14:textFill>
                  <w14:solidFill>
                    <w14:schemeClr w14:val="tx1"/>
                  </w14:solidFill>
                </w14:textFill>
              </w:rPr>
              <w:t>年1月1日以来，</w:t>
            </w:r>
            <w:r>
              <w:rPr>
                <w:rFonts w:ascii="Calibri" w:hAnsi="宋体" w:eastAsia="宋体" w:cstheme="minorHAnsi"/>
                <w:color w:val="000000" w:themeColor="text1"/>
                <w:kern w:val="2"/>
                <w:sz w:val="21"/>
                <w:szCs w:val="21"/>
                <w14:textFill>
                  <w14:solidFill>
                    <w14:schemeClr w14:val="tx1"/>
                  </w14:solidFill>
                </w14:textFill>
              </w:rPr>
              <w:t>承储省级、市级、区（县）级成品粮食储备业绩证明资料。提供省级成品粮食储备证明资料的，</w:t>
            </w:r>
            <w:r>
              <w:rPr>
                <w:rFonts w:hint="eastAsia" w:ascii="Calibri" w:hAnsi="宋体" w:eastAsia="宋体" w:cstheme="minorHAnsi"/>
                <w:color w:val="000000" w:themeColor="text1"/>
                <w:kern w:val="2"/>
                <w:sz w:val="21"/>
                <w:szCs w:val="21"/>
                <w14:textFill>
                  <w14:solidFill>
                    <w14:schemeClr w14:val="tx1"/>
                  </w14:solidFill>
                </w14:textFill>
              </w:rPr>
              <w:t>每有</w:t>
            </w:r>
            <w:r>
              <w:rPr>
                <w:rFonts w:ascii="Calibri" w:hAnsi="宋体" w:eastAsia="宋体" w:cstheme="minorHAnsi"/>
                <w:color w:val="000000" w:themeColor="text1"/>
                <w:kern w:val="2"/>
                <w:sz w:val="21"/>
                <w:szCs w:val="21"/>
                <w14:textFill>
                  <w14:solidFill>
                    <w14:schemeClr w14:val="tx1"/>
                  </w14:solidFill>
                </w14:textFill>
              </w:rPr>
              <w:t>一项得2分；提供市级或区（县）级成品粮食储备证明资料的，每</w:t>
            </w:r>
            <w:r>
              <w:rPr>
                <w:rFonts w:hint="eastAsia" w:ascii="Calibri" w:hAnsi="宋体" w:eastAsia="宋体" w:cstheme="minorHAnsi"/>
                <w:color w:val="000000" w:themeColor="text1"/>
                <w:kern w:val="2"/>
                <w:sz w:val="21"/>
                <w:szCs w:val="21"/>
                <w14:textFill>
                  <w14:solidFill>
                    <w14:schemeClr w14:val="tx1"/>
                  </w14:solidFill>
                </w14:textFill>
              </w:rPr>
              <w:t>有</w:t>
            </w:r>
            <w:r>
              <w:rPr>
                <w:rFonts w:ascii="Calibri" w:hAnsi="宋体" w:eastAsia="宋体" w:cstheme="minorHAnsi"/>
                <w:color w:val="000000" w:themeColor="text1"/>
                <w:kern w:val="2"/>
                <w:sz w:val="21"/>
                <w:szCs w:val="21"/>
                <w14:textFill>
                  <w14:solidFill>
                    <w14:schemeClr w14:val="tx1"/>
                  </w14:solidFill>
                </w14:textFill>
              </w:rPr>
              <w:t>一项得4分。</w:t>
            </w:r>
            <w:r>
              <w:rPr>
                <w:rFonts w:hint="eastAsia" w:ascii="Calibri" w:hAnsi="宋体" w:eastAsia="宋体" w:cstheme="minorHAnsi"/>
                <w:color w:val="000000" w:themeColor="text1"/>
                <w:kern w:val="2"/>
                <w:sz w:val="21"/>
                <w:szCs w:val="21"/>
                <w14:textFill>
                  <w14:solidFill>
                    <w14:schemeClr w14:val="tx1"/>
                  </w14:solidFill>
                </w14:textFill>
              </w:rPr>
              <w:t>最高</w:t>
            </w:r>
            <w:r>
              <w:rPr>
                <w:rFonts w:ascii="Calibri" w:hAnsi="宋体" w:eastAsia="宋体" w:cstheme="minorHAnsi"/>
                <w:color w:val="000000" w:themeColor="text1"/>
                <w:kern w:val="2"/>
                <w:sz w:val="21"/>
                <w:szCs w:val="21"/>
                <w14:textFill>
                  <w14:solidFill>
                    <w14:schemeClr w14:val="tx1"/>
                  </w14:solidFill>
                </w14:textFill>
              </w:rPr>
              <w:t>得</w:t>
            </w:r>
            <w:r>
              <w:rPr>
                <w:rFonts w:hint="eastAsia" w:ascii="Calibri" w:hAnsi="宋体" w:eastAsia="宋体" w:cstheme="minorHAnsi"/>
                <w:color w:val="000000" w:themeColor="text1"/>
                <w:kern w:val="2"/>
                <w:sz w:val="21"/>
                <w:szCs w:val="21"/>
                <w14:textFill>
                  <w14:solidFill>
                    <w14:schemeClr w14:val="tx1"/>
                  </w14:solidFill>
                </w14:textFill>
              </w:rPr>
              <w:t>10分</w:t>
            </w:r>
            <w:r>
              <w:rPr>
                <w:rFonts w:ascii="Calibri" w:hAnsi="宋体" w:eastAsia="宋体" w:cstheme="minorHAnsi"/>
                <w:color w:val="000000" w:themeColor="text1"/>
                <w:kern w:val="2"/>
                <w:sz w:val="21"/>
                <w:szCs w:val="21"/>
                <w14:textFill>
                  <w14:solidFill>
                    <w14:schemeClr w14:val="tx1"/>
                  </w14:solidFill>
                </w14:textFill>
              </w:rPr>
              <w:t>。</w:t>
            </w:r>
          </w:p>
        </w:tc>
        <w:tc>
          <w:tcPr>
            <w:tcW w:w="1105" w:type="dxa"/>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spacing w:line="320" w:lineRule="exact"/>
              <w:jc w:val="center"/>
              <w:rPr>
                <w:rFonts w:ascii="Calibri" w:hAnsi="宋体" w:eastAsia="宋体" w:cstheme="minorHAnsi"/>
                <w:bCs/>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cstheme="minorHAnsi"/>
                <w:b/>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hint="eastAsia" w:ascii="Calibri" w:hAnsi="宋体" w:eastAsia="宋体" w:cstheme="minorHAnsi"/>
                <w:bCs/>
                <w:kern w:val="2"/>
                <w:sz w:val="21"/>
                <w:szCs w:val="21"/>
              </w:rPr>
              <w:t>1</w:t>
            </w:r>
            <w:r>
              <w:rPr>
                <w:rFonts w:ascii="Calibri" w:hAnsi="宋体" w:eastAsia="宋体" w:cstheme="minorHAnsi"/>
                <w:bCs/>
                <w:kern w:val="2"/>
                <w:sz w:val="21"/>
                <w:szCs w:val="21"/>
              </w:rPr>
              <w:t>0</w:t>
            </w:r>
          </w:p>
        </w:tc>
        <w:tc>
          <w:tcPr>
            <w:tcW w:w="5652" w:type="dxa"/>
            <w:shd w:val="clear" w:color="auto" w:fill="auto"/>
            <w:vAlign w:val="center"/>
          </w:tcPr>
          <w:p>
            <w:pPr>
              <w:widowControl w:val="0"/>
              <w:spacing w:line="320" w:lineRule="exact"/>
              <w:ind w:firstLine="420" w:firstLineChars="200"/>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供应商</w:t>
            </w:r>
            <w:r>
              <w:rPr>
                <w:rFonts w:ascii="Calibri" w:hAnsi="宋体" w:eastAsia="宋体" w:cstheme="minorHAnsi"/>
                <w:b/>
                <w:color w:val="000000" w:themeColor="text1"/>
                <w:kern w:val="2"/>
                <w:sz w:val="21"/>
                <w:szCs w:val="21"/>
                <w14:textFill>
                  <w14:solidFill>
                    <w14:schemeClr w14:val="tx1"/>
                  </w14:solidFill>
                </w14:textFill>
              </w:rPr>
              <w:t>提供20</w:t>
            </w:r>
            <w:r>
              <w:rPr>
                <w:rFonts w:hint="eastAsia" w:ascii="Calibri" w:hAnsi="宋体" w:eastAsia="宋体" w:cstheme="minorHAnsi"/>
                <w:b/>
                <w:color w:val="000000" w:themeColor="text1"/>
                <w:kern w:val="2"/>
                <w:sz w:val="21"/>
                <w:szCs w:val="21"/>
                <w14:textFill>
                  <w14:solidFill>
                    <w14:schemeClr w14:val="tx1"/>
                  </w14:solidFill>
                </w14:textFill>
              </w:rPr>
              <w:t>22</w:t>
            </w:r>
            <w:r>
              <w:rPr>
                <w:rFonts w:ascii="Calibri" w:hAnsi="宋体" w:eastAsia="宋体" w:cstheme="minorHAnsi"/>
                <w:b/>
                <w:color w:val="000000" w:themeColor="text1"/>
                <w:kern w:val="2"/>
                <w:sz w:val="21"/>
                <w:szCs w:val="21"/>
                <w14:textFill>
                  <w14:solidFill>
                    <w14:schemeClr w14:val="tx1"/>
                  </w14:solidFill>
                </w14:textFill>
              </w:rPr>
              <w:t>年度面粉销售业绩证明资料</w:t>
            </w:r>
            <w:r>
              <w:rPr>
                <w:rFonts w:hint="eastAsia" w:ascii="Calibri" w:hAnsi="宋体" w:eastAsia="宋体" w:cstheme="minorHAnsi"/>
                <w:b/>
                <w:color w:val="000000" w:themeColor="text1"/>
                <w:kern w:val="2"/>
                <w:sz w:val="21"/>
                <w:szCs w:val="21"/>
                <w14:textFill>
                  <w14:solidFill>
                    <w14:schemeClr w14:val="tx1"/>
                  </w14:solidFill>
                </w14:textFill>
              </w:rPr>
              <w:t>：</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ascii="Calibri" w:hAnsi="宋体" w:eastAsia="宋体" w:cstheme="minorHAnsi"/>
                <w:color w:val="000000" w:themeColor="text1"/>
                <w:kern w:val="2"/>
                <w:sz w:val="21"/>
                <w:szCs w:val="21"/>
                <w14:textFill>
                  <w14:solidFill>
                    <w14:schemeClr w14:val="tx1"/>
                  </w14:solidFill>
                </w14:textFill>
              </w:rPr>
              <w:t>［10分]年度面粉销售量</w:t>
            </w:r>
            <w:r>
              <w:rPr>
                <w:rFonts w:hint="eastAsia" w:ascii="Calibri" w:hAnsi="宋体" w:eastAsia="宋体" w:cstheme="minorHAnsi"/>
                <w:color w:val="000000" w:themeColor="text1"/>
                <w:kern w:val="2"/>
                <w:sz w:val="21"/>
                <w:szCs w:val="21"/>
                <w14:textFill>
                  <w14:solidFill>
                    <w14:schemeClr w14:val="tx1"/>
                  </w14:solidFill>
                </w14:textFill>
              </w:rPr>
              <w:t>累计2</w:t>
            </w:r>
            <w:r>
              <w:rPr>
                <w:rFonts w:ascii="Calibri" w:hAnsi="宋体" w:eastAsia="宋体" w:cstheme="minorHAnsi"/>
                <w:color w:val="000000" w:themeColor="text1"/>
                <w:kern w:val="2"/>
                <w:sz w:val="21"/>
                <w:szCs w:val="21"/>
                <w14:textFill>
                  <w14:solidFill>
                    <w14:schemeClr w14:val="tx1"/>
                  </w14:solidFill>
                </w14:textFill>
              </w:rPr>
              <w:t>万吨</w:t>
            </w:r>
            <w:r>
              <w:rPr>
                <w:rFonts w:hint="eastAsia" w:ascii="Calibri" w:hAnsi="宋体" w:eastAsia="宋体" w:cstheme="minorHAnsi"/>
                <w:color w:val="000000" w:themeColor="text1"/>
                <w:kern w:val="2"/>
                <w:sz w:val="21"/>
                <w:szCs w:val="21"/>
                <w14:textFill>
                  <w14:solidFill>
                    <w14:schemeClr w14:val="tx1"/>
                  </w14:solidFill>
                </w14:textFill>
              </w:rPr>
              <w:t>（含）</w:t>
            </w:r>
            <w:r>
              <w:rPr>
                <w:rFonts w:ascii="Calibri" w:hAnsi="宋体" w:eastAsia="宋体" w:cstheme="minorHAnsi"/>
                <w:color w:val="000000" w:themeColor="text1"/>
                <w:kern w:val="2"/>
                <w:sz w:val="21"/>
                <w:szCs w:val="21"/>
                <w14:textFill>
                  <w14:solidFill>
                    <w14:schemeClr w14:val="tx1"/>
                  </w14:solidFill>
                </w14:textFill>
              </w:rPr>
              <w:t>以上；</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ascii="Calibri" w:hAnsi="宋体" w:eastAsia="宋体" w:cstheme="minorHAnsi"/>
                <w:color w:val="000000" w:themeColor="text1"/>
                <w:kern w:val="2"/>
                <w:sz w:val="21"/>
                <w:szCs w:val="21"/>
                <w14:textFill>
                  <w14:solidFill>
                    <w14:schemeClr w14:val="tx1"/>
                  </w14:solidFill>
                </w14:textFill>
              </w:rPr>
              <w:t>［6分]年度面粉销售量</w:t>
            </w:r>
            <w:r>
              <w:rPr>
                <w:rFonts w:hint="eastAsia" w:ascii="Calibri" w:hAnsi="宋体" w:eastAsia="宋体" w:cstheme="minorHAnsi"/>
                <w:color w:val="000000" w:themeColor="text1"/>
                <w:kern w:val="2"/>
                <w:sz w:val="21"/>
                <w:szCs w:val="21"/>
                <w14:textFill>
                  <w14:solidFill>
                    <w14:schemeClr w14:val="tx1"/>
                  </w14:solidFill>
                </w14:textFill>
              </w:rPr>
              <w:t>累计1</w:t>
            </w:r>
            <w:r>
              <w:rPr>
                <w:rFonts w:ascii="Calibri" w:hAnsi="宋体" w:eastAsia="宋体" w:cstheme="minorHAnsi"/>
                <w:color w:val="000000" w:themeColor="text1"/>
                <w:kern w:val="2"/>
                <w:sz w:val="21"/>
                <w:szCs w:val="21"/>
                <w14:textFill>
                  <w14:solidFill>
                    <w14:schemeClr w14:val="tx1"/>
                  </w14:solidFill>
                </w14:textFill>
              </w:rPr>
              <w:t>万吨</w:t>
            </w:r>
            <w:r>
              <w:rPr>
                <w:rFonts w:hint="eastAsia" w:ascii="Calibri" w:hAnsi="宋体" w:eastAsia="宋体" w:cstheme="minorHAnsi"/>
                <w:color w:val="000000" w:themeColor="text1"/>
                <w:kern w:val="2"/>
                <w:sz w:val="21"/>
                <w:szCs w:val="21"/>
                <w14:textFill>
                  <w14:solidFill>
                    <w14:schemeClr w14:val="tx1"/>
                  </w14:solidFill>
                </w14:textFill>
              </w:rPr>
              <w:t>（含）</w:t>
            </w:r>
            <w:r>
              <w:rPr>
                <w:rFonts w:ascii="Calibri" w:hAnsi="宋体" w:eastAsia="宋体" w:cstheme="minorHAnsi"/>
                <w:color w:val="000000" w:themeColor="text1"/>
                <w:kern w:val="2"/>
                <w:sz w:val="21"/>
                <w:szCs w:val="21"/>
                <w14:textFill>
                  <w14:solidFill>
                    <w14:schemeClr w14:val="tx1"/>
                  </w14:solidFill>
                </w14:textFill>
              </w:rPr>
              <w:t>以上</w:t>
            </w:r>
            <w:r>
              <w:rPr>
                <w:rFonts w:hint="eastAsia" w:ascii="Calibri" w:hAnsi="宋体" w:eastAsia="宋体" w:cstheme="minorHAnsi"/>
                <w:color w:val="000000" w:themeColor="text1"/>
                <w:kern w:val="2"/>
                <w:sz w:val="21"/>
                <w:szCs w:val="21"/>
                <w14:textFill>
                  <w14:solidFill>
                    <w14:schemeClr w14:val="tx1"/>
                  </w14:solidFill>
                </w14:textFill>
              </w:rPr>
              <w:t>2</w:t>
            </w:r>
            <w:r>
              <w:rPr>
                <w:rFonts w:ascii="Calibri" w:hAnsi="宋体" w:eastAsia="宋体" w:cstheme="minorHAnsi"/>
                <w:color w:val="000000" w:themeColor="text1"/>
                <w:kern w:val="2"/>
                <w:sz w:val="21"/>
                <w:szCs w:val="21"/>
                <w14:textFill>
                  <w14:solidFill>
                    <w14:schemeClr w14:val="tx1"/>
                  </w14:solidFill>
                </w14:textFill>
              </w:rPr>
              <w:t>万吨</w:t>
            </w:r>
            <w:r>
              <w:rPr>
                <w:rFonts w:hint="eastAsia" w:ascii="Calibri" w:hAnsi="宋体" w:eastAsia="宋体" w:cstheme="minorHAnsi"/>
                <w:color w:val="000000" w:themeColor="text1"/>
                <w:kern w:val="2"/>
                <w:sz w:val="21"/>
                <w:szCs w:val="21"/>
                <w14:textFill>
                  <w14:solidFill>
                    <w14:schemeClr w14:val="tx1"/>
                  </w14:solidFill>
                </w14:textFill>
              </w:rPr>
              <w:t>（不含）</w:t>
            </w:r>
            <w:r>
              <w:rPr>
                <w:rFonts w:ascii="Calibri" w:hAnsi="宋体" w:eastAsia="宋体" w:cstheme="minorHAnsi"/>
                <w:color w:val="000000" w:themeColor="text1"/>
                <w:kern w:val="2"/>
                <w:sz w:val="21"/>
                <w:szCs w:val="21"/>
                <w14:textFill>
                  <w14:solidFill>
                    <w14:schemeClr w14:val="tx1"/>
                  </w14:solidFill>
                </w14:textFill>
              </w:rPr>
              <w:t>以下。</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ascii="Calibri" w:hAnsi="宋体" w:eastAsia="宋体" w:cstheme="minorHAnsi"/>
                <w:color w:val="000000" w:themeColor="text1"/>
                <w:kern w:val="2"/>
                <w:sz w:val="21"/>
                <w:szCs w:val="21"/>
                <w14:textFill>
                  <w14:solidFill>
                    <w14:schemeClr w14:val="tx1"/>
                  </w14:solidFill>
                </w14:textFill>
              </w:rPr>
              <w:t>［3分]年度面粉销售量</w:t>
            </w:r>
            <w:r>
              <w:rPr>
                <w:rFonts w:hint="eastAsia" w:ascii="Calibri" w:hAnsi="宋体" w:eastAsia="宋体" w:cstheme="minorHAnsi"/>
                <w:color w:val="000000" w:themeColor="text1"/>
                <w:kern w:val="2"/>
                <w:sz w:val="21"/>
                <w:szCs w:val="21"/>
                <w14:textFill>
                  <w14:solidFill>
                    <w14:schemeClr w14:val="tx1"/>
                  </w14:solidFill>
                </w14:textFill>
              </w:rPr>
              <w:t>累计1</w:t>
            </w:r>
            <w:r>
              <w:rPr>
                <w:rFonts w:ascii="Calibri" w:hAnsi="宋体" w:eastAsia="宋体" w:cstheme="minorHAnsi"/>
                <w:color w:val="000000" w:themeColor="text1"/>
                <w:kern w:val="2"/>
                <w:sz w:val="21"/>
                <w:szCs w:val="21"/>
                <w14:textFill>
                  <w14:solidFill>
                    <w14:schemeClr w14:val="tx1"/>
                  </w14:solidFill>
                </w14:textFill>
              </w:rPr>
              <w:t>万吨</w:t>
            </w:r>
            <w:r>
              <w:rPr>
                <w:rFonts w:hint="eastAsia" w:ascii="Calibri" w:hAnsi="宋体" w:eastAsia="宋体" w:cstheme="minorHAnsi"/>
                <w:color w:val="000000" w:themeColor="text1"/>
                <w:kern w:val="2"/>
                <w:sz w:val="21"/>
                <w:szCs w:val="21"/>
                <w14:textFill>
                  <w14:solidFill>
                    <w14:schemeClr w14:val="tx1"/>
                  </w14:solidFill>
                </w14:textFill>
              </w:rPr>
              <w:t>（不含）</w:t>
            </w:r>
            <w:r>
              <w:rPr>
                <w:rFonts w:ascii="Calibri" w:hAnsi="宋体" w:eastAsia="宋体" w:cstheme="minorHAnsi"/>
                <w:color w:val="000000" w:themeColor="text1"/>
                <w:kern w:val="2"/>
                <w:sz w:val="21"/>
                <w:szCs w:val="21"/>
                <w14:textFill>
                  <w14:solidFill>
                    <w14:schemeClr w14:val="tx1"/>
                  </w14:solidFill>
                </w14:textFill>
              </w:rPr>
              <w:t>以下。</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ascii="Calibri" w:hAnsi="宋体" w:eastAsia="宋体" w:cstheme="minorHAnsi"/>
                <w:color w:val="000000" w:themeColor="text1"/>
                <w:kern w:val="2"/>
                <w:sz w:val="21"/>
                <w:szCs w:val="21"/>
                <w14:textFill>
                  <w14:solidFill>
                    <w14:schemeClr w14:val="tx1"/>
                  </w14:solidFill>
                </w14:textFill>
              </w:rPr>
              <w:t>未提供相关资料的，得0分。</w:t>
            </w:r>
          </w:p>
        </w:tc>
        <w:tc>
          <w:tcPr>
            <w:tcW w:w="1105" w:type="dxa"/>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widowControl w:val="0"/>
              <w:spacing w:line="320" w:lineRule="exact"/>
              <w:jc w:val="both"/>
              <w:rPr>
                <w:rFonts w:ascii="Calibri" w:hAnsi="宋体" w:eastAsia="宋体" w:cstheme="minorHAnsi"/>
                <w:kern w:val="2"/>
                <w:sz w:val="21"/>
                <w:szCs w:val="21"/>
              </w:rPr>
            </w:pPr>
            <w:r>
              <w:rPr>
                <w:rFonts w:ascii="Calibri" w:hAnsi="宋体" w:eastAsia="宋体" w:cstheme="minorHAnsi"/>
                <w:kern w:val="2"/>
                <w:sz w:val="21"/>
                <w:szCs w:val="21"/>
              </w:rPr>
              <w:t>说明</w:t>
            </w:r>
          </w:p>
        </w:tc>
        <w:tc>
          <w:tcPr>
            <w:tcW w:w="8332" w:type="dxa"/>
            <w:gridSpan w:val="4"/>
            <w:shd w:val="clear" w:color="auto" w:fill="auto"/>
            <w:vAlign w:val="center"/>
          </w:tcPr>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ascii="Calibri" w:hAnsi="宋体" w:eastAsia="宋体" w:cstheme="minorHAnsi"/>
                <w:color w:val="000000" w:themeColor="text1"/>
                <w:kern w:val="2"/>
                <w:sz w:val="21"/>
                <w:szCs w:val="21"/>
                <w14:textFill>
                  <w14:solidFill>
                    <w14:schemeClr w14:val="tx1"/>
                  </w14:solidFill>
                </w14:textFill>
              </w:rPr>
              <w:t>1、评标委员会成员必须按照本评审要素据实打分，各类数字计算均按“四舍五入”保留小数点后两位；</w:t>
            </w:r>
          </w:p>
          <w:p>
            <w:pPr>
              <w:widowControl w:val="0"/>
              <w:spacing w:line="320" w:lineRule="exact"/>
              <w:ind w:firstLine="420"/>
              <w:jc w:val="both"/>
              <w:rPr>
                <w:rFonts w:ascii="Calibri" w:hAnsi="宋体" w:eastAsia="宋体" w:cstheme="minorHAnsi"/>
                <w:kern w:val="2"/>
                <w:sz w:val="21"/>
                <w:szCs w:val="21"/>
              </w:rPr>
            </w:pPr>
            <w:r>
              <w:rPr>
                <w:rFonts w:ascii="Calibri" w:hAnsi="宋体" w:eastAsia="宋体" w:cstheme="minorHAnsi"/>
                <w:color w:val="000000" w:themeColor="text1"/>
                <w:kern w:val="2"/>
                <w:sz w:val="21"/>
                <w:szCs w:val="21"/>
                <w14:textFill>
                  <w14:solidFill>
                    <w14:schemeClr w14:val="tx1"/>
                  </w14:solidFill>
                </w14:textFill>
              </w:rPr>
              <w:t>2、</w:t>
            </w:r>
            <w:r>
              <w:rPr>
                <w:rFonts w:hint="eastAsia" w:ascii="Calibri" w:hAnsi="宋体" w:eastAsia="宋体" w:cstheme="minorHAnsi"/>
                <w:color w:val="000000" w:themeColor="text1"/>
                <w:kern w:val="2"/>
                <w:sz w:val="21"/>
                <w:szCs w:val="21"/>
                <w14:textFill>
                  <w14:solidFill>
                    <w14:schemeClr w14:val="tx1"/>
                  </w14:solidFill>
                </w14:textFill>
              </w:rPr>
              <w:t>本</w:t>
            </w:r>
            <w:r>
              <w:rPr>
                <w:rFonts w:ascii="Calibri" w:hAnsi="宋体" w:eastAsia="宋体" w:cstheme="minorHAnsi"/>
                <w:color w:val="000000" w:themeColor="text1"/>
                <w:kern w:val="2"/>
                <w:sz w:val="21"/>
                <w:szCs w:val="21"/>
                <w14:textFill>
                  <w14:solidFill>
                    <w14:schemeClr w14:val="tx1"/>
                  </w14:solidFill>
                </w14:textFill>
              </w:rPr>
              <w:t>表中</w:t>
            </w:r>
            <w:r>
              <w:rPr>
                <w:rFonts w:hint="eastAsia" w:ascii="Calibri" w:hAnsi="宋体" w:eastAsia="宋体" w:cstheme="minorHAnsi"/>
                <w:color w:val="000000" w:themeColor="text1"/>
                <w:kern w:val="2"/>
                <w:sz w:val="21"/>
                <w:szCs w:val="21"/>
                <w14:textFill>
                  <w14:solidFill>
                    <w14:schemeClr w14:val="tx1"/>
                  </w14:solidFill>
                </w14:textFill>
              </w:rPr>
              <w:t>分值</w:t>
            </w:r>
            <w:r>
              <w:rPr>
                <w:rFonts w:ascii="Calibri" w:hAnsi="宋体" w:eastAsia="宋体" w:cstheme="minorHAnsi"/>
                <w:color w:val="000000" w:themeColor="text1"/>
                <w:kern w:val="2"/>
                <w:sz w:val="21"/>
                <w:szCs w:val="21"/>
                <w14:textFill>
                  <w14:solidFill>
                    <w14:schemeClr w14:val="tx1"/>
                  </w14:solidFill>
                </w14:textFill>
              </w:rPr>
              <w:t>区间符号</w:t>
            </w:r>
            <w:r>
              <w:rPr>
                <w:rFonts w:hint="eastAsia" w:ascii="Calibri" w:hAnsi="宋体" w:eastAsia="宋体" w:cstheme="minorHAnsi"/>
                <w:color w:val="000000" w:themeColor="text1"/>
                <w:kern w:val="2"/>
                <w:sz w:val="21"/>
                <w:szCs w:val="21"/>
                <w14:textFill>
                  <w14:solidFill>
                    <w14:schemeClr w14:val="tx1"/>
                  </w14:solidFill>
                </w14:textFill>
              </w:rPr>
              <w:t>：“［”、“］”包含</w:t>
            </w:r>
            <w:r>
              <w:rPr>
                <w:rFonts w:ascii="Calibri" w:hAnsi="宋体" w:eastAsia="宋体" w:cstheme="minorHAnsi"/>
                <w:color w:val="000000" w:themeColor="text1"/>
                <w:kern w:val="2"/>
                <w:sz w:val="21"/>
                <w:szCs w:val="21"/>
                <w14:textFill>
                  <w14:solidFill>
                    <w14:schemeClr w14:val="tx1"/>
                  </w14:solidFill>
                </w14:textFill>
              </w:rPr>
              <w:t>本数</w:t>
            </w:r>
            <w:r>
              <w:rPr>
                <w:rFonts w:hint="eastAsia" w:ascii="Calibri" w:hAnsi="宋体" w:eastAsia="宋体" w:cstheme="minorHAnsi"/>
                <w:color w:val="000000" w:themeColor="text1"/>
                <w:kern w:val="2"/>
                <w:sz w:val="21"/>
                <w:szCs w:val="21"/>
                <w14:textFill>
                  <w14:solidFill>
                    <w14:schemeClr w14:val="tx1"/>
                  </w14:solidFill>
                </w14:textFill>
              </w:rPr>
              <w:t>；“（”、“）”不</w:t>
            </w:r>
            <w:r>
              <w:rPr>
                <w:rFonts w:ascii="Calibri" w:hAnsi="宋体" w:eastAsia="宋体" w:cstheme="minorHAnsi"/>
                <w:color w:val="000000" w:themeColor="text1"/>
                <w:kern w:val="2"/>
                <w:sz w:val="21"/>
                <w:szCs w:val="21"/>
                <w14:textFill>
                  <w14:solidFill>
                    <w14:schemeClr w14:val="tx1"/>
                  </w14:solidFill>
                </w14:textFill>
              </w:rPr>
              <w:t>包</w:t>
            </w:r>
            <w:r>
              <w:rPr>
                <w:rFonts w:hint="eastAsia" w:ascii="Calibri" w:hAnsi="宋体" w:eastAsia="宋体" w:cstheme="minorHAnsi"/>
                <w:color w:val="000000" w:themeColor="text1"/>
                <w:kern w:val="2"/>
                <w:sz w:val="21"/>
                <w:szCs w:val="21"/>
                <w14:textFill>
                  <w14:solidFill>
                    <w14:schemeClr w14:val="tx1"/>
                  </w14:solidFill>
                </w14:textFill>
              </w:rPr>
              <w:t>含</w:t>
            </w:r>
            <w:r>
              <w:rPr>
                <w:rFonts w:ascii="Calibri" w:hAnsi="宋体" w:eastAsia="宋体" w:cstheme="minorHAnsi"/>
                <w:color w:val="000000" w:themeColor="text1"/>
                <w:kern w:val="2"/>
                <w:sz w:val="21"/>
                <w:szCs w:val="21"/>
                <w14:textFill>
                  <w14:solidFill>
                    <w14:schemeClr w14:val="tx1"/>
                  </w14:solidFill>
                </w14:textFill>
              </w:rPr>
              <w:t>本数。</w:t>
            </w:r>
          </w:p>
        </w:tc>
      </w:tr>
    </w:tbl>
    <w:p>
      <w:pPr>
        <w:keepNext/>
        <w:spacing w:before="210" w:beforeLines="50" w:after="210" w:afterLines="50"/>
        <w:jc w:val="center"/>
        <w:outlineLvl w:val="3"/>
        <w:rPr>
          <w:b/>
        </w:rPr>
      </w:pPr>
      <w:r>
        <w:rPr>
          <w:rFonts w:ascii="黑体" w:hAnsi="黑体" w:eastAsia="黑体" w:cstheme="minorHAnsi"/>
          <w:color w:val="1F4E79"/>
          <w:sz w:val="32"/>
          <w:szCs w:val="32"/>
        </w:rPr>
        <w:t>『评审要素及分值一览表</w:t>
      </w:r>
      <w:r>
        <w:rPr>
          <w:rFonts w:hint="eastAsia" w:ascii="黑体" w:hAnsi="黑体" w:eastAsia="黑体" w:cstheme="minorHAnsi"/>
          <w:color w:val="1F4E79"/>
          <w:sz w:val="32"/>
          <w:szCs w:val="32"/>
        </w:rPr>
        <w:t>（第二标段）</w:t>
      </w:r>
      <w:r>
        <w:rPr>
          <w:rFonts w:ascii="黑体" w:hAnsi="黑体" w:eastAsia="黑体" w:cstheme="minorHAnsi"/>
          <w:color w:val="1F4E79"/>
          <w:sz w:val="32"/>
          <w:szCs w:val="32"/>
        </w:rPr>
        <w:t>』</w:t>
      </w:r>
    </w:p>
    <w:tbl>
      <w:tblPr>
        <w:tblStyle w:val="22"/>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pPr>
              <w:widowControl w:val="0"/>
              <w:spacing w:line="320" w:lineRule="exact"/>
              <w:jc w:val="both"/>
              <w:rPr>
                <w:rFonts w:ascii="Calibri" w:hAnsi="宋体" w:eastAsia="宋体" w:cstheme="minorHAnsi"/>
                <w:bCs/>
                <w:kern w:val="2"/>
                <w:sz w:val="21"/>
                <w:szCs w:val="21"/>
              </w:rPr>
            </w:pPr>
          </w:p>
        </w:tc>
        <w:tc>
          <w:tcPr>
            <w:tcW w:w="630" w:type="dxa"/>
            <w:tcBorders>
              <w:top w:val="single" w:color="auto" w:sz="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100</w:t>
            </w:r>
          </w:p>
        </w:tc>
        <w:tc>
          <w:tcPr>
            <w:tcW w:w="945" w:type="dxa"/>
            <w:tcBorders>
              <w:top w:val="single" w:color="auto" w:sz="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pPr>
              <w:widowControl w:val="0"/>
              <w:spacing w:line="320" w:lineRule="exact"/>
              <w:jc w:val="both"/>
              <w:rPr>
                <w:rFonts w:ascii="Calibri" w:hAnsi="宋体" w:eastAsia="宋体" w:cstheme="minorHAnsi"/>
                <w:bCs/>
                <w:kern w:val="2"/>
                <w:sz w:val="21"/>
                <w:szCs w:val="21"/>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2" w:space="0"/>
            </w:tcBorders>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hint="eastAsia" w:ascii="Calibri" w:hAnsi="宋体" w:eastAsia="宋体" w:cstheme="minorHAnsi"/>
                <w:bCs/>
                <w:kern w:val="2"/>
                <w:sz w:val="21"/>
                <w:szCs w:val="21"/>
              </w:rPr>
              <w:t>技术</w:t>
            </w:r>
            <w:r>
              <w:rPr>
                <w:rFonts w:ascii="Calibri" w:hAnsi="宋体" w:eastAsia="宋体" w:cstheme="minorHAnsi"/>
                <w:bCs/>
                <w:kern w:val="2"/>
                <w:sz w:val="21"/>
                <w:szCs w:val="21"/>
              </w:rPr>
              <w:t>方案</w:t>
            </w:r>
          </w:p>
        </w:tc>
        <w:tc>
          <w:tcPr>
            <w:tcW w:w="630" w:type="dxa"/>
            <w:vMerge w:val="restart"/>
            <w:tcBorders>
              <w:top w:val="single" w:color="auto" w:sz="2" w:space="0"/>
            </w:tcBorders>
            <w:shd w:val="clear" w:color="auto" w:fill="auto"/>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45</w:t>
            </w:r>
          </w:p>
        </w:tc>
        <w:tc>
          <w:tcPr>
            <w:tcW w:w="945" w:type="dxa"/>
            <w:shd w:val="clear" w:color="auto" w:fill="auto"/>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Cs/>
                <w:kern w:val="2"/>
                <w:sz w:val="21"/>
                <w:szCs w:val="21"/>
              </w:rPr>
              <w:t>20</w:t>
            </w:r>
          </w:p>
        </w:tc>
        <w:tc>
          <w:tcPr>
            <w:tcW w:w="5652" w:type="dxa"/>
            <w:tcBorders>
              <w:top w:val="single" w:color="auto" w:sz="2" w:space="0"/>
            </w:tcBorders>
            <w:shd w:val="clear" w:color="auto" w:fill="auto"/>
            <w:vAlign w:val="center"/>
          </w:tcPr>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承储仓房情况：</w:t>
            </w:r>
          </w:p>
          <w:p>
            <w:pPr>
              <w:widowControl w:val="0"/>
              <w:spacing w:line="320" w:lineRule="exact"/>
              <w:ind w:firstLine="420"/>
              <w:jc w:val="both"/>
              <w:rPr>
                <w:rFonts w:ascii="Calibri" w:hAnsi="宋体" w:eastAsia="宋体" w:cstheme="minorHAnsi"/>
                <w:kern w:val="2"/>
                <w:sz w:val="21"/>
                <w:szCs w:val="21"/>
              </w:rPr>
            </w:pPr>
            <w:r>
              <w:rPr>
                <w:rFonts w:hint="eastAsia" w:ascii="Calibri" w:hAnsi="宋体" w:eastAsia="宋体" w:cstheme="minorHAnsi"/>
                <w:color w:val="000000" w:themeColor="text1"/>
                <w:kern w:val="2"/>
                <w:sz w:val="21"/>
                <w:szCs w:val="21"/>
                <w14:textFill>
                  <w14:solidFill>
                    <w14:schemeClr w14:val="tx1"/>
                  </w14:solidFill>
                </w14:textFill>
              </w:rPr>
              <w:t>供应商具有良好的面粉存储场所及条件，场所具备符合国家标准的防漏、防潮、防虫、防污染及通风条件，以及与粮食品种、储粮周期、成品粮储存功能、仓型、进出粮方式等相适应的粮食仓储设施，提供相关证明材料（包括但不限于仓库图纸、照片、总仓容、已用仓容、可用仓容、仓储设施等证明资料，仓容按每平方米1.1吨计算）</w:t>
            </w:r>
            <w:r>
              <w:rPr>
                <w:rFonts w:hint="eastAsia" w:ascii="Calibri" w:hAnsi="宋体" w:eastAsia="宋体" w:cstheme="minorHAnsi"/>
                <w:kern w:val="2"/>
                <w:sz w:val="21"/>
                <w:szCs w:val="21"/>
              </w:rPr>
              <w:t>。</w:t>
            </w:r>
          </w:p>
          <w:p>
            <w:pPr>
              <w:widowControl w:val="0"/>
              <w:spacing w:line="320" w:lineRule="exact"/>
              <w:ind w:firstLine="420"/>
              <w:jc w:val="both"/>
              <w:rPr>
                <w:rFonts w:ascii="Calibri" w:hAnsi="宋体" w:eastAsia="宋体" w:cstheme="minorHAnsi"/>
                <w:kern w:val="2"/>
                <w:sz w:val="21"/>
                <w:szCs w:val="21"/>
              </w:rPr>
            </w:pPr>
            <w:r>
              <w:rPr>
                <w:rFonts w:hint="eastAsia" w:ascii="Calibri" w:hAnsi="宋体" w:eastAsia="宋体" w:cstheme="minorHAnsi"/>
                <w:kern w:val="2"/>
                <w:sz w:val="21"/>
                <w:szCs w:val="21"/>
              </w:rPr>
              <w:t>［</w:t>
            </w:r>
            <w:r>
              <w:rPr>
                <w:rFonts w:ascii="Calibri" w:hAnsi="宋体" w:eastAsia="宋体" w:cstheme="minorHAnsi"/>
                <w:kern w:val="2"/>
                <w:sz w:val="21"/>
                <w:szCs w:val="21"/>
              </w:rPr>
              <w:t>13</w:t>
            </w:r>
            <w:r>
              <w:rPr>
                <w:rFonts w:hint="eastAsia" w:ascii="Calibri" w:hAnsi="宋体" w:eastAsia="宋体" w:cstheme="minorHAnsi"/>
                <w:kern w:val="2"/>
                <w:sz w:val="21"/>
                <w:szCs w:val="21"/>
              </w:rPr>
              <w:t>-20分］：实际可用仓容5000吨（含）以上，仓储条件优秀、相关设施设备齐全、先进，能够满足本项目的实际需求</w:t>
            </w:r>
            <w:r>
              <w:rPr>
                <w:rFonts w:ascii="Calibri" w:hAnsi="宋体" w:eastAsia="宋体" w:cstheme="minorHAnsi"/>
                <w:kern w:val="2"/>
                <w:sz w:val="21"/>
                <w:szCs w:val="21"/>
              </w:rPr>
              <w:t>；</w:t>
            </w:r>
          </w:p>
          <w:p>
            <w:pPr>
              <w:widowControl w:val="0"/>
              <w:spacing w:line="320" w:lineRule="exact"/>
              <w:ind w:firstLine="420"/>
              <w:jc w:val="both"/>
              <w:rPr>
                <w:rFonts w:ascii="Calibri" w:hAnsi="宋体" w:eastAsia="宋体" w:cstheme="minorHAnsi"/>
                <w:kern w:val="2"/>
                <w:sz w:val="21"/>
                <w:szCs w:val="21"/>
              </w:rPr>
            </w:pPr>
            <w:r>
              <w:rPr>
                <w:rFonts w:hint="eastAsia" w:ascii="Calibri" w:hAnsi="宋体" w:eastAsia="宋体" w:cstheme="minorHAnsi"/>
                <w:kern w:val="2"/>
                <w:sz w:val="21"/>
                <w:szCs w:val="21"/>
              </w:rPr>
              <w:t>［</w:t>
            </w:r>
            <w:r>
              <w:rPr>
                <w:rFonts w:ascii="Calibri" w:hAnsi="宋体" w:eastAsia="宋体" w:cstheme="minorHAnsi"/>
                <w:kern w:val="2"/>
                <w:sz w:val="21"/>
                <w:szCs w:val="21"/>
              </w:rPr>
              <w:t>7</w:t>
            </w:r>
            <w:r>
              <w:rPr>
                <w:rFonts w:hint="eastAsia" w:ascii="Calibri" w:hAnsi="宋体" w:eastAsia="宋体" w:cstheme="minorHAnsi"/>
                <w:kern w:val="2"/>
                <w:sz w:val="21"/>
                <w:szCs w:val="21"/>
              </w:rPr>
              <w:t>-1</w:t>
            </w:r>
            <w:r>
              <w:rPr>
                <w:rFonts w:ascii="Calibri" w:hAnsi="宋体" w:eastAsia="宋体" w:cstheme="minorHAnsi"/>
                <w:kern w:val="2"/>
                <w:sz w:val="21"/>
                <w:szCs w:val="21"/>
              </w:rPr>
              <w:t>2</w:t>
            </w:r>
            <w:r>
              <w:rPr>
                <w:rFonts w:hint="eastAsia" w:ascii="Calibri" w:hAnsi="宋体" w:eastAsia="宋体" w:cstheme="minorHAnsi"/>
                <w:kern w:val="2"/>
                <w:sz w:val="21"/>
                <w:szCs w:val="21"/>
              </w:rPr>
              <w:t>分］：实际可用仓容4500吨（含）-5000吨（不含），仓储条件较好、相关设施设备较为齐全，可以满足本项目的实际需求</w:t>
            </w:r>
            <w:r>
              <w:rPr>
                <w:rFonts w:ascii="Calibri" w:hAnsi="宋体" w:eastAsia="宋体" w:cstheme="minorHAnsi"/>
                <w:kern w:val="2"/>
                <w:sz w:val="21"/>
                <w:szCs w:val="21"/>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kern w:val="2"/>
                <w:sz w:val="21"/>
                <w:szCs w:val="21"/>
              </w:rPr>
              <w:t>［1-</w:t>
            </w:r>
            <w:r>
              <w:rPr>
                <w:rFonts w:ascii="Calibri" w:hAnsi="宋体" w:eastAsia="宋体" w:cstheme="minorHAnsi"/>
                <w:kern w:val="2"/>
                <w:sz w:val="21"/>
                <w:szCs w:val="21"/>
              </w:rPr>
              <w:t>6</w:t>
            </w:r>
            <w:r>
              <w:rPr>
                <w:rFonts w:hint="eastAsia" w:ascii="Calibri" w:hAnsi="宋体" w:eastAsia="宋体" w:cstheme="minorHAnsi"/>
                <w:kern w:val="2"/>
                <w:sz w:val="21"/>
                <w:szCs w:val="21"/>
              </w:rPr>
              <w:t>分］：实际可用仓容3500吨（含）-4</w:t>
            </w:r>
            <w:r>
              <w:rPr>
                <w:rFonts w:ascii="Calibri" w:hAnsi="宋体" w:eastAsia="宋体" w:cstheme="minorHAnsi"/>
                <w:kern w:val="2"/>
                <w:sz w:val="21"/>
                <w:szCs w:val="21"/>
              </w:rPr>
              <w:t>5</w:t>
            </w:r>
            <w:r>
              <w:rPr>
                <w:rFonts w:hint="eastAsia" w:ascii="Calibri" w:hAnsi="宋体" w:eastAsia="宋体" w:cstheme="minorHAnsi"/>
                <w:kern w:val="2"/>
                <w:sz w:val="21"/>
                <w:szCs w:val="21"/>
              </w:rPr>
              <w:t>00吨（不含），仓储条件一般、具有相关的设施设备</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315"/>
              <w:jc w:val="both"/>
              <w:rPr>
                <w:rFonts w:ascii="Calibri" w:hAnsi="宋体" w:eastAsia="宋体" w:cstheme="minorHAnsi"/>
                <w:bCs/>
                <w:kern w:val="2"/>
                <w:sz w:val="21"/>
                <w:szCs w:val="21"/>
              </w:rPr>
            </w:pPr>
            <w:r>
              <w:rPr>
                <w:rFonts w:hint="eastAsia" w:ascii="Calibri" w:hAnsi="宋体" w:eastAsia="宋体" w:cstheme="minorHAnsi"/>
                <w:color w:val="000000" w:themeColor="text1"/>
                <w:kern w:val="2"/>
                <w:sz w:val="21"/>
                <w:szCs w:val="21"/>
                <w14:textFill>
                  <w14:solidFill>
                    <w14:schemeClr w14:val="tx1"/>
                  </w14:solidFill>
                </w14:textFill>
              </w:rPr>
              <w:t>未提供或未达到本项内容的，得0分。</w:t>
            </w:r>
          </w:p>
        </w:tc>
        <w:tc>
          <w:tcPr>
            <w:tcW w:w="1105" w:type="dxa"/>
            <w:vMerge w:val="restart"/>
            <w:tcBorders>
              <w:top w:val="single" w:color="auto" w:sz="2" w:space="0"/>
            </w:tcBorders>
            <w:shd w:val="clear" w:color="auto" w:fill="auto"/>
            <w:vAlign w:val="center"/>
          </w:tcPr>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spacing w:line="320" w:lineRule="exact"/>
              <w:jc w:val="center"/>
              <w:rPr>
                <w:rFonts w:ascii="Calibri" w:hAnsi="宋体" w:eastAsia="宋体" w:cstheme="minorHAnsi"/>
                <w:bCs/>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cstheme="minorHAnsi"/>
                <w:b/>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Cs/>
                <w:kern w:val="2"/>
                <w:sz w:val="21"/>
                <w:szCs w:val="21"/>
              </w:rPr>
              <w:t>10</w:t>
            </w:r>
          </w:p>
        </w:tc>
        <w:tc>
          <w:tcPr>
            <w:tcW w:w="5652" w:type="dxa"/>
            <w:shd w:val="clear" w:color="auto" w:fill="auto"/>
            <w:vAlign w:val="center"/>
          </w:tcPr>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管理制度</w:t>
            </w:r>
            <w:r>
              <w:rPr>
                <w:rFonts w:ascii="Calibri" w:hAnsi="宋体" w:eastAsia="宋体" w:cstheme="minorHAnsi"/>
                <w:b/>
                <w:color w:val="000000" w:themeColor="text1"/>
                <w:kern w:val="2"/>
                <w:sz w:val="21"/>
                <w:szCs w:val="21"/>
                <w14:textFill>
                  <w14:solidFill>
                    <w14:schemeClr w14:val="tx1"/>
                  </w14:solidFill>
                </w14:textFill>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供应商可保证成品面粉储备管理的规范性，涉及成品面粉质量、安全、保管、财务等方面管理制度完善。</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8</w:t>
            </w: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10</w:t>
            </w:r>
            <w:r>
              <w:rPr>
                <w:rFonts w:hint="eastAsia" w:ascii="Calibri" w:hAnsi="宋体" w:eastAsia="宋体" w:cstheme="minorHAnsi"/>
                <w:color w:val="000000" w:themeColor="text1"/>
                <w:kern w:val="2"/>
                <w:sz w:val="21"/>
                <w:szCs w:val="21"/>
                <w14:textFill>
                  <w14:solidFill>
                    <w14:schemeClr w14:val="tx1"/>
                  </w14:solidFill>
                </w14:textFill>
              </w:rPr>
              <w:t>分］：管理制度健全、规范，符合储备粮管理“三专规定”（即专人保管、专仓储存、专账记载）要求，可操作性强；</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［5-</w:t>
            </w:r>
            <w:r>
              <w:rPr>
                <w:rFonts w:ascii="Calibri" w:hAnsi="宋体" w:eastAsia="宋体" w:cstheme="minorHAnsi"/>
                <w:color w:val="000000" w:themeColor="text1"/>
                <w:kern w:val="2"/>
                <w:sz w:val="21"/>
                <w:szCs w:val="21"/>
                <w14:textFill>
                  <w14:solidFill>
                    <w14:schemeClr w14:val="tx1"/>
                  </w14:solidFill>
                </w14:textFill>
              </w:rPr>
              <w:t>7</w:t>
            </w:r>
            <w:r>
              <w:rPr>
                <w:rFonts w:hint="eastAsia" w:ascii="Calibri" w:hAnsi="宋体" w:eastAsia="宋体" w:cstheme="minorHAnsi"/>
                <w:color w:val="000000" w:themeColor="text1"/>
                <w:kern w:val="2"/>
                <w:sz w:val="21"/>
                <w:szCs w:val="21"/>
                <w14:textFill>
                  <w14:solidFill>
                    <w14:schemeClr w14:val="tx1"/>
                  </w14:solidFill>
                </w14:textFill>
              </w:rPr>
              <w:t>分］：管理制度基本健全、规范，基本符合储备粮管理“三专规定”要求，可操作性较好；</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w:t>
            </w:r>
            <w:r>
              <w:rPr>
                <w:rFonts w:hint="eastAsia" w:ascii="Calibri" w:hAnsi="宋体" w:eastAsia="宋体" w:cstheme="minorHAnsi"/>
                <w:color w:val="000000" w:themeColor="text1"/>
                <w:kern w:val="2"/>
                <w:sz w:val="21"/>
                <w:szCs w:val="21"/>
                <w14:textFill>
                  <w14:solidFill>
                    <w14:schemeClr w14:val="tx1"/>
                  </w14:solidFill>
                </w14:textFill>
              </w:rPr>
              <w:t>-4分］：管理制度不健全，未达到“三专规定”要求，可操作性一般。</w:t>
            </w:r>
          </w:p>
          <w:p>
            <w:pPr>
              <w:widowControl w:val="0"/>
              <w:spacing w:line="320" w:lineRule="exact"/>
              <w:ind w:firstLine="420"/>
              <w:jc w:val="both"/>
              <w:rPr>
                <w:rFonts w:ascii="Calibri" w:hAnsi="宋体" w:eastAsia="宋体" w:cstheme="minorHAnsi"/>
                <w:bCs/>
                <w:kern w:val="2"/>
                <w:sz w:val="21"/>
                <w:szCs w:val="21"/>
              </w:rPr>
            </w:pPr>
            <w:r>
              <w:rPr>
                <w:rFonts w:hint="eastAsia" w:ascii="Calibri" w:hAnsi="宋体" w:eastAsia="宋体" w:cstheme="minorHAnsi"/>
                <w:color w:val="000000" w:themeColor="text1"/>
                <w:kern w:val="2"/>
                <w:sz w:val="21"/>
                <w:szCs w:val="21"/>
                <w14:textFill>
                  <w14:solidFill>
                    <w14:schemeClr w14:val="tx1"/>
                  </w14:solidFill>
                </w14:textFill>
              </w:rPr>
              <w:t>未</w:t>
            </w:r>
            <w:r>
              <w:rPr>
                <w:rFonts w:ascii="Calibri" w:hAnsi="宋体" w:eastAsia="宋体" w:cstheme="minorHAnsi"/>
                <w:color w:val="000000" w:themeColor="text1"/>
                <w:kern w:val="2"/>
                <w:sz w:val="21"/>
                <w:szCs w:val="21"/>
                <w14:textFill>
                  <w14:solidFill>
                    <w14:schemeClr w14:val="tx1"/>
                  </w14:solidFill>
                </w14:textFill>
              </w:rPr>
              <w:t>提供</w:t>
            </w:r>
            <w:r>
              <w:rPr>
                <w:rFonts w:hint="eastAsia" w:ascii="Calibri" w:hAnsi="宋体" w:eastAsia="宋体" w:cstheme="minorHAnsi"/>
                <w:color w:val="000000" w:themeColor="text1"/>
                <w:kern w:val="2"/>
                <w:sz w:val="21"/>
                <w:szCs w:val="21"/>
                <w14:textFill>
                  <w14:solidFill>
                    <w14:schemeClr w14:val="tx1"/>
                  </w14:solidFill>
                </w14:textFill>
              </w:rPr>
              <w:t>管理制度</w:t>
            </w:r>
            <w:r>
              <w:rPr>
                <w:rFonts w:ascii="Calibri" w:hAnsi="宋体" w:eastAsia="宋体" w:cstheme="minorHAnsi"/>
                <w:color w:val="000000" w:themeColor="text1"/>
                <w:kern w:val="2"/>
                <w:sz w:val="21"/>
                <w:szCs w:val="21"/>
                <w14:textFill>
                  <w14:solidFill>
                    <w14:schemeClr w14:val="tx1"/>
                  </w14:solidFill>
                </w14:textFill>
              </w:rPr>
              <w:t>的，得</w:t>
            </w:r>
            <w:r>
              <w:rPr>
                <w:rFonts w:hint="eastAsia" w:ascii="Calibri" w:hAnsi="宋体" w:eastAsia="宋体" w:cstheme="minorHAnsi"/>
                <w:color w:val="000000" w:themeColor="text1"/>
                <w:kern w:val="2"/>
                <w:sz w:val="21"/>
                <w:szCs w:val="21"/>
                <w14:textFill>
                  <w14:solidFill>
                    <w14:schemeClr w14:val="tx1"/>
                  </w14:solidFill>
                </w14:textFill>
              </w:rPr>
              <w:t>0分</w:t>
            </w:r>
            <w:r>
              <w:rPr>
                <w:rFonts w:ascii="Calibri" w:hAnsi="宋体" w:eastAsia="宋体" w:cstheme="minorHAnsi"/>
                <w:color w:val="000000" w:themeColor="text1"/>
                <w:kern w:val="2"/>
                <w:sz w:val="21"/>
                <w:szCs w:val="21"/>
                <w14:textFill>
                  <w14:solidFill>
                    <w14:schemeClr w14:val="tx1"/>
                  </w14:solidFill>
                </w14:textFill>
              </w:rPr>
              <w:t>。</w:t>
            </w:r>
          </w:p>
        </w:tc>
        <w:tc>
          <w:tcPr>
            <w:tcW w:w="1105" w:type="dxa"/>
            <w:vMerge w:val="continue"/>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spacing w:line="320" w:lineRule="exact"/>
              <w:jc w:val="center"/>
              <w:rPr>
                <w:rFonts w:ascii="Calibri" w:hAnsi="宋体" w:eastAsia="宋体" w:cstheme="minorHAnsi"/>
                <w:bCs/>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cstheme="minorHAnsi"/>
                <w:b/>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ascii="Calibri" w:hAnsi="宋体" w:eastAsia="宋体" w:cstheme="minorHAnsi"/>
                <w:bCs/>
                <w:kern w:val="2"/>
                <w:sz w:val="21"/>
                <w:szCs w:val="21"/>
              </w:rPr>
              <w:t>15</w:t>
            </w:r>
          </w:p>
        </w:tc>
        <w:tc>
          <w:tcPr>
            <w:tcW w:w="5652" w:type="dxa"/>
            <w:shd w:val="clear" w:color="auto" w:fill="auto"/>
            <w:vAlign w:val="center"/>
          </w:tcPr>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应急方案</w:t>
            </w:r>
            <w:r>
              <w:rPr>
                <w:rFonts w:ascii="Calibri" w:hAnsi="宋体" w:eastAsia="宋体" w:cstheme="minorHAnsi"/>
                <w:b/>
                <w:color w:val="000000" w:themeColor="text1"/>
                <w:kern w:val="2"/>
                <w:sz w:val="21"/>
                <w:szCs w:val="21"/>
                <w14:textFill>
                  <w14:solidFill>
                    <w14:schemeClr w14:val="tx1"/>
                  </w14:solidFill>
                </w14:textFill>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突发情况的应急处理措施及紧急调用应急方案，可根据采购人需要及时送达采购人指定地点。</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11</w:t>
            </w: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15</w:t>
            </w:r>
            <w:r>
              <w:rPr>
                <w:rFonts w:hint="eastAsia" w:ascii="Calibri" w:hAnsi="宋体" w:eastAsia="宋体" w:cstheme="minorHAnsi"/>
                <w:color w:val="000000" w:themeColor="text1"/>
                <w:kern w:val="2"/>
                <w:sz w:val="21"/>
                <w:szCs w:val="21"/>
                <w14:textFill>
                  <w14:solidFill>
                    <w14:schemeClr w14:val="tx1"/>
                  </w14:solidFill>
                </w14:textFill>
              </w:rPr>
              <w:t>分］：</w:t>
            </w:r>
            <w:r>
              <w:rPr>
                <w:rFonts w:ascii="Times New Roman" w:hAnsi="Times New Roman"/>
                <w:sz w:val="22"/>
                <w:szCs w:val="21"/>
              </w:rPr>
              <w:t>方案目标明晰，应急人员职责明确，应急措施细化，可操作性强</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6</w:t>
            </w: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10</w:t>
            </w:r>
            <w:r>
              <w:rPr>
                <w:rFonts w:hint="eastAsia" w:ascii="Calibri" w:hAnsi="宋体" w:eastAsia="宋体" w:cstheme="minorHAnsi"/>
                <w:color w:val="000000" w:themeColor="text1"/>
                <w:kern w:val="2"/>
                <w:sz w:val="21"/>
                <w:szCs w:val="21"/>
                <w14:textFill>
                  <w14:solidFill>
                    <w14:schemeClr w14:val="tx1"/>
                  </w14:solidFill>
                </w14:textFill>
              </w:rPr>
              <w:t>分］：</w:t>
            </w:r>
            <w:r>
              <w:rPr>
                <w:rFonts w:ascii="Times New Roman" w:hAnsi="Times New Roman"/>
                <w:sz w:val="22"/>
                <w:szCs w:val="21"/>
              </w:rPr>
              <w:t>方案目标较为明晰，有应急人员职责划分和基本应急措施，具有一定的可操作性</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w:t>
            </w: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5</w:t>
            </w:r>
            <w:r>
              <w:rPr>
                <w:rFonts w:hint="eastAsia" w:ascii="Calibri" w:hAnsi="宋体" w:eastAsia="宋体" w:cstheme="minorHAnsi"/>
                <w:color w:val="000000" w:themeColor="text1"/>
                <w:kern w:val="2"/>
                <w:sz w:val="21"/>
                <w:szCs w:val="21"/>
                <w14:textFill>
                  <w14:solidFill>
                    <w14:schemeClr w14:val="tx1"/>
                  </w14:solidFill>
                </w14:textFill>
              </w:rPr>
              <w:t>分］：</w:t>
            </w:r>
            <w:r>
              <w:rPr>
                <w:rFonts w:ascii="Times New Roman" w:hAnsi="Times New Roman"/>
                <w:sz w:val="22"/>
                <w:szCs w:val="21"/>
              </w:rPr>
              <w:t>方案目标、人员职责、应急措施设置简单，可操作性一般</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未</w:t>
            </w:r>
            <w:r>
              <w:rPr>
                <w:rFonts w:ascii="Calibri" w:hAnsi="宋体" w:eastAsia="宋体" w:cstheme="minorHAnsi"/>
                <w:color w:val="000000" w:themeColor="text1"/>
                <w:kern w:val="2"/>
                <w:sz w:val="21"/>
                <w:szCs w:val="21"/>
                <w14:textFill>
                  <w14:solidFill>
                    <w14:schemeClr w14:val="tx1"/>
                  </w14:solidFill>
                </w14:textFill>
              </w:rPr>
              <w:t>提供</w:t>
            </w:r>
            <w:r>
              <w:rPr>
                <w:rFonts w:hint="eastAsia" w:ascii="Calibri" w:hAnsi="宋体" w:eastAsia="宋体" w:cstheme="minorHAnsi"/>
                <w:color w:val="000000" w:themeColor="text1"/>
                <w:kern w:val="2"/>
                <w:sz w:val="21"/>
                <w:szCs w:val="21"/>
                <w14:textFill>
                  <w14:solidFill>
                    <w14:schemeClr w14:val="tx1"/>
                  </w14:solidFill>
                </w14:textFill>
              </w:rPr>
              <w:t>应急方案</w:t>
            </w:r>
            <w:r>
              <w:rPr>
                <w:rFonts w:ascii="Calibri" w:hAnsi="宋体" w:eastAsia="宋体" w:cstheme="minorHAnsi"/>
                <w:color w:val="000000" w:themeColor="text1"/>
                <w:kern w:val="2"/>
                <w:sz w:val="21"/>
                <w:szCs w:val="21"/>
                <w14:textFill>
                  <w14:solidFill>
                    <w14:schemeClr w14:val="tx1"/>
                  </w14:solidFill>
                </w14:textFill>
              </w:rPr>
              <w:t>的，得</w:t>
            </w:r>
            <w:r>
              <w:rPr>
                <w:rFonts w:hint="eastAsia" w:ascii="Calibri" w:hAnsi="宋体" w:eastAsia="宋体" w:cstheme="minorHAnsi"/>
                <w:color w:val="000000" w:themeColor="text1"/>
                <w:kern w:val="2"/>
                <w:sz w:val="21"/>
                <w:szCs w:val="21"/>
                <w14:textFill>
                  <w14:solidFill>
                    <w14:schemeClr w14:val="tx1"/>
                  </w14:solidFill>
                </w14:textFill>
              </w:rPr>
              <w:t>0分</w:t>
            </w:r>
            <w:r>
              <w:rPr>
                <w:rFonts w:ascii="Calibri" w:hAnsi="宋体" w:eastAsia="宋体" w:cstheme="minorHAnsi"/>
                <w:color w:val="000000" w:themeColor="text1"/>
                <w:kern w:val="2"/>
                <w:sz w:val="21"/>
                <w:szCs w:val="21"/>
                <w14:textFill>
                  <w14:solidFill>
                    <w14:schemeClr w14:val="tx1"/>
                  </w14:solidFill>
                </w14:textFill>
              </w:rPr>
              <w:t>。</w:t>
            </w:r>
          </w:p>
        </w:tc>
        <w:tc>
          <w:tcPr>
            <w:tcW w:w="1105" w:type="dxa"/>
            <w:vMerge w:val="continue"/>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ascii="Calibri" w:hAnsi="宋体" w:eastAsia="宋体" w:cstheme="minorHAnsi"/>
                <w:bCs/>
                <w:kern w:val="2"/>
                <w:sz w:val="21"/>
                <w:szCs w:val="21"/>
              </w:rPr>
              <w:t>服务保证</w:t>
            </w:r>
          </w:p>
        </w:tc>
        <w:tc>
          <w:tcPr>
            <w:tcW w:w="630" w:type="dxa"/>
            <w:vMerge w:val="restart"/>
            <w:shd w:val="clear" w:color="auto" w:fill="auto"/>
            <w:vAlign w:val="center"/>
          </w:tcPr>
          <w:p>
            <w:pPr>
              <w:widowControl w:val="0"/>
              <w:spacing w:line="320" w:lineRule="exact"/>
              <w:jc w:val="center"/>
              <w:rPr>
                <w:rFonts w:ascii="Calibri" w:hAnsi="宋体" w:eastAsia="宋体" w:cstheme="minorHAnsi"/>
                <w:b/>
                <w:bCs/>
                <w:kern w:val="2"/>
                <w:sz w:val="21"/>
                <w:szCs w:val="21"/>
              </w:rPr>
            </w:pPr>
            <w:r>
              <w:rPr>
                <w:rFonts w:hint="eastAsia" w:ascii="Calibri" w:hAnsi="宋体" w:eastAsia="宋体" w:cstheme="minorHAnsi"/>
                <w:b/>
                <w:bCs/>
                <w:kern w:val="2"/>
                <w:sz w:val="21"/>
                <w:szCs w:val="21"/>
              </w:rPr>
              <w:t>3</w:t>
            </w:r>
            <w:r>
              <w:rPr>
                <w:rFonts w:ascii="Calibri" w:hAnsi="宋体" w:eastAsia="宋体" w:cstheme="minorHAnsi"/>
                <w:b/>
                <w:bCs/>
                <w:kern w:val="2"/>
                <w:sz w:val="21"/>
                <w:szCs w:val="21"/>
              </w:rPr>
              <w:t>5</w:t>
            </w: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ascii="Calibri" w:hAnsi="宋体" w:eastAsia="宋体" w:cstheme="minorHAnsi"/>
                <w:bCs/>
                <w:kern w:val="2"/>
                <w:sz w:val="21"/>
                <w:szCs w:val="21"/>
              </w:rPr>
              <w:t>10</w:t>
            </w:r>
          </w:p>
        </w:tc>
        <w:tc>
          <w:tcPr>
            <w:tcW w:w="5652" w:type="dxa"/>
            <w:shd w:val="clear" w:color="auto" w:fill="auto"/>
            <w:vAlign w:val="center"/>
          </w:tcPr>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车辆</w:t>
            </w:r>
            <w:r>
              <w:rPr>
                <w:rFonts w:ascii="Calibri" w:hAnsi="宋体" w:eastAsia="宋体" w:cstheme="minorHAnsi"/>
                <w:b/>
                <w:color w:val="000000" w:themeColor="text1"/>
                <w:kern w:val="2"/>
                <w:sz w:val="21"/>
                <w:szCs w:val="21"/>
                <w14:textFill>
                  <w14:solidFill>
                    <w14:schemeClr w14:val="tx1"/>
                  </w14:solidFill>
                </w14:textFill>
              </w:rPr>
              <w:t>配备</w:t>
            </w:r>
            <w:r>
              <w:rPr>
                <w:rFonts w:hint="eastAsia" w:ascii="Calibri" w:hAnsi="宋体" w:eastAsia="宋体" w:cstheme="minorHAnsi"/>
                <w:b/>
                <w:color w:val="000000" w:themeColor="text1"/>
                <w:kern w:val="2"/>
                <w:sz w:val="21"/>
                <w:szCs w:val="21"/>
                <w14:textFill>
                  <w14:solidFill>
                    <w14:schemeClr w14:val="tx1"/>
                  </w14:solidFill>
                </w14:textFill>
              </w:rPr>
              <w:t>：</w:t>
            </w:r>
          </w:p>
          <w:p>
            <w:pPr>
              <w:widowControl w:val="0"/>
              <w:spacing w:line="320" w:lineRule="exact"/>
              <w:ind w:firstLine="420"/>
              <w:jc w:val="both"/>
              <w:rPr>
                <w:rFonts w:ascii="Times New Roman" w:hAnsi="Times New Roman"/>
                <w:sz w:val="22"/>
                <w:szCs w:val="21"/>
              </w:rPr>
            </w:pPr>
            <w:r>
              <w:rPr>
                <w:rFonts w:ascii="Calibri" w:hAnsi="宋体" w:eastAsia="宋体" w:cstheme="minorHAnsi"/>
                <w:color w:val="000000" w:themeColor="text1"/>
                <w:kern w:val="2"/>
                <w:sz w:val="21"/>
                <w:szCs w:val="21"/>
                <w14:textFill>
                  <w14:solidFill>
                    <w14:schemeClr w14:val="tx1"/>
                  </w14:solidFill>
                </w14:textFill>
              </w:rPr>
              <w:t>供应商</w:t>
            </w:r>
            <w:r>
              <w:rPr>
                <w:rFonts w:ascii="Times New Roman" w:hAnsi="Times New Roman"/>
                <w:sz w:val="22"/>
                <w:szCs w:val="21"/>
              </w:rPr>
              <w:t>具有成品面粉配送车辆，根据车辆配备情况进行综合评审（须提供车辆购置发票或运输协议等相关证明资料作为佐证）。</w:t>
            </w:r>
          </w:p>
          <w:p>
            <w:pPr>
              <w:widowControl w:val="0"/>
              <w:spacing w:line="320" w:lineRule="exact"/>
              <w:ind w:firstLine="420"/>
              <w:jc w:val="both"/>
              <w:rPr>
                <w:rFonts w:ascii="Calibri" w:hAnsi="宋体" w:eastAsia="宋体" w:cstheme="minorHAnsi"/>
                <w:kern w:val="2"/>
                <w:sz w:val="21"/>
                <w:szCs w:val="21"/>
              </w:rPr>
            </w:pPr>
            <w:r>
              <w:rPr>
                <w:rFonts w:hint="eastAsia" w:ascii="Calibri" w:hAnsi="宋体" w:eastAsia="宋体" w:cstheme="minorHAnsi"/>
                <w:kern w:val="2"/>
                <w:sz w:val="21"/>
                <w:szCs w:val="21"/>
              </w:rPr>
              <w:t>每</w:t>
            </w:r>
            <w:r>
              <w:rPr>
                <w:rFonts w:ascii="Calibri" w:hAnsi="宋体" w:eastAsia="宋体" w:cstheme="minorHAnsi"/>
                <w:kern w:val="2"/>
                <w:sz w:val="21"/>
                <w:szCs w:val="21"/>
              </w:rPr>
              <w:t>有一辆车辆得0.5</w:t>
            </w:r>
            <w:r>
              <w:rPr>
                <w:rFonts w:hint="eastAsia" w:ascii="Calibri" w:hAnsi="宋体" w:eastAsia="宋体" w:cstheme="minorHAnsi"/>
                <w:kern w:val="2"/>
                <w:sz w:val="21"/>
                <w:szCs w:val="21"/>
              </w:rPr>
              <w:t>分</w:t>
            </w:r>
            <w:r>
              <w:rPr>
                <w:rFonts w:ascii="Calibri" w:hAnsi="宋体" w:eastAsia="宋体" w:cstheme="minorHAnsi"/>
                <w:kern w:val="2"/>
                <w:sz w:val="21"/>
                <w:szCs w:val="21"/>
              </w:rPr>
              <w:t>，</w:t>
            </w:r>
            <w:r>
              <w:rPr>
                <w:rFonts w:hint="eastAsia" w:ascii="Calibri" w:hAnsi="宋体" w:eastAsia="宋体" w:cstheme="minorHAnsi"/>
                <w:kern w:val="2"/>
                <w:sz w:val="21"/>
                <w:szCs w:val="21"/>
              </w:rPr>
              <w:t>满分5分；</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kern w:val="2"/>
                <w:sz w:val="21"/>
                <w:szCs w:val="21"/>
              </w:rPr>
              <w:t>若</w:t>
            </w:r>
            <w:r>
              <w:rPr>
                <w:rFonts w:ascii="Calibri" w:hAnsi="宋体" w:eastAsia="宋体" w:cstheme="minorHAnsi"/>
                <w:kern w:val="2"/>
                <w:sz w:val="21"/>
                <w:szCs w:val="21"/>
              </w:rPr>
              <w:t>以上车辆为供应商</w:t>
            </w:r>
            <w:r>
              <w:rPr>
                <w:rFonts w:hint="eastAsia" w:ascii="Calibri" w:hAnsi="宋体" w:eastAsia="宋体" w:cstheme="minorHAnsi"/>
                <w:kern w:val="2"/>
                <w:sz w:val="21"/>
                <w:szCs w:val="21"/>
              </w:rPr>
              <w:t>自有</w:t>
            </w:r>
            <w:r>
              <w:rPr>
                <w:rFonts w:ascii="Calibri" w:hAnsi="宋体" w:eastAsia="宋体" w:cstheme="minorHAnsi"/>
                <w:kern w:val="2"/>
                <w:sz w:val="21"/>
                <w:szCs w:val="21"/>
              </w:rPr>
              <w:t>车辆</w:t>
            </w:r>
            <w:r>
              <w:rPr>
                <w:rFonts w:hint="eastAsia" w:ascii="Calibri" w:hAnsi="宋体" w:eastAsia="宋体" w:cstheme="minorHAnsi"/>
                <w:kern w:val="2"/>
                <w:sz w:val="21"/>
                <w:szCs w:val="21"/>
              </w:rPr>
              <w:t>的</w:t>
            </w:r>
            <w:r>
              <w:rPr>
                <w:rFonts w:ascii="Calibri" w:hAnsi="宋体" w:eastAsia="宋体" w:cstheme="minorHAnsi"/>
                <w:kern w:val="2"/>
                <w:sz w:val="21"/>
                <w:szCs w:val="21"/>
              </w:rPr>
              <w:t>，每有一辆</w:t>
            </w:r>
            <w:r>
              <w:rPr>
                <w:rFonts w:hint="eastAsia" w:ascii="Calibri" w:hAnsi="宋体" w:eastAsia="宋体" w:cstheme="minorHAnsi"/>
                <w:kern w:val="2"/>
                <w:sz w:val="21"/>
                <w:szCs w:val="21"/>
              </w:rPr>
              <w:t>加</w:t>
            </w:r>
            <w:r>
              <w:rPr>
                <w:rFonts w:ascii="Calibri" w:hAnsi="宋体" w:eastAsia="宋体" w:cstheme="minorHAnsi"/>
                <w:kern w:val="2"/>
                <w:sz w:val="21"/>
                <w:szCs w:val="21"/>
              </w:rPr>
              <w:t>0.5</w:t>
            </w:r>
            <w:r>
              <w:rPr>
                <w:rFonts w:hint="eastAsia" w:ascii="Calibri" w:hAnsi="宋体" w:eastAsia="宋体" w:cstheme="minorHAnsi"/>
                <w:kern w:val="2"/>
                <w:sz w:val="21"/>
                <w:szCs w:val="21"/>
              </w:rPr>
              <w:t>分，最高</w:t>
            </w:r>
            <w:r>
              <w:rPr>
                <w:rFonts w:ascii="Calibri" w:hAnsi="宋体" w:eastAsia="宋体" w:cstheme="minorHAnsi"/>
                <w:kern w:val="2"/>
                <w:sz w:val="21"/>
                <w:szCs w:val="21"/>
              </w:rPr>
              <w:t>加5</w:t>
            </w:r>
            <w:r>
              <w:rPr>
                <w:rFonts w:hint="eastAsia" w:ascii="Calibri" w:hAnsi="宋体" w:eastAsia="宋体" w:cstheme="minorHAnsi"/>
                <w:kern w:val="2"/>
                <w:sz w:val="21"/>
                <w:szCs w:val="21"/>
              </w:rPr>
              <w:t>分。</w:t>
            </w:r>
          </w:p>
        </w:tc>
        <w:tc>
          <w:tcPr>
            <w:tcW w:w="1105" w:type="dxa"/>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spacing w:line="320" w:lineRule="exact"/>
              <w:jc w:val="center"/>
              <w:rPr>
                <w:rFonts w:ascii="Calibri" w:hAnsi="宋体" w:eastAsia="宋体" w:cstheme="minorHAnsi"/>
                <w:bCs/>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cstheme="minorHAnsi"/>
                <w:b/>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hint="eastAsia" w:ascii="Calibri" w:hAnsi="宋体" w:eastAsia="宋体" w:cstheme="minorHAnsi"/>
                <w:bCs/>
                <w:kern w:val="2"/>
                <w:sz w:val="21"/>
                <w:szCs w:val="21"/>
              </w:rPr>
              <w:t>1</w:t>
            </w:r>
            <w:r>
              <w:rPr>
                <w:rFonts w:ascii="Calibri" w:hAnsi="宋体" w:eastAsia="宋体" w:cstheme="minorHAnsi"/>
                <w:bCs/>
                <w:kern w:val="2"/>
                <w:sz w:val="21"/>
                <w:szCs w:val="21"/>
              </w:rPr>
              <w:t>0</w:t>
            </w:r>
          </w:p>
        </w:tc>
        <w:tc>
          <w:tcPr>
            <w:tcW w:w="5652" w:type="dxa"/>
            <w:shd w:val="clear" w:color="auto" w:fill="auto"/>
            <w:vAlign w:val="center"/>
          </w:tcPr>
          <w:p>
            <w:pPr>
              <w:widowControl w:val="0"/>
              <w:spacing w:line="320" w:lineRule="exact"/>
              <w:ind w:firstLine="420" w:firstLineChars="200"/>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检测能力：</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供应商应具有成品粮食质量检测场地、设施、设备，能具备通用面粉9项质量指标检测能力。（须提供质量检测场地照片、平面图和设施设备购置发票、照片等证明资料）</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8</w:t>
            </w:r>
            <w:r>
              <w:rPr>
                <w:rFonts w:hint="eastAsia" w:ascii="Calibri" w:hAnsi="宋体" w:eastAsia="宋体" w:cstheme="minorHAnsi"/>
                <w:color w:val="000000" w:themeColor="text1"/>
                <w:kern w:val="2"/>
                <w:sz w:val="21"/>
                <w:szCs w:val="21"/>
                <w14:textFill>
                  <w14:solidFill>
                    <w14:schemeClr w14:val="tx1"/>
                  </w14:solidFill>
                </w14:textFill>
              </w:rPr>
              <w:t>-1</w:t>
            </w:r>
            <w:r>
              <w:rPr>
                <w:rFonts w:ascii="Calibri" w:hAnsi="宋体" w:eastAsia="宋体" w:cstheme="minorHAnsi"/>
                <w:color w:val="000000" w:themeColor="text1"/>
                <w:kern w:val="2"/>
                <w:sz w:val="21"/>
                <w:szCs w:val="21"/>
                <w14:textFill>
                  <w14:solidFill>
                    <w14:schemeClr w14:val="tx1"/>
                  </w14:solidFill>
                </w14:textFill>
              </w:rPr>
              <w:t>0</w:t>
            </w:r>
            <w:r>
              <w:rPr>
                <w:rFonts w:hint="eastAsia" w:ascii="Calibri" w:hAnsi="宋体" w:eastAsia="宋体" w:cstheme="minorHAnsi"/>
                <w:color w:val="000000" w:themeColor="text1"/>
                <w:kern w:val="2"/>
                <w:sz w:val="21"/>
                <w:szCs w:val="21"/>
                <w14:textFill>
                  <w14:solidFill>
                    <w14:schemeClr w14:val="tx1"/>
                  </w14:solidFill>
                </w14:textFill>
              </w:rPr>
              <w:t>分］</w:t>
            </w:r>
            <w:r>
              <w:rPr>
                <w:rFonts w:ascii="Calibri" w:hAnsi="宋体" w:eastAsia="宋体" w:cstheme="minorHAnsi"/>
                <w:color w:val="000000" w:themeColor="text1"/>
                <w:kern w:val="2"/>
                <w:sz w:val="21"/>
                <w:szCs w:val="21"/>
                <w14:textFill>
                  <w14:solidFill>
                    <w14:schemeClr w14:val="tx1"/>
                  </w14:solidFill>
                </w14:textFill>
              </w:rPr>
              <w:t>：</w:t>
            </w:r>
            <w:r>
              <w:rPr>
                <w:rFonts w:ascii="Times New Roman" w:hAnsi="Times New Roman"/>
                <w:sz w:val="22"/>
                <w:szCs w:val="21"/>
              </w:rPr>
              <w:t>具有自有独立的检测场地，质量检测设施设备齐全，检测制度健全</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［5-</w:t>
            </w:r>
            <w:r>
              <w:rPr>
                <w:rFonts w:ascii="Calibri" w:hAnsi="宋体" w:eastAsia="宋体" w:cstheme="minorHAnsi"/>
                <w:color w:val="000000" w:themeColor="text1"/>
                <w:kern w:val="2"/>
                <w:sz w:val="21"/>
                <w:szCs w:val="21"/>
                <w14:textFill>
                  <w14:solidFill>
                    <w14:schemeClr w14:val="tx1"/>
                  </w14:solidFill>
                </w14:textFill>
              </w:rPr>
              <w:t>7</w:t>
            </w:r>
            <w:r>
              <w:rPr>
                <w:rFonts w:hint="eastAsia" w:ascii="Calibri" w:hAnsi="宋体" w:eastAsia="宋体" w:cstheme="minorHAnsi"/>
                <w:color w:val="000000" w:themeColor="text1"/>
                <w:kern w:val="2"/>
                <w:sz w:val="21"/>
                <w:szCs w:val="21"/>
                <w14:textFill>
                  <w14:solidFill>
                    <w14:schemeClr w14:val="tx1"/>
                  </w14:solidFill>
                </w14:textFill>
              </w:rPr>
              <w:t>分］</w:t>
            </w:r>
            <w:r>
              <w:rPr>
                <w:rFonts w:ascii="Calibri" w:hAnsi="宋体" w:eastAsia="宋体" w:cstheme="minorHAnsi"/>
                <w:color w:val="000000" w:themeColor="text1"/>
                <w:kern w:val="2"/>
                <w:sz w:val="21"/>
                <w:szCs w:val="21"/>
                <w14:textFill>
                  <w14:solidFill>
                    <w14:schemeClr w14:val="tx1"/>
                  </w14:solidFill>
                </w14:textFill>
              </w:rPr>
              <w:t>：</w:t>
            </w:r>
            <w:r>
              <w:rPr>
                <w:rFonts w:ascii="Times New Roman" w:hAnsi="Times New Roman"/>
                <w:sz w:val="22"/>
                <w:szCs w:val="21"/>
              </w:rPr>
              <w:t>具有自有独立的检测场地，质量检测设施设备较为齐全，检测制度基本健全</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［1-4分］</w:t>
            </w:r>
            <w:r>
              <w:rPr>
                <w:rFonts w:ascii="Calibri" w:hAnsi="宋体" w:eastAsia="宋体" w:cstheme="minorHAnsi"/>
                <w:color w:val="000000" w:themeColor="text1"/>
                <w:kern w:val="2"/>
                <w:sz w:val="21"/>
                <w:szCs w:val="21"/>
                <w14:textFill>
                  <w14:solidFill>
                    <w14:schemeClr w14:val="tx1"/>
                  </w14:solidFill>
                </w14:textFill>
              </w:rPr>
              <w:t>：</w:t>
            </w:r>
            <w:r>
              <w:rPr>
                <w:rFonts w:ascii="Times New Roman" w:hAnsi="Times New Roman"/>
                <w:sz w:val="22"/>
                <w:szCs w:val="21"/>
              </w:rPr>
              <w:t>没有独立检测场地，质量检测设施设备较少，检测制度不完善</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未提供质量检测能力相关验证资料的，得0分。</w:t>
            </w:r>
          </w:p>
        </w:tc>
        <w:tc>
          <w:tcPr>
            <w:tcW w:w="1105" w:type="dxa"/>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spacing w:line="320" w:lineRule="exact"/>
              <w:jc w:val="center"/>
              <w:rPr>
                <w:rFonts w:ascii="Calibri" w:hAnsi="宋体" w:eastAsia="宋体" w:cstheme="minorHAnsi"/>
                <w:bCs/>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cstheme="minorHAnsi"/>
                <w:b/>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hint="eastAsia" w:ascii="Calibri" w:hAnsi="宋体" w:eastAsia="宋体" w:cstheme="minorHAnsi"/>
                <w:bCs/>
                <w:kern w:val="2"/>
                <w:sz w:val="21"/>
                <w:szCs w:val="21"/>
              </w:rPr>
              <w:t>1</w:t>
            </w:r>
            <w:r>
              <w:rPr>
                <w:rFonts w:ascii="Calibri" w:hAnsi="宋体" w:eastAsia="宋体" w:cstheme="minorHAnsi"/>
                <w:bCs/>
                <w:kern w:val="2"/>
                <w:sz w:val="21"/>
                <w:szCs w:val="21"/>
              </w:rPr>
              <w:t>5</w:t>
            </w:r>
          </w:p>
        </w:tc>
        <w:tc>
          <w:tcPr>
            <w:tcW w:w="5652" w:type="dxa"/>
            <w:shd w:val="clear" w:color="auto" w:fill="auto"/>
            <w:vAlign w:val="center"/>
          </w:tcPr>
          <w:p>
            <w:pPr>
              <w:widowControl w:val="0"/>
              <w:spacing w:line="320" w:lineRule="exact"/>
              <w:ind w:firstLine="420" w:firstLineChars="200"/>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服务</w:t>
            </w:r>
            <w:r>
              <w:rPr>
                <w:rFonts w:ascii="Calibri" w:hAnsi="宋体" w:eastAsia="宋体" w:cstheme="minorHAnsi"/>
                <w:b/>
                <w:color w:val="000000" w:themeColor="text1"/>
                <w:kern w:val="2"/>
                <w:sz w:val="21"/>
                <w:szCs w:val="21"/>
                <w14:textFill>
                  <w14:solidFill>
                    <w14:schemeClr w14:val="tx1"/>
                  </w14:solidFill>
                </w14:textFill>
              </w:rPr>
              <w:t>团队：</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提供拟配备成品储备管理人员组织架构，人员配置合理，人员岗位职责明确。按照《中华人民共和国统计法》、《中华人民共和国会计法》、《粮油仓储管理办法》配备相关的统计财会人员、质量检验人员、仓储保管人员，做好仓储管理工作。（以投标文件中供应商人员情况表和相关人员专业资质证明为依据）。</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［11-15分］：项目人员配备合理，分工明确，统计财会、质量检验、仓储保管人员全部取得专业资质，且能针对性满足本项目需求；</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［6-10分］：人员配备较合理、具有较为明确的分工，统计财会、质量检验、仓储保管人员部分取得专业资质，能较好满足本项目需要。</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［1-5分］：人员配备欠合理，分工欠明确，专业素质较一般。</w:t>
            </w:r>
          </w:p>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未提供本项目内容</w:t>
            </w:r>
            <w:r>
              <w:rPr>
                <w:rFonts w:ascii="Calibri" w:hAnsi="宋体" w:eastAsia="宋体" w:cstheme="minorHAnsi"/>
                <w:color w:val="000000" w:themeColor="text1"/>
                <w:kern w:val="2"/>
                <w:sz w:val="21"/>
                <w:szCs w:val="21"/>
                <w14:textFill>
                  <w14:solidFill>
                    <w14:schemeClr w14:val="tx1"/>
                  </w14:solidFill>
                </w14:textFill>
              </w:rPr>
              <w:t>的，得</w:t>
            </w:r>
            <w:r>
              <w:rPr>
                <w:rFonts w:hint="eastAsia" w:ascii="Calibri" w:hAnsi="宋体" w:eastAsia="宋体" w:cstheme="minorHAnsi"/>
                <w:color w:val="000000" w:themeColor="text1"/>
                <w:kern w:val="2"/>
                <w:sz w:val="21"/>
                <w:szCs w:val="21"/>
                <w14:textFill>
                  <w14:solidFill>
                    <w14:schemeClr w14:val="tx1"/>
                  </w14:solidFill>
                </w14:textFill>
              </w:rPr>
              <w:t>0分。</w:t>
            </w:r>
          </w:p>
        </w:tc>
        <w:tc>
          <w:tcPr>
            <w:tcW w:w="1105" w:type="dxa"/>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ascii="Calibri" w:hAnsi="宋体" w:eastAsia="宋体" w:cstheme="minorHAnsi"/>
                <w:bCs/>
                <w:kern w:val="2"/>
                <w:sz w:val="21"/>
                <w:szCs w:val="21"/>
              </w:rPr>
              <w:t>业绩</w:t>
            </w:r>
          </w:p>
        </w:tc>
        <w:tc>
          <w:tcPr>
            <w:tcW w:w="630" w:type="dxa"/>
            <w:vMerge w:val="restart"/>
            <w:shd w:val="clear" w:color="auto" w:fill="auto"/>
            <w:vAlign w:val="center"/>
          </w:tcPr>
          <w:p>
            <w:pPr>
              <w:widowControl w:val="0"/>
              <w:spacing w:line="320" w:lineRule="exact"/>
              <w:jc w:val="center"/>
              <w:rPr>
                <w:rFonts w:ascii="Calibri" w:hAnsi="宋体" w:eastAsia="宋体" w:cstheme="minorHAnsi"/>
                <w:b/>
                <w:bCs/>
                <w:kern w:val="2"/>
                <w:sz w:val="21"/>
                <w:szCs w:val="21"/>
              </w:rPr>
            </w:pPr>
            <w:r>
              <w:rPr>
                <w:rFonts w:hint="eastAsia" w:ascii="Calibri" w:hAnsi="宋体" w:eastAsia="宋体" w:cstheme="minorHAnsi"/>
                <w:b/>
                <w:bCs/>
                <w:kern w:val="2"/>
                <w:sz w:val="21"/>
                <w:szCs w:val="21"/>
              </w:rPr>
              <w:t>2</w:t>
            </w:r>
            <w:r>
              <w:rPr>
                <w:rFonts w:ascii="Calibri" w:hAnsi="宋体" w:eastAsia="宋体" w:cstheme="minorHAnsi"/>
                <w:b/>
                <w:bCs/>
                <w:kern w:val="2"/>
                <w:sz w:val="21"/>
                <w:szCs w:val="21"/>
              </w:rPr>
              <w:t>0</w:t>
            </w: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hint="eastAsia" w:ascii="Calibri" w:hAnsi="宋体" w:eastAsia="宋体" w:cstheme="minorHAnsi"/>
                <w:bCs/>
                <w:kern w:val="2"/>
                <w:sz w:val="21"/>
                <w:szCs w:val="21"/>
              </w:rPr>
              <w:t>1</w:t>
            </w:r>
            <w:r>
              <w:rPr>
                <w:rFonts w:ascii="Calibri" w:hAnsi="宋体" w:eastAsia="宋体" w:cstheme="minorHAnsi"/>
                <w:bCs/>
                <w:kern w:val="2"/>
                <w:sz w:val="21"/>
                <w:szCs w:val="21"/>
              </w:rPr>
              <w:t>0</w:t>
            </w:r>
          </w:p>
        </w:tc>
        <w:tc>
          <w:tcPr>
            <w:tcW w:w="5652" w:type="dxa"/>
            <w:shd w:val="clear" w:color="auto" w:fill="auto"/>
            <w:vAlign w:val="center"/>
          </w:tcPr>
          <w:p>
            <w:pPr>
              <w:autoSpaceDE w:val="0"/>
              <w:autoSpaceDN w:val="0"/>
              <w:adjustRightInd w:val="0"/>
              <w:spacing w:line="260" w:lineRule="exact"/>
              <w:ind w:firstLine="420" w:firstLineChars="200"/>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承储</w:t>
            </w:r>
            <w:r>
              <w:rPr>
                <w:rFonts w:ascii="Calibri" w:hAnsi="宋体" w:eastAsia="宋体" w:cstheme="minorHAnsi"/>
                <w:b/>
                <w:color w:val="000000" w:themeColor="text1"/>
                <w:kern w:val="2"/>
                <w:sz w:val="21"/>
                <w:szCs w:val="21"/>
                <w14:textFill>
                  <w14:solidFill>
                    <w14:schemeClr w14:val="tx1"/>
                  </w14:solidFill>
                </w14:textFill>
              </w:rPr>
              <w:t>业绩：</w:t>
            </w:r>
          </w:p>
          <w:p>
            <w:pPr>
              <w:widowControl w:val="0"/>
              <w:spacing w:line="320" w:lineRule="exact"/>
              <w:ind w:firstLine="420" w:firstLineChars="200"/>
              <w:jc w:val="both"/>
              <w:rPr>
                <w:rFonts w:ascii="Times New Roman" w:hAnsi="Times New Roman"/>
                <w:sz w:val="22"/>
                <w:szCs w:val="21"/>
              </w:rPr>
            </w:pPr>
            <w:r>
              <w:rPr>
                <w:rFonts w:hint="eastAsia" w:ascii="Calibri" w:hAnsi="宋体" w:eastAsia="宋体" w:cstheme="minorHAnsi"/>
                <w:color w:val="000000" w:themeColor="text1"/>
                <w:kern w:val="2"/>
                <w:sz w:val="21"/>
                <w:szCs w:val="21"/>
                <w14:textFill>
                  <w14:solidFill>
                    <w14:schemeClr w14:val="tx1"/>
                  </w14:solidFill>
                </w14:textFill>
              </w:rPr>
              <w:t>供应商提供202</w:t>
            </w:r>
            <w:r>
              <w:rPr>
                <w:rFonts w:ascii="Calibri" w:hAnsi="宋体" w:eastAsia="宋体" w:cstheme="minorHAnsi"/>
                <w:color w:val="000000" w:themeColor="text1"/>
                <w:kern w:val="2"/>
                <w:sz w:val="21"/>
                <w:szCs w:val="21"/>
                <w14:textFill>
                  <w14:solidFill>
                    <w14:schemeClr w14:val="tx1"/>
                  </w14:solidFill>
                </w14:textFill>
              </w:rPr>
              <w:t>2</w:t>
            </w:r>
            <w:r>
              <w:rPr>
                <w:rFonts w:hint="eastAsia" w:ascii="Calibri" w:hAnsi="宋体" w:eastAsia="宋体" w:cstheme="minorHAnsi"/>
                <w:color w:val="000000" w:themeColor="text1"/>
                <w:kern w:val="2"/>
                <w:sz w:val="21"/>
                <w:szCs w:val="21"/>
                <w14:textFill>
                  <w14:solidFill>
                    <w14:schemeClr w14:val="tx1"/>
                  </w14:solidFill>
                </w14:textFill>
              </w:rPr>
              <w:t>年1月1日以来，</w:t>
            </w:r>
            <w:r>
              <w:rPr>
                <w:rFonts w:ascii="Calibri" w:hAnsi="宋体" w:eastAsia="宋体" w:cstheme="minorHAnsi"/>
                <w:color w:val="000000" w:themeColor="text1"/>
                <w:kern w:val="2"/>
                <w:sz w:val="21"/>
                <w:szCs w:val="21"/>
                <w14:textFill>
                  <w14:solidFill>
                    <w14:schemeClr w14:val="tx1"/>
                  </w14:solidFill>
                </w14:textFill>
              </w:rPr>
              <w:t>承储省级、市级、区（县）级成品粮食储备业绩证明资料。提供省级成品粮食储备证明资料的，</w:t>
            </w:r>
            <w:r>
              <w:rPr>
                <w:rFonts w:hint="eastAsia" w:ascii="Calibri" w:hAnsi="宋体" w:eastAsia="宋体" w:cstheme="minorHAnsi"/>
                <w:color w:val="000000" w:themeColor="text1"/>
                <w:kern w:val="2"/>
                <w:sz w:val="21"/>
                <w:szCs w:val="21"/>
                <w14:textFill>
                  <w14:solidFill>
                    <w14:schemeClr w14:val="tx1"/>
                  </w14:solidFill>
                </w14:textFill>
              </w:rPr>
              <w:t>每有</w:t>
            </w:r>
            <w:r>
              <w:rPr>
                <w:rFonts w:ascii="Calibri" w:hAnsi="宋体" w:eastAsia="宋体" w:cstheme="minorHAnsi"/>
                <w:color w:val="000000" w:themeColor="text1"/>
                <w:kern w:val="2"/>
                <w:sz w:val="21"/>
                <w:szCs w:val="21"/>
                <w14:textFill>
                  <w14:solidFill>
                    <w14:schemeClr w14:val="tx1"/>
                  </w14:solidFill>
                </w14:textFill>
              </w:rPr>
              <w:t>一项得2分；提供市级或区（县）级成品粮食储备证明资料的，每</w:t>
            </w:r>
            <w:r>
              <w:rPr>
                <w:rFonts w:hint="eastAsia" w:ascii="Calibri" w:hAnsi="宋体" w:eastAsia="宋体" w:cstheme="minorHAnsi"/>
                <w:color w:val="000000" w:themeColor="text1"/>
                <w:kern w:val="2"/>
                <w:sz w:val="21"/>
                <w:szCs w:val="21"/>
                <w14:textFill>
                  <w14:solidFill>
                    <w14:schemeClr w14:val="tx1"/>
                  </w14:solidFill>
                </w14:textFill>
              </w:rPr>
              <w:t>有</w:t>
            </w:r>
            <w:r>
              <w:rPr>
                <w:rFonts w:ascii="Calibri" w:hAnsi="宋体" w:eastAsia="宋体" w:cstheme="minorHAnsi"/>
                <w:color w:val="000000" w:themeColor="text1"/>
                <w:kern w:val="2"/>
                <w:sz w:val="21"/>
                <w:szCs w:val="21"/>
                <w14:textFill>
                  <w14:solidFill>
                    <w14:schemeClr w14:val="tx1"/>
                  </w14:solidFill>
                </w14:textFill>
              </w:rPr>
              <w:t>一项得4分。</w:t>
            </w:r>
            <w:r>
              <w:rPr>
                <w:rFonts w:hint="eastAsia" w:ascii="Calibri" w:hAnsi="宋体" w:eastAsia="宋体" w:cstheme="minorHAnsi"/>
                <w:color w:val="000000" w:themeColor="text1"/>
                <w:kern w:val="2"/>
                <w:sz w:val="21"/>
                <w:szCs w:val="21"/>
                <w14:textFill>
                  <w14:solidFill>
                    <w14:schemeClr w14:val="tx1"/>
                  </w14:solidFill>
                </w14:textFill>
              </w:rPr>
              <w:t>最高</w:t>
            </w:r>
            <w:r>
              <w:rPr>
                <w:rFonts w:ascii="Calibri" w:hAnsi="宋体" w:eastAsia="宋体" w:cstheme="minorHAnsi"/>
                <w:color w:val="000000" w:themeColor="text1"/>
                <w:kern w:val="2"/>
                <w:sz w:val="21"/>
                <w:szCs w:val="21"/>
                <w14:textFill>
                  <w14:solidFill>
                    <w14:schemeClr w14:val="tx1"/>
                  </w14:solidFill>
                </w14:textFill>
              </w:rPr>
              <w:t>得</w:t>
            </w:r>
            <w:r>
              <w:rPr>
                <w:rFonts w:hint="eastAsia" w:ascii="Calibri" w:hAnsi="宋体" w:eastAsia="宋体" w:cstheme="minorHAnsi"/>
                <w:color w:val="000000" w:themeColor="text1"/>
                <w:kern w:val="2"/>
                <w:sz w:val="21"/>
                <w:szCs w:val="21"/>
                <w14:textFill>
                  <w14:solidFill>
                    <w14:schemeClr w14:val="tx1"/>
                  </w14:solidFill>
                </w14:textFill>
              </w:rPr>
              <w:t>10分</w:t>
            </w:r>
            <w:r>
              <w:rPr>
                <w:rFonts w:ascii="Calibri" w:hAnsi="宋体" w:eastAsia="宋体" w:cstheme="minorHAnsi"/>
                <w:color w:val="000000" w:themeColor="text1"/>
                <w:kern w:val="2"/>
                <w:sz w:val="21"/>
                <w:szCs w:val="21"/>
                <w14:textFill>
                  <w14:solidFill>
                    <w14:schemeClr w14:val="tx1"/>
                  </w14:solidFill>
                </w14:textFill>
              </w:rPr>
              <w:t>。</w:t>
            </w:r>
          </w:p>
        </w:tc>
        <w:tc>
          <w:tcPr>
            <w:tcW w:w="1105" w:type="dxa"/>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spacing w:line="320" w:lineRule="exact"/>
              <w:jc w:val="center"/>
              <w:rPr>
                <w:rFonts w:ascii="Calibri" w:hAnsi="宋体" w:eastAsia="宋体" w:cstheme="minorHAnsi"/>
                <w:bCs/>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cstheme="minorHAnsi"/>
                <w:b/>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hint="eastAsia" w:ascii="Calibri" w:hAnsi="宋体" w:eastAsia="宋体" w:cstheme="minorHAnsi"/>
                <w:bCs/>
                <w:kern w:val="2"/>
                <w:sz w:val="21"/>
                <w:szCs w:val="21"/>
              </w:rPr>
              <w:t>1</w:t>
            </w:r>
            <w:r>
              <w:rPr>
                <w:rFonts w:ascii="Calibri" w:hAnsi="宋体" w:eastAsia="宋体" w:cstheme="minorHAnsi"/>
                <w:bCs/>
                <w:kern w:val="2"/>
                <w:sz w:val="21"/>
                <w:szCs w:val="21"/>
              </w:rPr>
              <w:t>0</w:t>
            </w:r>
          </w:p>
        </w:tc>
        <w:tc>
          <w:tcPr>
            <w:tcW w:w="5652" w:type="dxa"/>
            <w:shd w:val="clear" w:color="auto" w:fill="auto"/>
            <w:vAlign w:val="center"/>
          </w:tcPr>
          <w:p>
            <w:pPr>
              <w:widowControl w:val="0"/>
              <w:spacing w:line="320" w:lineRule="exact"/>
              <w:ind w:firstLine="420" w:firstLineChars="200"/>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供应商</w:t>
            </w:r>
            <w:r>
              <w:rPr>
                <w:rFonts w:ascii="Calibri" w:hAnsi="宋体" w:eastAsia="宋体" w:cstheme="minorHAnsi"/>
                <w:b/>
                <w:color w:val="000000" w:themeColor="text1"/>
                <w:kern w:val="2"/>
                <w:sz w:val="21"/>
                <w:szCs w:val="21"/>
                <w14:textFill>
                  <w14:solidFill>
                    <w14:schemeClr w14:val="tx1"/>
                  </w14:solidFill>
                </w14:textFill>
              </w:rPr>
              <w:t>提供20</w:t>
            </w:r>
            <w:r>
              <w:rPr>
                <w:rFonts w:hint="eastAsia" w:ascii="Calibri" w:hAnsi="宋体" w:eastAsia="宋体" w:cstheme="minorHAnsi"/>
                <w:b/>
                <w:color w:val="000000" w:themeColor="text1"/>
                <w:kern w:val="2"/>
                <w:sz w:val="21"/>
                <w:szCs w:val="21"/>
                <w14:textFill>
                  <w14:solidFill>
                    <w14:schemeClr w14:val="tx1"/>
                  </w14:solidFill>
                </w14:textFill>
              </w:rPr>
              <w:t>22</w:t>
            </w:r>
            <w:r>
              <w:rPr>
                <w:rFonts w:ascii="Calibri" w:hAnsi="宋体" w:eastAsia="宋体" w:cstheme="minorHAnsi"/>
                <w:b/>
                <w:color w:val="000000" w:themeColor="text1"/>
                <w:kern w:val="2"/>
                <w:sz w:val="21"/>
                <w:szCs w:val="21"/>
                <w14:textFill>
                  <w14:solidFill>
                    <w14:schemeClr w14:val="tx1"/>
                  </w14:solidFill>
                </w14:textFill>
              </w:rPr>
              <w:t>年度面粉销售业绩证明资料</w:t>
            </w:r>
            <w:r>
              <w:rPr>
                <w:rFonts w:hint="eastAsia" w:ascii="Calibri" w:hAnsi="宋体" w:eastAsia="宋体" w:cstheme="minorHAnsi"/>
                <w:b/>
                <w:color w:val="000000" w:themeColor="text1"/>
                <w:kern w:val="2"/>
                <w:sz w:val="21"/>
                <w:szCs w:val="21"/>
                <w14:textFill>
                  <w14:solidFill>
                    <w14:schemeClr w14:val="tx1"/>
                  </w14:solidFill>
                </w14:textFill>
              </w:rPr>
              <w:t>：</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ascii="Calibri" w:hAnsi="宋体" w:eastAsia="宋体" w:cstheme="minorHAnsi"/>
                <w:color w:val="000000" w:themeColor="text1"/>
                <w:kern w:val="2"/>
                <w:sz w:val="21"/>
                <w:szCs w:val="21"/>
                <w14:textFill>
                  <w14:solidFill>
                    <w14:schemeClr w14:val="tx1"/>
                  </w14:solidFill>
                </w14:textFill>
              </w:rPr>
              <w:t>［10分]年度面粉销售量</w:t>
            </w:r>
            <w:r>
              <w:rPr>
                <w:rFonts w:hint="eastAsia" w:ascii="Calibri" w:hAnsi="宋体" w:eastAsia="宋体" w:cstheme="minorHAnsi"/>
                <w:color w:val="000000" w:themeColor="text1"/>
                <w:kern w:val="2"/>
                <w:sz w:val="21"/>
                <w:szCs w:val="21"/>
                <w14:textFill>
                  <w14:solidFill>
                    <w14:schemeClr w14:val="tx1"/>
                  </w14:solidFill>
                </w14:textFill>
              </w:rPr>
              <w:t>累计</w:t>
            </w:r>
            <w:r>
              <w:rPr>
                <w:rFonts w:ascii="Calibri" w:hAnsi="宋体" w:eastAsia="宋体" w:cstheme="minorHAnsi"/>
                <w:color w:val="000000" w:themeColor="text1"/>
                <w:kern w:val="2"/>
                <w:sz w:val="21"/>
                <w:szCs w:val="21"/>
                <w14:textFill>
                  <w14:solidFill>
                    <w14:schemeClr w14:val="tx1"/>
                  </w14:solidFill>
                </w14:textFill>
              </w:rPr>
              <w:t>10万吨</w:t>
            </w:r>
            <w:r>
              <w:rPr>
                <w:rFonts w:hint="eastAsia" w:ascii="Calibri" w:hAnsi="宋体" w:eastAsia="宋体" w:cstheme="minorHAnsi"/>
                <w:color w:val="000000" w:themeColor="text1"/>
                <w:kern w:val="2"/>
                <w:sz w:val="21"/>
                <w:szCs w:val="21"/>
                <w14:textFill>
                  <w14:solidFill>
                    <w14:schemeClr w14:val="tx1"/>
                  </w14:solidFill>
                </w14:textFill>
              </w:rPr>
              <w:t>（含）</w:t>
            </w:r>
            <w:r>
              <w:rPr>
                <w:rFonts w:ascii="Calibri" w:hAnsi="宋体" w:eastAsia="宋体" w:cstheme="minorHAnsi"/>
                <w:color w:val="000000" w:themeColor="text1"/>
                <w:kern w:val="2"/>
                <w:sz w:val="21"/>
                <w:szCs w:val="21"/>
                <w14:textFill>
                  <w14:solidFill>
                    <w14:schemeClr w14:val="tx1"/>
                  </w14:solidFill>
                </w14:textFill>
              </w:rPr>
              <w:t>以上；</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ascii="Calibri" w:hAnsi="宋体" w:eastAsia="宋体" w:cstheme="minorHAnsi"/>
                <w:color w:val="000000" w:themeColor="text1"/>
                <w:kern w:val="2"/>
                <w:sz w:val="21"/>
                <w:szCs w:val="21"/>
                <w14:textFill>
                  <w14:solidFill>
                    <w14:schemeClr w14:val="tx1"/>
                  </w14:solidFill>
                </w14:textFill>
              </w:rPr>
              <w:t>［6分]年度面粉销售量</w:t>
            </w:r>
            <w:r>
              <w:rPr>
                <w:rFonts w:hint="eastAsia" w:ascii="Calibri" w:hAnsi="宋体" w:eastAsia="宋体" w:cstheme="minorHAnsi"/>
                <w:color w:val="000000" w:themeColor="text1"/>
                <w:kern w:val="2"/>
                <w:sz w:val="21"/>
                <w:szCs w:val="21"/>
                <w14:textFill>
                  <w14:solidFill>
                    <w14:schemeClr w14:val="tx1"/>
                  </w14:solidFill>
                </w14:textFill>
              </w:rPr>
              <w:t>累计</w:t>
            </w:r>
            <w:r>
              <w:rPr>
                <w:rFonts w:ascii="Calibri" w:hAnsi="宋体" w:eastAsia="宋体" w:cstheme="minorHAnsi"/>
                <w:color w:val="000000" w:themeColor="text1"/>
                <w:kern w:val="2"/>
                <w:sz w:val="21"/>
                <w:szCs w:val="21"/>
                <w14:textFill>
                  <w14:solidFill>
                    <w14:schemeClr w14:val="tx1"/>
                  </w14:solidFill>
                </w14:textFill>
              </w:rPr>
              <w:t>5万吨</w:t>
            </w:r>
            <w:r>
              <w:rPr>
                <w:rFonts w:hint="eastAsia" w:ascii="Calibri" w:hAnsi="宋体" w:eastAsia="宋体" w:cstheme="minorHAnsi"/>
                <w:color w:val="000000" w:themeColor="text1"/>
                <w:kern w:val="2"/>
                <w:sz w:val="21"/>
                <w:szCs w:val="21"/>
                <w14:textFill>
                  <w14:solidFill>
                    <w14:schemeClr w14:val="tx1"/>
                  </w14:solidFill>
                </w14:textFill>
              </w:rPr>
              <w:t>（含）</w:t>
            </w:r>
            <w:r>
              <w:rPr>
                <w:rFonts w:ascii="Calibri" w:hAnsi="宋体" w:eastAsia="宋体" w:cstheme="minorHAnsi"/>
                <w:color w:val="000000" w:themeColor="text1"/>
                <w:kern w:val="2"/>
                <w:sz w:val="21"/>
                <w:szCs w:val="21"/>
                <w14:textFill>
                  <w14:solidFill>
                    <w14:schemeClr w14:val="tx1"/>
                  </w14:solidFill>
                </w14:textFill>
              </w:rPr>
              <w:t>以上10万吨</w:t>
            </w:r>
            <w:r>
              <w:rPr>
                <w:rFonts w:hint="eastAsia" w:ascii="Calibri" w:hAnsi="宋体" w:eastAsia="宋体" w:cstheme="minorHAnsi"/>
                <w:color w:val="000000" w:themeColor="text1"/>
                <w:kern w:val="2"/>
                <w:sz w:val="21"/>
                <w:szCs w:val="21"/>
                <w14:textFill>
                  <w14:solidFill>
                    <w14:schemeClr w14:val="tx1"/>
                  </w14:solidFill>
                </w14:textFill>
              </w:rPr>
              <w:t>（不含）</w:t>
            </w:r>
            <w:r>
              <w:rPr>
                <w:rFonts w:ascii="Calibri" w:hAnsi="宋体" w:eastAsia="宋体" w:cstheme="minorHAnsi"/>
                <w:color w:val="000000" w:themeColor="text1"/>
                <w:kern w:val="2"/>
                <w:sz w:val="21"/>
                <w:szCs w:val="21"/>
                <w14:textFill>
                  <w14:solidFill>
                    <w14:schemeClr w14:val="tx1"/>
                  </w14:solidFill>
                </w14:textFill>
              </w:rPr>
              <w:t>以下。</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ascii="Calibri" w:hAnsi="宋体" w:eastAsia="宋体" w:cstheme="minorHAnsi"/>
                <w:color w:val="000000" w:themeColor="text1"/>
                <w:kern w:val="2"/>
                <w:sz w:val="21"/>
                <w:szCs w:val="21"/>
                <w14:textFill>
                  <w14:solidFill>
                    <w14:schemeClr w14:val="tx1"/>
                  </w14:solidFill>
                </w14:textFill>
              </w:rPr>
              <w:t>［3分]年度面粉销售量</w:t>
            </w:r>
            <w:r>
              <w:rPr>
                <w:rFonts w:hint="eastAsia" w:ascii="Calibri" w:hAnsi="宋体" w:eastAsia="宋体" w:cstheme="minorHAnsi"/>
                <w:color w:val="000000" w:themeColor="text1"/>
                <w:kern w:val="2"/>
                <w:sz w:val="21"/>
                <w:szCs w:val="21"/>
                <w14:textFill>
                  <w14:solidFill>
                    <w14:schemeClr w14:val="tx1"/>
                  </w14:solidFill>
                </w14:textFill>
              </w:rPr>
              <w:t>累计</w:t>
            </w:r>
            <w:r>
              <w:rPr>
                <w:rFonts w:ascii="Calibri" w:hAnsi="宋体" w:eastAsia="宋体" w:cstheme="minorHAnsi"/>
                <w:color w:val="000000" w:themeColor="text1"/>
                <w:kern w:val="2"/>
                <w:sz w:val="21"/>
                <w:szCs w:val="21"/>
                <w14:textFill>
                  <w14:solidFill>
                    <w14:schemeClr w14:val="tx1"/>
                  </w14:solidFill>
                </w14:textFill>
              </w:rPr>
              <w:t>5万吨</w:t>
            </w:r>
            <w:r>
              <w:rPr>
                <w:rFonts w:hint="eastAsia" w:ascii="Calibri" w:hAnsi="宋体" w:eastAsia="宋体" w:cstheme="minorHAnsi"/>
                <w:color w:val="000000" w:themeColor="text1"/>
                <w:kern w:val="2"/>
                <w:sz w:val="21"/>
                <w:szCs w:val="21"/>
                <w14:textFill>
                  <w14:solidFill>
                    <w14:schemeClr w14:val="tx1"/>
                  </w14:solidFill>
                </w14:textFill>
              </w:rPr>
              <w:t>（不含）</w:t>
            </w:r>
            <w:r>
              <w:rPr>
                <w:rFonts w:ascii="Calibri" w:hAnsi="宋体" w:eastAsia="宋体" w:cstheme="minorHAnsi"/>
                <w:color w:val="000000" w:themeColor="text1"/>
                <w:kern w:val="2"/>
                <w:sz w:val="21"/>
                <w:szCs w:val="21"/>
                <w14:textFill>
                  <w14:solidFill>
                    <w14:schemeClr w14:val="tx1"/>
                  </w14:solidFill>
                </w14:textFill>
              </w:rPr>
              <w:t>以下。</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ascii="Calibri" w:hAnsi="宋体" w:eastAsia="宋体" w:cstheme="minorHAnsi"/>
                <w:color w:val="000000" w:themeColor="text1"/>
                <w:kern w:val="2"/>
                <w:sz w:val="21"/>
                <w:szCs w:val="21"/>
                <w14:textFill>
                  <w14:solidFill>
                    <w14:schemeClr w14:val="tx1"/>
                  </w14:solidFill>
                </w14:textFill>
              </w:rPr>
              <w:t>未提供相关资料的，得0分。</w:t>
            </w:r>
          </w:p>
        </w:tc>
        <w:tc>
          <w:tcPr>
            <w:tcW w:w="1105" w:type="dxa"/>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widowControl w:val="0"/>
              <w:spacing w:line="320" w:lineRule="exact"/>
              <w:jc w:val="both"/>
              <w:rPr>
                <w:rFonts w:ascii="Calibri" w:hAnsi="宋体" w:eastAsia="宋体" w:cstheme="minorHAnsi"/>
                <w:kern w:val="2"/>
                <w:sz w:val="21"/>
                <w:szCs w:val="21"/>
              </w:rPr>
            </w:pPr>
            <w:r>
              <w:rPr>
                <w:rFonts w:ascii="Calibri" w:hAnsi="宋体" w:eastAsia="宋体" w:cstheme="minorHAnsi"/>
                <w:kern w:val="2"/>
                <w:sz w:val="21"/>
                <w:szCs w:val="21"/>
              </w:rPr>
              <w:t>说明</w:t>
            </w:r>
          </w:p>
        </w:tc>
        <w:tc>
          <w:tcPr>
            <w:tcW w:w="8332" w:type="dxa"/>
            <w:gridSpan w:val="4"/>
            <w:shd w:val="clear" w:color="auto" w:fill="auto"/>
            <w:vAlign w:val="center"/>
          </w:tcPr>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ascii="Calibri" w:hAnsi="宋体" w:eastAsia="宋体" w:cstheme="minorHAnsi"/>
                <w:color w:val="000000" w:themeColor="text1"/>
                <w:kern w:val="2"/>
                <w:sz w:val="21"/>
                <w:szCs w:val="21"/>
                <w14:textFill>
                  <w14:solidFill>
                    <w14:schemeClr w14:val="tx1"/>
                  </w14:solidFill>
                </w14:textFill>
              </w:rPr>
              <w:t>1、评标委员会成员必须按照本评审要素据实打分，各类数字计算均按“四舍五入”保留小数点后两位；</w:t>
            </w:r>
          </w:p>
          <w:p>
            <w:pPr>
              <w:widowControl w:val="0"/>
              <w:spacing w:line="320" w:lineRule="exact"/>
              <w:ind w:firstLine="420"/>
              <w:jc w:val="both"/>
              <w:rPr>
                <w:rFonts w:ascii="Calibri" w:hAnsi="宋体" w:eastAsia="宋体" w:cstheme="minorHAnsi"/>
                <w:kern w:val="2"/>
                <w:sz w:val="21"/>
                <w:szCs w:val="21"/>
              </w:rPr>
            </w:pPr>
            <w:r>
              <w:rPr>
                <w:rFonts w:ascii="Calibri" w:hAnsi="宋体" w:eastAsia="宋体" w:cstheme="minorHAnsi"/>
                <w:color w:val="000000" w:themeColor="text1"/>
                <w:kern w:val="2"/>
                <w:sz w:val="21"/>
                <w:szCs w:val="21"/>
                <w14:textFill>
                  <w14:solidFill>
                    <w14:schemeClr w14:val="tx1"/>
                  </w14:solidFill>
                </w14:textFill>
              </w:rPr>
              <w:t>2、</w:t>
            </w:r>
            <w:r>
              <w:rPr>
                <w:rFonts w:hint="eastAsia" w:ascii="Calibri" w:hAnsi="宋体" w:eastAsia="宋体" w:cstheme="minorHAnsi"/>
                <w:color w:val="000000" w:themeColor="text1"/>
                <w:kern w:val="2"/>
                <w:sz w:val="21"/>
                <w:szCs w:val="21"/>
                <w14:textFill>
                  <w14:solidFill>
                    <w14:schemeClr w14:val="tx1"/>
                  </w14:solidFill>
                </w14:textFill>
              </w:rPr>
              <w:t>本</w:t>
            </w:r>
            <w:r>
              <w:rPr>
                <w:rFonts w:ascii="Calibri" w:hAnsi="宋体" w:eastAsia="宋体" w:cstheme="minorHAnsi"/>
                <w:color w:val="000000" w:themeColor="text1"/>
                <w:kern w:val="2"/>
                <w:sz w:val="21"/>
                <w:szCs w:val="21"/>
                <w14:textFill>
                  <w14:solidFill>
                    <w14:schemeClr w14:val="tx1"/>
                  </w14:solidFill>
                </w14:textFill>
              </w:rPr>
              <w:t>表中</w:t>
            </w:r>
            <w:r>
              <w:rPr>
                <w:rFonts w:hint="eastAsia" w:ascii="Calibri" w:hAnsi="宋体" w:eastAsia="宋体" w:cstheme="minorHAnsi"/>
                <w:color w:val="000000" w:themeColor="text1"/>
                <w:kern w:val="2"/>
                <w:sz w:val="21"/>
                <w:szCs w:val="21"/>
                <w14:textFill>
                  <w14:solidFill>
                    <w14:schemeClr w14:val="tx1"/>
                  </w14:solidFill>
                </w14:textFill>
              </w:rPr>
              <w:t>分值</w:t>
            </w:r>
            <w:r>
              <w:rPr>
                <w:rFonts w:ascii="Calibri" w:hAnsi="宋体" w:eastAsia="宋体" w:cstheme="minorHAnsi"/>
                <w:color w:val="000000" w:themeColor="text1"/>
                <w:kern w:val="2"/>
                <w:sz w:val="21"/>
                <w:szCs w:val="21"/>
                <w14:textFill>
                  <w14:solidFill>
                    <w14:schemeClr w14:val="tx1"/>
                  </w14:solidFill>
                </w14:textFill>
              </w:rPr>
              <w:t>区间符号</w:t>
            </w:r>
            <w:r>
              <w:rPr>
                <w:rFonts w:hint="eastAsia" w:ascii="Calibri" w:hAnsi="宋体" w:eastAsia="宋体" w:cstheme="minorHAnsi"/>
                <w:color w:val="000000" w:themeColor="text1"/>
                <w:kern w:val="2"/>
                <w:sz w:val="21"/>
                <w:szCs w:val="21"/>
                <w14:textFill>
                  <w14:solidFill>
                    <w14:schemeClr w14:val="tx1"/>
                  </w14:solidFill>
                </w14:textFill>
              </w:rPr>
              <w:t>：“［”、“］”包含</w:t>
            </w:r>
            <w:r>
              <w:rPr>
                <w:rFonts w:ascii="Calibri" w:hAnsi="宋体" w:eastAsia="宋体" w:cstheme="minorHAnsi"/>
                <w:color w:val="000000" w:themeColor="text1"/>
                <w:kern w:val="2"/>
                <w:sz w:val="21"/>
                <w:szCs w:val="21"/>
                <w14:textFill>
                  <w14:solidFill>
                    <w14:schemeClr w14:val="tx1"/>
                  </w14:solidFill>
                </w14:textFill>
              </w:rPr>
              <w:t>本数</w:t>
            </w:r>
            <w:r>
              <w:rPr>
                <w:rFonts w:hint="eastAsia" w:ascii="Calibri" w:hAnsi="宋体" w:eastAsia="宋体" w:cstheme="minorHAnsi"/>
                <w:color w:val="000000" w:themeColor="text1"/>
                <w:kern w:val="2"/>
                <w:sz w:val="21"/>
                <w:szCs w:val="21"/>
                <w14:textFill>
                  <w14:solidFill>
                    <w14:schemeClr w14:val="tx1"/>
                  </w14:solidFill>
                </w14:textFill>
              </w:rPr>
              <w:t>；“（”、“）”不</w:t>
            </w:r>
            <w:r>
              <w:rPr>
                <w:rFonts w:ascii="Calibri" w:hAnsi="宋体" w:eastAsia="宋体" w:cstheme="minorHAnsi"/>
                <w:color w:val="000000" w:themeColor="text1"/>
                <w:kern w:val="2"/>
                <w:sz w:val="21"/>
                <w:szCs w:val="21"/>
                <w14:textFill>
                  <w14:solidFill>
                    <w14:schemeClr w14:val="tx1"/>
                  </w14:solidFill>
                </w14:textFill>
              </w:rPr>
              <w:t>包</w:t>
            </w:r>
            <w:r>
              <w:rPr>
                <w:rFonts w:hint="eastAsia" w:ascii="Calibri" w:hAnsi="宋体" w:eastAsia="宋体" w:cstheme="minorHAnsi"/>
                <w:color w:val="000000" w:themeColor="text1"/>
                <w:kern w:val="2"/>
                <w:sz w:val="21"/>
                <w:szCs w:val="21"/>
                <w14:textFill>
                  <w14:solidFill>
                    <w14:schemeClr w14:val="tx1"/>
                  </w14:solidFill>
                </w14:textFill>
              </w:rPr>
              <w:t>含</w:t>
            </w:r>
            <w:r>
              <w:rPr>
                <w:rFonts w:ascii="Calibri" w:hAnsi="宋体" w:eastAsia="宋体" w:cstheme="minorHAnsi"/>
                <w:color w:val="000000" w:themeColor="text1"/>
                <w:kern w:val="2"/>
                <w:sz w:val="21"/>
                <w:szCs w:val="21"/>
                <w14:textFill>
                  <w14:solidFill>
                    <w14:schemeClr w14:val="tx1"/>
                  </w14:solidFill>
                </w14:textFill>
              </w:rPr>
              <w:t>本数。</w:t>
            </w:r>
          </w:p>
        </w:tc>
      </w:tr>
    </w:tbl>
    <w:p>
      <w:pPr>
        <w:keepNext/>
        <w:spacing w:before="210" w:beforeLines="50" w:after="21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r>
        <w:rPr>
          <w:rFonts w:hint="eastAsia" w:ascii="黑体" w:hAnsi="黑体" w:eastAsia="黑体" w:cstheme="minorHAnsi"/>
          <w:color w:val="1F4E79"/>
          <w:sz w:val="32"/>
          <w:szCs w:val="32"/>
        </w:rPr>
        <w:t>（第三标段）</w:t>
      </w:r>
      <w:r>
        <w:rPr>
          <w:rFonts w:ascii="黑体" w:hAnsi="黑体" w:eastAsia="黑体" w:cstheme="minorHAnsi"/>
          <w:color w:val="1F4E79"/>
          <w:sz w:val="32"/>
          <w:szCs w:val="32"/>
        </w:rPr>
        <w:t>』</w:t>
      </w:r>
    </w:p>
    <w:tbl>
      <w:tblPr>
        <w:tblStyle w:val="22"/>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pPr>
              <w:widowControl w:val="0"/>
              <w:spacing w:line="320" w:lineRule="exact"/>
              <w:jc w:val="both"/>
              <w:rPr>
                <w:rFonts w:ascii="Calibri" w:hAnsi="宋体" w:eastAsia="宋体" w:cstheme="minorHAnsi"/>
                <w:bCs/>
                <w:kern w:val="2"/>
                <w:sz w:val="21"/>
                <w:szCs w:val="21"/>
              </w:rPr>
            </w:pPr>
          </w:p>
        </w:tc>
        <w:tc>
          <w:tcPr>
            <w:tcW w:w="630" w:type="dxa"/>
            <w:tcBorders>
              <w:top w:val="single" w:color="auto" w:sz="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100</w:t>
            </w:r>
          </w:p>
        </w:tc>
        <w:tc>
          <w:tcPr>
            <w:tcW w:w="945" w:type="dxa"/>
            <w:tcBorders>
              <w:top w:val="single" w:color="auto" w:sz="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pPr>
              <w:widowControl w:val="0"/>
              <w:spacing w:line="320" w:lineRule="exact"/>
              <w:jc w:val="both"/>
              <w:rPr>
                <w:rFonts w:ascii="Calibri" w:hAnsi="宋体" w:eastAsia="宋体" w:cstheme="minorHAnsi"/>
                <w:bCs/>
                <w:kern w:val="2"/>
                <w:sz w:val="21"/>
                <w:szCs w:val="21"/>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2" w:space="0"/>
            </w:tcBorders>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hint="eastAsia" w:ascii="Calibri" w:hAnsi="宋体" w:eastAsia="宋体" w:cstheme="minorHAnsi"/>
                <w:bCs/>
                <w:kern w:val="2"/>
                <w:sz w:val="21"/>
                <w:szCs w:val="21"/>
              </w:rPr>
              <w:t>技术</w:t>
            </w:r>
            <w:r>
              <w:rPr>
                <w:rFonts w:ascii="Calibri" w:hAnsi="宋体" w:eastAsia="宋体" w:cstheme="minorHAnsi"/>
                <w:bCs/>
                <w:kern w:val="2"/>
                <w:sz w:val="21"/>
                <w:szCs w:val="21"/>
              </w:rPr>
              <w:t>方案</w:t>
            </w:r>
          </w:p>
        </w:tc>
        <w:tc>
          <w:tcPr>
            <w:tcW w:w="630" w:type="dxa"/>
            <w:vMerge w:val="restart"/>
            <w:tcBorders>
              <w:top w:val="single" w:color="auto" w:sz="2" w:space="0"/>
            </w:tcBorders>
            <w:shd w:val="clear" w:color="auto" w:fill="auto"/>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
                <w:bCs/>
                <w:kern w:val="2"/>
                <w:sz w:val="21"/>
                <w:szCs w:val="21"/>
              </w:rPr>
              <w:t>45</w:t>
            </w:r>
          </w:p>
        </w:tc>
        <w:tc>
          <w:tcPr>
            <w:tcW w:w="945" w:type="dxa"/>
            <w:shd w:val="clear" w:color="auto" w:fill="auto"/>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Cs/>
                <w:kern w:val="2"/>
                <w:sz w:val="21"/>
                <w:szCs w:val="21"/>
              </w:rPr>
              <w:t>20</w:t>
            </w:r>
          </w:p>
        </w:tc>
        <w:tc>
          <w:tcPr>
            <w:tcW w:w="5652" w:type="dxa"/>
            <w:tcBorders>
              <w:top w:val="single" w:color="auto" w:sz="2" w:space="0"/>
            </w:tcBorders>
            <w:shd w:val="clear" w:color="auto" w:fill="auto"/>
            <w:vAlign w:val="center"/>
          </w:tcPr>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承储仓房情况：</w:t>
            </w:r>
          </w:p>
          <w:p>
            <w:pPr>
              <w:widowControl w:val="0"/>
              <w:spacing w:line="320" w:lineRule="exact"/>
              <w:ind w:firstLine="420"/>
              <w:jc w:val="both"/>
              <w:rPr>
                <w:rFonts w:ascii="Calibri" w:hAnsi="宋体" w:eastAsia="宋体" w:cstheme="minorHAnsi"/>
                <w:kern w:val="2"/>
                <w:sz w:val="21"/>
                <w:szCs w:val="21"/>
              </w:rPr>
            </w:pPr>
            <w:r>
              <w:rPr>
                <w:rFonts w:hint="eastAsia" w:ascii="Calibri" w:hAnsi="宋体" w:eastAsia="宋体" w:cstheme="minorHAnsi"/>
                <w:color w:val="000000" w:themeColor="text1"/>
                <w:kern w:val="2"/>
                <w:sz w:val="21"/>
                <w:szCs w:val="21"/>
                <w14:textFill>
                  <w14:solidFill>
                    <w14:schemeClr w14:val="tx1"/>
                  </w14:solidFill>
                </w14:textFill>
              </w:rPr>
              <w:t>供应商具有良好的面粉存储场所及条件，场所具备符合国家标准的防漏、防潮、防虫、防污染及通风条件，以及与粮食品种、储粮周期、成品粮储存功能、仓型、进出粮方式等相适应的粮食仓储设施，提供相关证明材料（包括但不限于仓库图纸、照片、总仓容、已用仓容、可用仓容、仓储设施等证明资料，仓容按每平方米1.1吨计算）</w:t>
            </w:r>
            <w:r>
              <w:rPr>
                <w:rFonts w:hint="eastAsia" w:ascii="Calibri" w:hAnsi="宋体" w:eastAsia="宋体" w:cstheme="minorHAnsi"/>
                <w:kern w:val="2"/>
                <w:sz w:val="21"/>
                <w:szCs w:val="21"/>
              </w:rPr>
              <w:t>。</w:t>
            </w:r>
          </w:p>
          <w:p>
            <w:pPr>
              <w:widowControl w:val="0"/>
              <w:spacing w:line="320" w:lineRule="exact"/>
              <w:ind w:firstLine="420"/>
              <w:jc w:val="both"/>
              <w:rPr>
                <w:rFonts w:ascii="Calibri" w:hAnsi="宋体" w:eastAsia="宋体" w:cstheme="minorHAnsi"/>
                <w:kern w:val="2"/>
                <w:sz w:val="21"/>
                <w:szCs w:val="21"/>
              </w:rPr>
            </w:pPr>
            <w:r>
              <w:rPr>
                <w:rFonts w:hint="eastAsia" w:ascii="Calibri" w:hAnsi="宋体" w:eastAsia="宋体" w:cstheme="minorHAnsi"/>
                <w:kern w:val="2"/>
                <w:sz w:val="21"/>
                <w:szCs w:val="21"/>
              </w:rPr>
              <w:t>［</w:t>
            </w:r>
            <w:r>
              <w:rPr>
                <w:rFonts w:ascii="Calibri" w:hAnsi="宋体" w:eastAsia="宋体" w:cstheme="minorHAnsi"/>
                <w:kern w:val="2"/>
                <w:sz w:val="21"/>
                <w:szCs w:val="21"/>
              </w:rPr>
              <w:t>13</w:t>
            </w:r>
            <w:r>
              <w:rPr>
                <w:rFonts w:hint="eastAsia" w:ascii="Calibri" w:hAnsi="宋体" w:eastAsia="宋体" w:cstheme="minorHAnsi"/>
                <w:kern w:val="2"/>
                <w:sz w:val="21"/>
                <w:szCs w:val="21"/>
              </w:rPr>
              <w:t>-20分］：实际可用仓容1</w:t>
            </w:r>
            <w:r>
              <w:rPr>
                <w:rFonts w:ascii="Calibri" w:hAnsi="宋体" w:eastAsia="宋体" w:cstheme="minorHAnsi"/>
                <w:kern w:val="2"/>
                <w:sz w:val="21"/>
                <w:szCs w:val="21"/>
              </w:rPr>
              <w:t>25</w:t>
            </w:r>
            <w:r>
              <w:rPr>
                <w:rFonts w:hint="eastAsia" w:ascii="Calibri" w:hAnsi="宋体" w:eastAsia="宋体" w:cstheme="minorHAnsi"/>
                <w:kern w:val="2"/>
                <w:sz w:val="21"/>
                <w:szCs w:val="21"/>
              </w:rPr>
              <w:t>0吨（含）以上，仓储条件优秀、相关设施设备齐全、先进，能够满足本项目的实际需求</w:t>
            </w:r>
            <w:r>
              <w:rPr>
                <w:rFonts w:ascii="Calibri" w:hAnsi="宋体" w:eastAsia="宋体" w:cstheme="minorHAnsi"/>
                <w:kern w:val="2"/>
                <w:sz w:val="21"/>
                <w:szCs w:val="21"/>
              </w:rPr>
              <w:t>；</w:t>
            </w:r>
          </w:p>
          <w:p>
            <w:pPr>
              <w:widowControl w:val="0"/>
              <w:spacing w:line="320" w:lineRule="exact"/>
              <w:ind w:firstLine="420"/>
              <w:jc w:val="both"/>
              <w:rPr>
                <w:rFonts w:ascii="Calibri" w:hAnsi="宋体" w:eastAsia="宋体" w:cstheme="minorHAnsi"/>
                <w:kern w:val="2"/>
                <w:sz w:val="21"/>
                <w:szCs w:val="21"/>
              </w:rPr>
            </w:pPr>
            <w:r>
              <w:rPr>
                <w:rFonts w:hint="eastAsia" w:ascii="Calibri" w:hAnsi="宋体" w:eastAsia="宋体" w:cstheme="minorHAnsi"/>
                <w:kern w:val="2"/>
                <w:sz w:val="21"/>
                <w:szCs w:val="21"/>
              </w:rPr>
              <w:t>［</w:t>
            </w:r>
            <w:r>
              <w:rPr>
                <w:rFonts w:ascii="Calibri" w:hAnsi="宋体" w:eastAsia="宋体" w:cstheme="minorHAnsi"/>
                <w:kern w:val="2"/>
                <w:sz w:val="21"/>
                <w:szCs w:val="21"/>
              </w:rPr>
              <w:t>7</w:t>
            </w:r>
            <w:r>
              <w:rPr>
                <w:rFonts w:hint="eastAsia" w:ascii="Calibri" w:hAnsi="宋体" w:eastAsia="宋体" w:cstheme="minorHAnsi"/>
                <w:kern w:val="2"/>
                <w:sz w:val="21"/>
                <w:szCs w:val="21"/>
              </w:rPr>
              <w:t>-1</w:t>
            </w:r>
            <w:r>
              <w:rPr>
                <w:rFonts w:ascii="Calibri" w:hAnsi="宋体" w:eastAsia="宋体" w:cstheme="minorHAnsi"/>
                <w:kern w:val="2"/>
                <w:sz w:val="21"/>
                <w:szCs w:val="21"/>
              </w:rPr>
              <w:t>2</w:t>
            </w:r>
            <w:r>
              <w:rPr>
                <w:rFonts w:hint="eastAsia" w:ascii="Calibri" w:hAnsi="宋体" w:eastAsia="宋体" w:cstheme="minorHAnsi"/>
                <w:kern w:val="2"/>
                <w:sz w:val="21"/>
                <w:szCs w:val="21"/>
              </w:rPr>
              <w:t>分］：实际可用仓容1000吨（含）-1250吨（不含），仓储条件较好、相关设施设备较为齐全，可以满足本项目的实际需求</w:t>
            </w:r>
            <w:r>
              <w:rPr>
                <w:rFonts w:ascii="Calibri" w:hAnsi="宋体" w:eastAsia="宋体" w:cstheme="minorHAnsi"/>
                <w:kern w:val="2"/>
                <w:sz w:val="21"/>
                <w:szCs w:val="21"/>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kern w:val="2"/>
                <w:sz w:val="21"/>
                <w:szCs w:val="21"/>
              </w:rPr>
              <w:t>［1-</w:t>
            </w:r>
            <w:r>
              <w:rPr>
                <w:rFonts w:ascii="Calibri" w:hAnsi="宋体" w:eastAsia="宋体" w:cstheme="minorHAnsi"/>
                <w:kern w:val="2"/>
                <w:sz w:val="21"/>
                <w:szCs w:val="21"/>
              </w:rPr>
              <w:t>6</w:t>
            </w:r>
            <w:r>
              <w:rPr>
                <w:rFonts w:hint="eastAsia" w:ascii="Calibri" w:hAnsi="宋体" w:eastAsia="宋体" w:cstheme="minorHAnsi"/>
                <w:kern w:val="2"/>
                <w:sz w:val="21"/>
                <w:szCs w:val="21"/>
              </w:rPr>
              <w:t>分］：实际可用仓容750吨（含）-1000吨（不含），仓储条件一般、具有相关的设施设备</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315"/>
              <w:jc w:val="both"/>
              <w:rPr>
                <w:rFonts w:ascii="Calibri" w:hAnsi="宋体" w:eastAsia="宋体" w:cstheme="minorHAnsi"/>
                <w:bCs/>
                <w:kern w:val="2"/>
                <w:sz w:val="21"/>
                <w:szCs w:val="21"/>
              </w:rPr>
            </w:pPr>
            <w:r>
              <w:rPr>
                <w:rFonts w:hint="eastAsia" w:ascii="Calibri" w:hAnsi="宋体" w:eastAsia="宋体" w:cstheme="minorHAnsi"/>
                <w:color w:val="000000" w:themeColor="text1"/>
                <w:kern w:val="2"/>
                <w:sz w:val="21"/>
                <w:szCs w:val="21"/>
                <w14:textFill>
                  <w14:solidFill>
                    <w14:schemeClr w14:val="tx1"/>
                  </w14:solidFill>
                </w14:textFill>
              </w:rPr>
              <w:t>未提供或未达到本项内容的，得0分。</w:t>
            </w:r>
          </w:p>
        </w:tc>
        <w:tc>
          <w:tcPr>
            <w:tcW w:w="1105" w:type="dxa"/>
            <w:vMerge w:val="restart"/>
            <w:tcBorders>
              <w:top w:val="single" w:color="auto" w:sz="2" w:space="0"/>
            </w:tcBorders>
            <w:shd w:val="clear" w:color="auto" w:fill="auto"/>
            <w:vAlign w:val="center"/>
          </w:tcPr>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spacing w:line="320" w:lineRule="exact"/>
              <w:jc w:val="center"/>
              <w:rPr>
                <w:rFonts w:ascii="Calibri" w:hAnsi="宋体" w:eastAsia="宋体" w:cstheme="minorHAnsi"/>
                <w:bCs/>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cstheme="minorHAnsi"/>
                <w:b/>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cstheme="minorHAnsi"/>
                <w:b/>
                <w:bCs/>
                <w:kern w:val="2"/>
                <w:sz w:val="21"/>
                <w:szCs w:val="21"/>
              </w:rPr>
            </w:pPr>
            <w:r>
              <w:rPr>
                <w:rFonts w:ascii="Calibri" w:hAnsi="宋体" w:eastAsia="宋体" w:cstheme="minorHAnsi"/>
                <w:bCs/>
                <w:kern w:val="2"/>
                <w:sz w:val="21"/>
                <w:szCs w:val="21"/>
              </w:rPr>
              <w:t>10</w:t>
            </w:r>
          </w:p>
        </w:tc>
        <w:tc>
          <w:tcPr>
            <w:tcW w:w="5652" w:type="dxa"/>
            <w:shd w:val="clear" w:color="auto" w:fill="auto"/>
            <w:vAlign w:val="center"/>
          </w:tcPr>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管理制度</w:t>
            </w:r>
            <w:r>
              <w:rPr>
                <w:rFonts w:ascii="Calibri" w:hAnsi="宋体" w:eastAsia="宋体" w:cstheme="minorHAnsi"/>
                <w:b/>
                <w:color w:val="000000" w:themeColor="text1"/>
                <w:kern w:val="2"/>
                <w:sz w:val="21"/>
                <w:szCs w:val="21"/>
                <w14:textFill>
                  <w14:solidFill>
                    <w14:schemeClr w14:val="tx1"/>
                  </w14:solidFill>
                </w14:textFill>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供应商可保证成品面粉储备管理的规范性，涉及成品面粉质量、安全、保管、财务等方面管理制度完善。</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8</w:t>
            </w: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10</w:t>
            </w:r>
            <w:r>
              <w:rPr>
                <w:rFonts w:hint="eastAsia" w:ascii="Calibri" w:hAnsi="宋体" w:eastAsia="宋体" w:cstheme="minorHAnsi"/>
                <w:color w:val="000000" w:themeColor="text1"/>
                <w:kern w:val="2"/>
                <w:sz w:val="21"/>
                <w:szCs w:val="21"/>
                <w14:textFill>
                  <w14:solidFill>
                    <w14:schemeClr w14:val="tx1"/>
                  </w14:solidFill>
                </w14:textFill>
              </w:rPr>
              <w:t>分］：管理制度健全、规范，符合储备粮管理“三专规定”（即专人保管、专仓储存、专账记载）要求，可操作性强；</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［5-</w:t>
            </w:r>
            <w:r>
              <w:rPr>
                <w:rFonts w:ascii="Calibri" w:hAnsi="宋体" w:eastAsia="宋体" w:cstheme="minorHAnsi"/>
                <w:color w:val="000000" w:themeColor="text1"/>
                <w:kern w:val="2"/>
                <w:sz w:val="21"/>
                <w:szCs w:val="21"/>
                <w14:textFill>
                  <w14:solidFill>
                    <w14:schemeClr w14:val="tx1"/>
                  </w14:solidFill>
                </w14:textFill>
              </w:rPr>
              <w:t>7</w:t>
            </w:r>
            <w:r>
              <w:rPr>
                <w:rFonts w:hint="eastAsia" w:ascii="Calibri" w:hAnsi="宋体" w:eastAsia="宋体" w:cstheme="minorHAnsi"/>
                <w:color w:val="000000" w:themeColor="text1"/>
                <w:kern w:val="2"/>
                <w:sz w:val="21"/>
                <w:szCs w:val="21"/>
                <w14:textFill>
                  <w14:solidFill>
                    <w14:schemeClr w14:val="tx1"/>
                  </w14:solidFill>
                </w14:textFill>
              </w:rPr>
              <w:t>分］：管理制度基本健全、规范，基本符合储备粮管理“三专规定”要求，可操作性较好；</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w:t>
            </w:r>
            <w:r>
              <w:rPr>
                <w:rFonts w:hint="eastAsia" w:ascii="Calibri" w:hAnsi="宋体" w:eastAsia="宋体" w:cstheme="minorHAnsi"/>
                <w:color w:val="000000" w:themeColor="text1"/>
                <w:kern w:val="2"/>
                <w:sz w:val="21"/>
                <w:szCs w:val="21"/>
                <w14:textFill>
                  <w14:solidFill>
                    <w14:schemeClr w14:val="tx1"/>
                  </w14:solidFill>
                </w14:textFill>
              </w:rPr>
              <w:t>-4分］：管理制度不健全，未达到“三专规定”要求，可操作性一般。</w:t>
            </w:r>
          </w:p>
          <w:p>
            <w:pPr>
              <w:widowControl w:val="0"/>
              <w:spacing w:line="320" w:lineRule="exact"/>
              <w:ind w:firstLine="420"/>
              <w:jc w:val="both"/>
              <w:rPr>
                <w:rFonts w:ascii="Calibri" w:hAnsi="宋体" w:eastAsia="宋体" w:cstheme="minorHAnsi"/>
                <w:bCs/>
                <w:kern w:val="2"/>
                <w:sz w:val="21"/>
                <w:szCs w:val="21"/>
              </w:rPr>
            </w:pPr>
            <w:r>
              <w:rPr>
                <w:rFonts w:hint="eastAsia" w:ascii="Calibri" w:hAnsi="宋体" w:eastAsia="宋体" w:cstheme="minorHAnsi"/>
                <w:color w:val="000000" w:themeColor="text1"/>
                <w:kern w:val="2"/>
                <w:sz w:val="21"/>
                <w:szCs w:val="21"/>
                <w14:textFill>
                  <w14:solidFill>
                    <w14:schemeClr w14:val="tx1"/>
                  </w14:solidFill>
                </w14:textFill>
              </w:rPr>
              <w:t>未</w:t>
            </w:r>
            <w:r>
              <w:rPr>
                <w:rFonts w:ascii="Calibri" w:hAnsi="宋体" w:eastAsia="宋体" w:cstheme="minorHAnsi"/>
                <w:color w:val="000000" w:themeColor="text1"/>
                <w:kern w:val="2"/>
                <w:sz w:val="21"/>
                <w:szCs w:val="21"/>
                <w14:textFill>
                  <w14:solidFill>
                    <w14:schemeClr w14:val="tx1"/>
                  </w14:solidFill>
                </w14:textFill>
              </w:rPr>
              <w:t>提供</w:t>
            </w:r>
            <w:r>
              <w:rPr>
                <w:rFonts w:hint="eastAsia" w:ascii="Calibri" w:hAnsi="宋体" w:eastAsia="宋体" w:cstheme="minorHAnsi"/>
                <w:color w:val="000000" w:themeColor="text1"/>
                <w:kern w:val="2"/>
                <w:sz w:val="21"/>
                <w:szCs w:val="21"/>
                <w14:textFill>
                  <w14:solidFill>
                    <w14:schemeClr w14:val="tx1"/>
                  </w14:solidFill>
                </w14:textFill>
              </w:rPr>
              <w:t>管理制度</w:t>
            </w:r>
            <w:r>
              <w:rPr>
                <w:rFonts w:ascii="Calibri" w:hAnsi="宋体" w:eastAsia="宋体" w:cstheme="minorHAnsi"/>
                <w:color w:val="000000" w:themeColor="text1"/>
                <w:kern w:val="2"/>
                <w:sz w:val="21"/>
                <w:szCs w:val="21"/>
                <w14:textFill>
                  <w14:solidFill>
                    <w14:schemeClr w14:val="tx1"/>
                  </w14:solidFill>
                </w14:textFill>
              </w:rPr>
              <w:t>的，得</w:t>
            </w:r>
            <w:r>
              <w:rPr>
                <w:rFonts w:hint="eastAsia" w:ascii="Calibri" w:hAnsi="宋体" w:eastAsia="宋体" w:cstheme="minorHAnsi"/>
                <w:color w:val="000000" w:themeColor="text1"/>
                <w:kern w:val="2"/>
                <w:sz w:val="21"/>
                <w:szCs w:val="21"/>
                <w14:textFill>
                  <w14:solidFill>
                    <w14:schemeClr w14:val="tx1"/>
                  </w14:solidFill>
                </w14:textFill>
              </w:rPr>
              <w:t>0分</w:t>
            </w:r>
            <w:r>
              <w:rPr>
                <w:rFonts w:ascii="Calibri" w:hAnsi="宋体" w:eastAsia="宋体" w:cstheme="minorHAnsi"/>
                <w:color w:val="000000" w:themeColor="text1"/>
                <w:kern w:val="2"/>
                <w:sz w:val="21"/>
                <w:szCs w:val="21"/>
                <w14:textFill>
                  <w14:solidFill>
                    <w14:schemeClr w14:val="tx1"/>
                  </w14:solidFill>
                </w14:textFill>
              </w:rPr>
              <w:t>。</w:t>
            </w:r>
          </w:p>
        </w:tc>
        <w:tc>
          <w:tcPr>
            <w:tcW w:w="1105" w:type="dxa"/>
            <w:vMerge w:val="continue"/>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spacing w:line="320" w:lineRule="exact"/>
              <w:jc w:val="center"/>
              <w:rPr>
                <w:rFonts w:ascii="Calibri" w:hAnsi="宋体" w:eastAsia="宋体" w:cstheme="minorHAnsi"/>
                <w:bCs/>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cstheme="minorHAnsi"/>
                <w:b/>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ascii="Calibri" w:hAnsi="宋体" w:eastAsia="宋体" w:cstheme="minorHAnsi"/>
                <w:bCs/>
                <w:kern w:val="2"/>
                <w:sz w:val="21"/>
                <w:szCs w:val="21"/>
              </w:rPr>
              <w:t>15</w:t>
            </w:r>
          </w:p>
        </w:tc>
        <w:tc>
          <w:tcPr>
            <w:tcW w:w="5652" w:type="dxa"/>
            <w:shd w:val="clear" w:color="auto" w:fill="auto"/>
            <w:vAlign w:val="center"/>
          </w:tcPr>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应急方案</w:t>
            </w:r>
            <w:r>
              <w:rPr>
                <w:rFonts w:ascii="Calibri" w:hAnsi="宋体" w:eastAsia="宋体" w:cstheme="minorHAnsi"/>
                <w:b/>
                <w:color w:val="000000" w:themeColor="text1"/>
                <w:kern w:val="2"/>
                <w:sz w:val="21"/>
                <w:szCs w:val="21"/>
                <w14:textFill>
                  <w14:solidFill>
                    <w14:schemeClr w14:val="tx1"/>
                  </w14:solidFill>
                </w14:textFill>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突发情况的应急处理措施及紧急调用应急方案，可根据采购人需要及时送达采购人指定地点。</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11</w:t>
            </w: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15</w:t>
            </w:r>
            <w:r>
              <w:rPr>
                <w:rFonts w:hint="eastAsia" w:ascii="Calibri" w:hAnsi="宋体" w:eastAsia="宋体" w:cstheme="minorHAnsi"/>
                <w:color w:val="000000" w:themeColor="text1"/>
                <w:kern w:val="2"/>
                <w:sz w:val="21"/>
                <w:szCs w:val="21"/>
                <w14:textFill>
                  <w14:solidFill>
                    <w14:schemeClr w14:val="tx1"/>
                  </w14:solidFill>
                </w14:textFill>
              </w:rPr>
              <w:t>分］：</w:t>
            </w:r>
            <w:r>
              <w:rPr>
                <w:rFonts w:ascii="Times New Roman" w:hAnsi="Times New Roman"/>
                <w:sz w:val="22"/>
                <w:szCs w:val="21"/>
              </w:rPr>
              <w:t>方案目标明晰，应急人员职责明确，应急措施细化，可操作性强</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6</w:t>
            </w: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10</w:t>
            </w:r>
            <w:r>
              <w:rPr>
                <w:rFonts w:hint="eastAsia" w:ascii="Calibri" w:hAnsi="宋体" w:eastAsia="宋体" w:cstheme="minorHAnsi"/>
                <w:color w:val="000000" w:themeColor="text1"/>
                <w:kern w:val="2"/>
                <w:sz w:val="21"/>
                <w:szCs w:val="21"/>
                <w14:textFill>
                  <w14:solidFill>
                    <w14:schemeClr w14:val="tx1"/>
                  </w14:solidFill>
                </w14:textFill>
              </w:rPr>
              <w:t>分］：</w:t>
            </w:r>
            <w:r>
              <w:rPr>
                <w:rFonts w:ascii="Times New Roman" w:hAnsi="Times New Roman"/>
                <w:sz w:val="22"/>
                <w:szCs w:val="21"/>
              </w:rPr>
              <w:t>方案目标较为明晰，有应急人员职责划分和基本应急措施，具有一定的可操作性</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1</w:t>
            </w: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5</w:t>
            </w:r>
            <w:r>
              <w:rPr>
                <w:rFonts w:hint="eastAsia" w:ascii="Calibri" w:hAnsi="宋体" w:eastAsia="宋体" w:cstheme="minorHAnsi"/>
                <w:color w:val="000000" w:themeColor="text1"/>
                <w:kern w:val="2"/>
                <w:sz w:val="21"/>
                <w:szCs w:val="21"/>
                <w14:textFill>
                  <w14:solidFill>
                    <w14:schemeClr w14:val="tx1"/>
                  </w14:solidFill>
                </w14:textFill>
              </w:rPr>
              <w:t>分］：</w:t>
            </w:r>
            <w:r>
              <w:rPr>
                <w:rFonts w:ascii="Times New Roman" w:hAnsi="Times New Roman"/>
                <w:sz w:val="22"/>
                <w:szCs w:val="21"/>
              </w:rPr>
              <w:t>方案目标、人员职责、应急措施设置简单，可操作性一般</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未</w:t>
            </w:r>
            <w:r>
              <w:rPr>
                <w:rFonts w:ascii="Calibri" w:hAnsi="宋体" w:eastAsia="宋体" w:cstheme="minorHAnsi"/>
                <w:color w:val="000000" w:themeColor="text1"/>
                <w:kern w:val="2"/>
                <w:sz w:val="21"/>
                <w:szCs w:val="21"/>
                <w14:textFill>
                  <w14:solidFill>
                    <w14:schemeClr w14:val="tx1"/>
                  </w14:solidFill>
                </w14:textFill>
              </w:rPr>
              <w:t>提供</w:t>
            </w:r>
            <w:r>
              <w:rPr>
                <w:rFonts w:hint="eastAsia" w:ascii="Calibri" w:hAnsi="宋体" w:eastAsia="宋体" w:cstheme="minorHAnsi"/>
                <w:color w:val="000000" w:themeColor="text1"/>
                <w:kern w:val="2"/>
                <w:sz w:val="21"/>
                <w:szCs w:val="21"/>
                <w14:textFill>
                  <w14:solidFill>
                    <w14:schemeClr w14:val="tx1"/>
                  </w14:solidFill>
                </w14:textFill>
              </w:rPr>
              <w:t>应急方案</w:t>
            </w:r>
            <w:r>
              <w:rPr>
                <w:rFonts w:ascii="Calibri" w:hAnsi="宋体" w:eastAsia="宋体" w:cstheme="minorHAnsi"/>
                <w:color w:val="000000" w:themeColor="text1"/>
                <w:kern w:val="2"/>
                <w:sz w:val="21"/>
                <w:szCs w:val="21"/>
                <w14:textFill>
                  <w14:solidFill>
                    <w14:schemeClr w14:val="tx1"/>
                  </w14:solidFill>
                </w14:textFill>
              </w:rPr>
              <w:t>的，得</w:t>
            </w:r>
            <w:r>
              <w:rPr>
                <w:rFonts w:hint="eastAsia" w:ascii="Calibri" w:hAnsi="宋体" w:eastAsia="宋体" w:cstheme="minorHAnsi"/>
                <w:color w:val="000000" w:themeColor="text1"/>
                <w:kern w:val="2"/>
                <w:sz w:val="21"/>
                <w:szCs w:val="21"/>
                <w14:textFill>
                  <w14:solidFill>
                    <w14:schemeClr w14:val="tx1"/>
                  </w14:solidFill>
                </w14:textFill>
              </w:rPr>
              <w:t>0分</w:t>
            </w:r>
            <w:r>
              <w:rPr>
                <w:rFonts w:ascii="Calibri" w:hAnsi="宋体" w:eastAsia="宋体" w:cstheme="minorHAnsi"/>
                <w:color w:val="000000" w:themeColor="text1"/>
                <w:kern w:val="2"/>
                <w:sz w:val="21"/>
                <w:szCs w:val="21"/>
                <w14:textFill>
                  <w14:solidFill>
                    <w14:schemeClr w14:val="tx1"/>
                  </w14:solidFill>
                </w14:textFill>
              </w:rPr>
              <w:t>。</w:t>
            </w:r>
          </w:p>
        </w:tc>
        <w:tc>
          <w:tcPr>
            <w:tcW w:w="1105" w:type="dxa"/>
            <w:vMerge w:val="continue"/>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ascii="Calibri" w:hAnsi="宋体" w:eastAsia="宋体" w:cstheme="minorHAnsi"/>
                <w:bCs/>
                <w:kern w:val="2"/>
                <w:sz w:val="21"/>
                <w:szCs w:val="21"/>
              </w:rPr>
              <w:t>服务保证</w:t>
            </w:r>
          </w:p>
        </w:tc>
        <w:tc>
          <w:tcPr>
            <w:tcW w:w="630" w:type="dxa"/>
            <w:vMerge w:val="restart"/>
            <w:shd w:val="clear" w:color="auto" w:fill="auto"/>
            <w:vAlign w:val="center"/>
          </w:tcPr>
          <w:p>
            <w:pPr>
              <w:widowControl w:val="0"/>
              <w:spacing w:line="320" w:lineRule="exact"/>
              <w:jc w:val="center"/>
              <w:rPr>
                <w:rFonts w:ascii="Calibri" w:hAnsi="宋体" w:eastAsia="宋体" w:cstheme="minorHAnsi"/>
                <w:b/>
                <w:bCs/>
                <w:kern w:val="2"/>
                <w:sz w:val="21"/>
                <w:szCs w:val="21"/>
              </w:rPr>
            </w:pPr>
            <w:r>
              <w:rPr>
                <w:rFonts w:hint="eastAsia" w:ascii="Calibri" w:hAnsi="宋体" w:eastAsia="宋体" w:cstheme="minorHAnsi"/>
                <w:b/>
                <w:bCs/>
                <w:kern w:val="2"/>
                <w:sz w:val="21"/>
                <w:szCs w:val="21"/>
              </w:rPr>
              <w:t>3</w:t>
            </w:r>
            <w:r>
              <w:rPr>
                <w:rFonts w:ascii="Calibri" w:hAnsi="宋体" w:eastAsia="宋体" w:cstheme="minorHAnsi"/>
                <w:b/>
                <w:bCs/>
                <w:kern w:val="2"/>
                <w:sz w:val="21"/>
                <w:szCs w:val="21"/>
              </w:rPr>
              <w:t>5</w:t>
            </w: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ascii="Calibri" w:hAnsi="宋体" w:eastAsia="宋体" w:cstheme="minorHAnsi"/>
                <w:bCs/>
                <w:kern w:val="2"/>
                <w:sz w:val="21"/>
                <w:szCs w:val="21"/>
              </w:rPr>
              <w:t>10</w:t>
            </w:r>
          </w:p>
        </w:tc>
        <w:tc>
          <w:tcPr>
            <w:tcW w:w="5652" w:type="dxa"/>
            <w:shd w:val="clear" w:color="auto" w:fill="auto"/>
            <w:vAlign w:val="center"/>
          </w:tcPr>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车辆</w:t>
            </w:r>
            <w:r>
              <w:rPr>
                <w:rFonts w:ascii="Calibri" w:hAnsi="宋体" w:eastAsia="宋体" w:cstheme="minorHAnsi"/>
                <w:b/>
                <w:color w:val="000000" w:themeColor="text1"/>
                <w:kern w:val="2"/>
                <w:sz w:val="21"/>
                <w:szCs w:val="21"/>
                <w14:textFill>
                  <w14:solidFill>
                    <w14:schemeClr w14:val="tx1"/>
                  </w14:solidFill>
                </w14:textFill>
              </w:rPr>
              <w:t>配备</w:t>
            </w:r>
            <w:r>
              <w:rPr>
                <w:rFonts w:hint="eastAsia" w:ascii="Calibri" w:hAnsi="宋体" w:eastAsia="宋体" w:cstheme="minorHAnsi"/>
                <w:b/>
                <w:color w:val="000000" w:themeColor="text1"/>
                <w:kern w:val="2"/>
                <w:sz w:val="21"/>
                <w:szCs w:val="21"/>
                <w14:textFill>
                  <w14:solidFill>
                    <w14:schemeClr w14:val="tx1"/>
                  </w14:solidFill>
                </w14:textFill>
              </w:rPr>
              <w:t>：</w:t>
            </w:r>
          </w:p>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ascii="Calibri" w:hAnsi="宋体" w:eastAsia="宋体" w:cstheme="minorHAnsi"/>
                <w:color w:val="000000" w:themeColor="text1"/>
                <w:kern w:val="2"/>
                <w:sz w:val="21"/>
                <w:szCs w:val="21"/>
                <w14:textFill>
                  <w14:solidFill>
                    <w14:schemeClr w14:val="tx1"/>
                  </w14:solidFill>
                </w14:textFill>
              </w:rPr>
              <w:t>供应商</w:t>
            </w:r>
            <w:r>
              <w:rPr>
                <w:rFonts w:ascii="Times New Roman" w:hAnsi="Times New Roman"/>
                <w:sz w:val="22"/>
                <w:szCs w:val="21"/>
              </w:rPr>
              <w:t>具有成品面粉配送车辆，根据车辆配备情况进行综合评审（须提供车辆购置发票或运输协议等相关证明资料作为佐证）。</w:t>
            </w:r>
          </w:p>
          <w:p>
            <w:pPr>
              <w:widowControl w:val="0"/>
              <w:spacing w:line="320" w:lineRule="exact"/>
              <w:ind w:firstLine="420"/>
              <w:jc w:val="both"/>
              <w:rPr>
                <w:rFonts w:ascii="Calibri" w:hAnsi="宋体" w:eastAsia="宋体" w:cstheme="minorHAnsi"/>
                <w:kern w:val="2"/>
                <w:sz w:val="21"/>
                <w:szCs w:val="21"/>
              </w:rPr>
            </w:pPr>
            <w:r>
              <w:rPr>
                <w:rFonts w:hint="eastAsia" w:ascii="Calibri" w:hAnsi="宋体" w:eastAsia="宋体" w:cstheme="minorHAnsi"/>
                <w:kern w:val="2"/>
                <w:sz w:val="21"/>
                <w:szCs w:val="21"/>
              </w:rPr>
              <w:t>每</w:t>
            </w:r>
            <w:r>
              <w:rPr>
                <w:rFonts w:ascii="Calibri" w:hAnsi="宋体" w:eastAsia="宋体" w:cstheme="minorHAnsi"/>
                <w:kern w:val="2"/>
                <w:sz w:val="21"/>
                <w:szCs w:val="21"/>
              </w:rPr>
              <w:t>有一辆车辆得</w:t>
            </w:r>
            <w:r>
              <w:rPr>
                <w:rFonts w:hint="eastAsia" w:ascii="Calibri" w:hAnsi="宋体" w:eastAsia="宋体" w:cstheme="minorHAnsi"/>
                <w:kern w:val="2"/>
                <w:sz w:val="21"/>
                <w:szCs w:val="21"/>
              </w:rPr>
              <w:t>1分</w:t>
            </w:r>
            <w:r>
              <w:rPr>
                <w:rFonts w:ascii="Calibri" w:hAnsi="宋体" w:eastAsia="宋体" w:cstheme="minorHAnsi"/>
                <w:kern w:val="2"/>
                <w:sz w:val="21"/>
                <w:szCs w:val="21"/>
              </w:rPr>
              <w:t>，</w:t>
            </w:r>
            <w:r>
              <w:rPr>
                <w:rFonts w:hint="eastAsia" w:ascii="Calibri" w:hAnsi="宋体" w:eastAsia="宋体" w:cstheme="minorHAnsi"/>
                <w:kern w:val="2"/>
                <w:sz w:val="21"/>
                <w:szCs w:val="21"/>
              </w:rPr>
              <w:t>满分5分；</w:t>
            </w:r>
          </w:p>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kern w:val="2"/>
                <w:sz w:val="21"/>
                <w:szCs w:val="21"/>
              </w:rPr>
              <w:t>若</w:t>
            </w:r>
            <w:r>
              <w:rPr>
                <w:rFonts w:ascii="Calibri" w:hAnsi="宋体" w:eastAsia="宋体" w:cstheme="minorHAnsi"/>
                <w:kern w:val="2"/>
                <w:sz w:val="21"/>
                <w:szCs w:val="21"/>
              </w:rPr>
              <w:t>以上车辆为供应商</w:t>
            </w:r>
            <w:r>
              <w:rPr>
                <w:rFonts w:hint="eastAsia" w:ascii="Calibri" w:hAnsi="宋体" w:eastAsia="宋体" w:cstheme="minorHAnsi"/>
                <w:kern w:val="2"/>
                <w:sz w:val="21"/>
                <w:szCs w:val="21"/>
              </w:rPr>
              <w:t>自有</w:t>
            </w:r>
            <w:r>
              <w:rPr>
                <w:rFonts w:ascii="Calibri" w:hAnsi="宋体" w:eastAsia="宋体" w:cstheme="minorHAnsi"/>
                <w:kern w:val="2"/>
                <w:sz w:val="21"/>
                <w:szCs w:val="21"/>
              </w:rPr>
              <w:t>车辆</w:t>
            </w:r>
            <w:r>
              <w:rPr>
                <w:rFonts w:hint="eastAsia" w:ascii="Calibri" w:hAnsi="宋体" w:eastAsia="宋体" w:cstheme="minorHAnsi"/>
                <w:kern w:val="2"/>
                <w:sz w:val="21"/>
                <w:szCs w:val="21"/>
              </w:rPr>
              <w:t>的</w:t>
            </w:r>
            <w:r>
              <w:rPr>
                <w:rFonts w:ascii="Calibri" w:hAnsi="宋体" w:eastAsia="宋体" w:cstheme="minorHAnsi"/>
                <w:kern w:val="2"/>
                <w:sz w:val="21"/>
                <w:szCs w:val="21"/>
              </w:rPr>
              <w:t>，每有一辆</w:t>
            </w:r>
            <w:r>
              <w:rPr>
                <w:rFonts w:hint="eastAsia" w:ascii="Calibri" w:hAnsi="宋体" w:eastAsia="宋体" w:cstheme="minorHAnsi"/>
                <w:kern w:val="2"/>
                <w:sz w:val="21"/>
                <w:szCs w:val="21"/>
              </w:rPr>
              <w:t>加1分，最高</w:t>
            </w:r>
            <w:r>
              <w:rPr>
                <w:rFonts w:ascii="Calibri" w:hAnsi="宋体" w:eastAsia="宋体" w:cstheme="minorHAnsi"/>
                <w:kern w:val="2"/>
                <w:sz w:val="21"/>
                <w:szCs w:val="21"/>
              </w:rPr>
              <w:t>加5</w:t>
            </w:r>
            <w:r>
              <w:rPr>
                <w:rFonts w:hint="eastAsia" w:ascii="Calibri" w:hAnsi="宋体" w:eastAsia="宋体" w:cstheme="minorHAnsi"/>
                <w:kern w:val="2"/>
                <w:sz w:val="21"/>
                <w:szCs w:val="21"/>
              </w:rPr>
              <w:t>分。</w:t>
            </w:r>
          </w:p>
        </w:tc>
        <w:tc>
          <w:tcPr>
            <w:tcW w:w="1105" w:type="dxa"/>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spacing w:line="320" w:lineRule="exact"/>
              <w:jc w:val="center"/>
              <w:rPr>
                <w:rFonts w:ascii="Calibri" w:hAnsi="宋体" w:eastAsia="宋体" w:cstheme="minorHAnsi"/>
                <w:bCs/>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cstheme="minorHAnsi"/>
                <w:b/>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hint="eastAsia" w:ascii="Calibri" w:hAnsi="宋体" w:eastAsia="宋体" w:cstheme="minorHAnsi"/>
                <w:bCs/>
                <w:kern w:val="2"/>
                <w:sz w:val="21"/>
                <w:szCs w:val="21"/>
              </w:rPr>
              <w:t>1</w:t>
            </w:r>
            <w:r>
              <w:rPr>
                <w:rFonts w:ascii="Calibri" w:hAnsi="宋体" w:eastAsia="宋体" w:cstheme="minorHAnsi"/>
                <w:bCs/>
                <w:kern w:val="2"/>
                <w:sz w:val="21"/>
                <w:szCs w:val="21"/>
              </w:rPr>
              <w:t>0</w:t>
            </w:r>
          </w:p>
        </w:tc>
        <w:tc>
          <w:tcPr>
            <w:tcW w:w="5652" w:type="dxa"/>
            <w:shd w:val="clear" w:color="auto" w:fill="auto"/>
            <w:vAlign w:val="center"/>
          </w:tcPr>
          <w:p>
            <w:pPr>
              <w:widowControl w:val="0"/>
              <w:spacing w:line="320" w:lineRule="exact"/>
              <w:ind w:firstLine="420" w:firstLineChars="200"/>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检测能力：</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供应商应具有成品粮食质量检测场地、设施、设备，能具备通用面粉9项质量指标检测能力。（须提供质量检测场地照片、平面图和设施设备购置发票、照片等证明资料）</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w:t>
            </w:r>
            <w:r>
              <w:rPr>
                <w:rFonts w:ascii="Calibri" w:hAnsi="宋体" w:eastAsia="宋体" w:cstheme="minorHAnsi"/>
                <w:color w:val="000000" w:themeColor="text1"/>
                <w:kern w:val="2"/>
                <w:sz w:val="21"/>
                <w:szCs w:val="21"/>
                <w14:textFill>
                  <w14:solidFill>
                    <w14:schemeClr w14:val="tx1"/>
                  </w14:solidFill>
                </w14:textFill>
              </w:rPr>
              <w:t>8</w:t>
            </w:r>
            <w:r>
              <w:rPr>
                <w:rFonts w:hint="eastAsia" w:ascii="Calibri" w:hAnsi="宋体" w:eastAsia="宋体" w:cstheme="minorHAnsi"/>
                <w:color w:val="000000" w:themeColor="text1"/>
                <w:kern w:val="2"/>
                <w:sz w:val="21"/>
                <w:szCs w:val="21"/>
                <w14:textFill>
                  <w14:solidFill>
                    <w14:schemeClr w14:val="tx1"/>
                  </w14:solidFill>
                </w14:textFill>
              </w:rPr>
              <w:t>-1</w:t>
            </w:r>
            <w:r>
              <w:rPr>
                <w:rFonts w:ascii="Calibri" w:hAnsi="宋体" w:eastAsia="宋体" w:cstheme="minorHAnsi"/>
                <w:color w:val="000000" w:themeColor="text1"/>
                <w:kern w:val="2"/>
                <w:sz w:val="21"/>
                <w:szCs w:val="21"/>
                <w14:textFill>
                  <w14:solidFill>
                    <w14:schemeClr w14:val="tx1"/>
                  </w14:solidFill>
                </w14:textFill>
              </w:rPr>
              <w:t>0</w:t>
            </w:r>
            <w:r>
              <w:rPr>
                <w:rFonts w:hint="eastAsia" w:ascii="Calibri" w:hAnsi="宋体" w:eastAsia="宋体" w:cstheme="minorHAnsi"/>
                <w:color w:val="000000" w:themeColor="text1"/>
                <w:kern w:val="2"/>
                <w:sz w:val="21"/>
                <w:szCs w:val="21"/>
                <w14:textFill>
                  <w14:solidFill>
                    <w14:schemeClr w14:val="tx1"/>
                  </w14:solidFill>
                </w14:textFill>
              </w:rPr>
              <w:t>分］</w:t>
            </w:r>
            <w:r>
              <w:rPr>
                <w:rFonts w:ascii="Calibri" w:hAnsi="宋体" w:eastAsia="宋体" w:cstheme="minorHAnsi"/>
                <w:color w:val="000000" w:themeColor="text1"/>
                <w:kern w:val="2"/>
                <w:sz w:val="21"/>
                <w:szCs w:val="21"/>
                <w14:textFill>
                  <w14:solidFill>
                    <w14:schemeClr w14:val="tx1"/>
                  </w14:solidFill>
                </w14:textFill>
              </w:rPr>
              <w:t>：</w:t>
            </w:r>
            <w:r>
              <w:rPr>
                <w:rFonts w:ascii="Times New Roman" w:hAnsi="Times New Roman"/>
                <w:sz w:val="22"/>
                <w:szCs w:val="21"/>
              </w:rPr>
              <w:t>具有自有独立的检测场地，质量检测设施设备齐全，检测制度健全</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［5-</w:t>
            </w:r>
            <w:r>
              <w:rPr>
                <w:rFonts w:ascii="Calibri" w:hAnsi="宋体" w:eastAsia="宋体" w:cstheme="minorHAnsi"/>
                <w:color w:val="000000" w:themeColor="text1"/>
                <w:kern w:val="2"/>
                <w:sz w:val="21"/>
                <w:szCs w:val="21"/>
                <w14:textFill>
                  <w14:solidFill>
                    <w14:schemeClr w14:val="tx1"/>
                  </w14:solidFill>
                </w14:textFill>
              </w:rPr>
              <w:t>7</w:t>
            </w:r>
            <w:r>
              <w:rPr>
                <w:rFonts w:hint="eastAsia" w:ascii="Calibri" w:hAnsi="宋体" w:eastAsia="宋体" w:cstheme="minorHAnsi"/>
                <w:color w:val="000000" w:themeColor="text1"/>
                <w:kern w:val="2"/>
                <w:sz w:val="21"/>
                <w:szCs w:val="21"/>
                <w14:textFill>
                  <w14:solidFill>
                    <w14:schemeClr w14:val="tx1"/>
                  </w14:solidFill>
                </w14:textFill>
              </w:rPr>
              <w:t>分］</w:t>
            </w:r>
            <w:r>
              <w:rPr>
                <w:rFonts w:ascii="Calibri" w:hAnsi="宋体" w:eastAsia="宋体" w:cstheme="minorHAnsi"/>
                <w:color w:val="000000" w:themeColor="text1"/>
                <w:kern w:val="2"/>
                <w:sz w:val="21"/>
                <w:szCs w:val="21"/>
                <w14:textFill>
                  <w14:solidFill>
                    <w14:schemeClr w14:val="tx1"/>
                  </w14:solidFill>
                </w14:textFill>
              </w:rPr>
              <w:t>：</w:t>
            </w:r>
            <w:r>
              <w:rPr>
                <w:rFonts w:ascii="Times New Roman" w:hAnsi="Times New Roman"/>
                <w:sz w:val="22"/>
                <w:szCs w:val="21"/>
              </w:rPr>
              <w:t>具有自有独立的检测场地，质量检测设施设备较为齐全，检测制度基本健全</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［1-4分］</w:t>
            </w:r>
            <w:r>
              <w:rPr>
                <w:rFonts w:ascii="Calibri" w:hAnsi="宋体" w:eastAsia="宋体" w:cstheme="minorHAnsi"/>
                <w:color w:val="000000" w:themeColor="text1"/>
                <w:kern w:val="2"/>
                <w:sz w:val="21"/>
                <w:szCs w:val="21"/>
                <w14:textFill>
                  <w14:solidFill>
                    <w14:schemeClr w14:val="tx1"/>
                  </w14:solidFill>
                </w14:textFill>
              </w:rPr>
              <w:t>：</w:t>
            </w:r>
            <w:r>
              <w:rPr>
                <w:rFonts w:ascii="Times New Roman" w:hAnsi="Times New Roman"/>
                <w:sz w:val="22"/>
                <w:szCs w:val="21"/>
              </w:rPr>
              <w:t>没有独立检测场地，质量检测设施设备较少，检测制度不完善</w:t>
            </w:r>
            <w:r>
              <w:rPr>
                <w:rFonts w:hint="eastAsia" w:ascii="Calibri" w:hAnsi="宋体" w:eastAsia="宋体" w:cstheme="minorHAnsi"/>
                <w:color w:val="000000" w:themeColor="text1"/>
                <w:kern w:val="2"/>
                <w:sz w:val="21"/>
                <w:szCs w:val="21"/>
                <w14:textFill>
                  <w14:solidFill>
                    <w14:schemeClr w14:val="tx1"/>
                  </w14:solidFill>
                </w14:textFill>
              </w:rPr>
              <w:t>。</w:t>
            </w:r>
          </w:p>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未提供质量检测能力相关验证资料的，得0分。</w:t>
            </w:r>
          </w:p>
        </w:tc>
        <w:tc>
          <w:tcPr>
            <w:tcW w:w="1105" w:type="dxa"/>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spacing w:line="320" w:lineRule="exact"/>
              <w:jc w:val="center"/>
              <w:rPr>
                <w:rFonts w:ascii="Calibri" w:hAnsi="宋体" w:eastAsia="宋体" w:cstheme="minorHAnsi"/>
                <w:bCs/>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cstheme="minorHAnsi"/>
                <w:b/>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hint="eastAsia" w:ascii="Calibri" w:hAnsi="宋体" w:eastAsia="宋体" w:cstheme="minorHAnsi"/>
                <w:bCs/>
                <w:kern w:val="2"/>
                <w:sz w:val="21"/>
                <w:szCs w:val="21"/>
              </w:rPr>
              <w:t>1</w:t>
            </w:r>
            <w:r>
              <w:rPr>
                <w:rFonts w:ascii="Calibri" w:hAnsi="宋体" w:eastAsia="宋体" w:cstheme="minorHAnsi"/>
                <w:bCs/>
                <w:kern w:val="2"/>
                <w:sz w:val="21"/>
                <w:szCs w:val="21"/>
              </w:rPr>
              <w:t>5</w:t>
            </w:r>
          </w:p>
        </w:tc>
        <w:tc>
          <w:tcPr>
            <w:tcW w:w="5652" w:type="dxa"/>
            <w:shd w:val="clear" w:color="auto" w:fill="auto"/>
            <w:vAlign w:val="center"/>
          </w:tcPr>
          <w:p>
            <w:pPr>
              <w:widowControl w:val="0"/>
              <w:spacing w:line="320" w:lineRule="exact"/>
              <w:ind w:firstLine="420" w:firstLineChars="200"/>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服务</w:t>
            </w:r>
            <w:r>
              <w:rPr>
                <w:rFonts w:ascii="Calibri" w:hAnsi="宋体" w:eastAsia="宋体" w:cstheme="minorHAnsi"/>
                <w:b/>
                <w:color w:val="000000" w:themeColor="text1"/>
                <w:kern w:val="2"/>
                <w:sz w:val="21"/>
                <w:szCs w:val="21"/>
                <w14:textFill>
                  <w14:solidFill>
                    <w14:schemeClr w14:val="tx1"/>
                  </w14:solidFill>
                </w14:textFill>
              </w:rPr>
              <w:t>团队：</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提供拟配备成品储备管理人员组织架构，人员配置合理，人员岗位职责明确。按照《中华人民共和国统计法》、《中华人民共和国会计法》、《粮油仓储管理办法》配备相关的统计财会人员、质量检验人员、仓储保管人员，做好仓储管理工作。（以投标文件中供应商人员情况表和相关人员专业资质证明为依据）。</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［11-15分］：项目人员配备合理，分工明确，统计财会、质量检验、仓储保管人员全部取得专业资质，且能针对性满足本项目需求；</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［6-10分］：人员配备较合理、具有较为明确的分工，统计财会、质量检验、仓储保管人员部分取得专业资质，能较好满足本项目需要。</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［1-5分］：人员配备欠合理，分工欠明确，专业素质较一般。</w:t>
            </w:r>
          </w:p>
          <w:p>
            <w:pPr>
              <w:widowControl w:val="0"/>
              <w:spacing w:line="320" w:lineRule="exact"/>
              <w:ind w:firstLine="422"/>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color w:val="000000" w:themeColor="text1"/>
                <w:kern w:val="2"/>
                <w:sz w:val="21"/>
                <w:szCs w:val="21"/>
                <w14:textFill>
                  <w14:solidFill>
                    <w14:schemeClr w14:val="tx1"/>
                  </w14:solidFill>
                </w14:textFill>
              </w:rPr>
              <w:t>未提供本项目内容</w:t>
            </w:r>
            <w:r>
              <w:rPr>
                <w:rFonts w:ascii="Calibri" w:hAnsi="宋体" w:eastAsia="宋体" w:cstheme="minorHAnsi"/>
                <w:color w:val="000000" w:themeColor="text1"/>
                <w:kern w:val="2"/>
                <w:sz w:val="21"/>
                <w:szCs w:val="21"/>
                <w14:textFill>
                  <w14:solidFill>
                    <w14:schemeClr w14:val="tx1"/>
                  </w14:solidFill>
                </w14:textFill>
              </w:rPr>
              <w:t>的，得</w:t>
            </w:r>
            <w:r>
              <w:rPr>
                <w:rFonts w:hint="eastAsia" w:ascii="Calibri" w:hAnsi="宋体" w:eastAsia="宋体" w:cstheme="minorHAnsi"/>
                <w:color w:val="000000" w:themeColor="text1"/>
                <w:kern w:val="2"/>
                <w:sz w:val="21"/>
                <w:szCs w:val="21"/>
                <w14:textFill>
                  <w14:solidFill>
                    <w14:schemeClr w14:val="tx1"/>
                  </w14:solidFill>
                </w14:textFill>
              </w:rPr>
              <w:t>0分。</w:t>
            </w:r>
          </w:p>
        </w:tc>
        <w:tc>
          <w:tcPr>
            <w:tcW w:w="1105" w:type="dxa"/>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ascii="Calibri" w:hAnsi="宋体" w:eastAsia="宋体" w:cstheme="minorHAnsi"/>
                <w:bCs/>
                <w:kern w:val="2"/>
                <w:sz w:val="21"/>
                <w:szCs w:val="21"/>
              </w:rPr>
              <w:t>业绩</w:t>
            </w:r>
          </w:p>
        </w:tc>
        <w:tc>
          <w:tcPr>
            <w:tcW w:w="630" w:type="dxa"/>
            <w:vMerge w:val="restart"/>
            <w:shd w:val="clear" w:color="auto" w:fill="auto"/>
            <w:vAlign w:val="center"/>
          </w:tcPr>
          <w:p>
            <w:pPr>
              <w:widowControl w:val="0"/>
              <w:spacing w:line="320" w:lineRule="exact"/>
              <w:jc w:val="center"/>
              <w:rPr>
                <w:rFonts w:ascii="Calibri" w:hAnsi="宋体" w:eastAsia="宋体" w:cstheme="minorHAnsi"/>
                <w:b/>
                <w:bCs/>
                <w:kern w:val="2"/>
                <w:sz w:val="21"/>
                <w:szCs w:val="21"/>
              </w:rPr>
            </w:pPr>
            <w:r>
              <w:rPr>
                <w:rFonts w:hint="eastAsia" w:ascii="Calibri" w:hAnsi="宋体" w:eastAsia="宋体" w:cstheme="minorHAnsi"/>
                <w:b/>
                <w:bCs/>
                <w:kern w:val="2"/>
                <w:sz w:val="21"/>
                <w:szCs w:val="21"/>
              </w:rPr>
              <w:t>2</w:t>
            </w:r>
            <w:r>
              <w:rPr>
                <w:rFonts w:ascii="Calibri" w:hAnsi="宋体" w:eastAsia="宋体" w:cstheme="minorHAnsi"/>
                <w:b/>
                <w:bCs/>
                <w:kern w:val="2"/>
                <w:sz w:val="21"/>
                <w:szCs w:val="21"/>
              </w:rPr>
              <w:t>0</w:t>
            </w: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hint="eastAsia" w:ascii="Calibri" w:hAnsi="宋体" w:eastAsia="宋体" w:cstheme="minorHAnsi"/>
                <w:bCs/>
                <w:kern w:val="2"/>
                <w:sz w:val="21"/>
                <w:szCs w:val="21"/>
              </w:rPr>
              <w:t>1</w:t>
            </w:r>
            <w:r>
              <w:rPr>
                <w:rFonts w:ascii="Calibri" w:hAnsi="宋体" w:eastAsia="宋体" w:cstheme="minorHAnsi"/>
                <w:bCs/>
                <w:kern w:val="2"/>
                <w:sz w:val="21"/>
                <w:szCs w:val="21"/>
              </w:rPr>
              <w:t>0</w:t>
            </w:r>
          </w:p>
        </w:tc>
        <w:tc>
          <w:tcPr>
            <w:tcW w:w="5652" w:type="dxa"/>
            <w:shd w:val="clear" w:color="auto" w:fill="auto"/>
            <w:vAlign w:val="center"/>
          </w:tcPr>
          <w:p>
            <w:pPr>
              <w:autoSpaceDE w:val="0"/>
              <w:autoSpaceDN w:val="0"/>
              <w:adjustRightInd w:val="0"/>
              <w:spacing w:line="260" w:lineRule="exact"/>
              <w:ind w:firstLine="420" w:firstLineChars="200"/>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承储</w:t>
            </w:r>
            <w:r>
              <w:rPr>
                <w:rFonts w:ascii="Calibri" w:hAnsi="宋体" w:eastAsia="宋体" w:cstheme="minorHAnsi"/>
                <w:b/>
                <w:color w:val="000000" w:themeColor="text1"/>
                <w:kern w:val="2"/>
                <w:sz w:val="21"/>
                <w:szCs w:val="21"/>
                <w14:textFill>
                  <w14:solidFill>
                    <w14:schemeClr w14:val="tx1"/>
                  </w14:solidFill>
                </w14:textFill>
              </w:rPr>
              <w:t>业绩：</w:t>
            </w:r>
          </w:p>
          <w:p>
            <w:pPr>
              <w:widowControl w:val="0"/>
              <w:spacing w:line="320" w:lineRule="exact"/>
              <w:ind w:firstLine="420" w:firstLineChars="200"/>
              <w:jc w:val="both"/>
              <w:rPr>
                <w:rFonts w:ascii="Times New Roman" w:hAnsi="Times New Roman"/>
                <w:sz w:val="22"/>
                <w:szCs w:val="21"/>
              </w:rPr>
            </w:pPr>
            <w:r>
              <w:rPr>
                <w:rFonts w:hint="eastAsia" w:ascii="Calibri" w:hAnsi="宋体" w:eastAsia="宋体" w:cstheme="minorHAnsi"/>
                <w:color w:val="000000" w:themeColor="text1"/>
                <w:kern w:val="2"/>
                <w:sz w:val="21"/>
                <w:szCs w:val="21"/>
                <w14:textFill>
                  <w14:solidFill>
                    <w14:schemeClr w14:val="tx1"/>
                  </w14:solidFill>
                </w14:textFill>
              </w:rPr>
              <w:t>供应商提供202</w:t>
            </w:r>
            <w:r>
              <w:rPr>
                <w:rFonts w:ascii="Calibri" w:hAnsi="宋体" w:eastAsia="宋体" w:cstheme="minorHAnsi"/>
                <w:color w:val="000000" w:themeColor="text1"/>
                <w:kern w:val="2"/>
                <w:sz w:val="21"/>
                <w:szCs w:val="21"/>
                <w14:textFill>
                  <w14:solidFill>
                    <w14:schemeClr w14:val="tx1"/>
                  </w14:solidFill>
                </w14:textFill>
              </w:rPr>
              <w:t>2</w:t>
            </w:r>
            <w:r>
              <w:rPr>
                <w:rFonts w:hint="eastAsia" w:ascii="Calibri" w:hAnsi="宋体" w:eastAsia="宋体" w:cstheme="minorHAnsi"/>
                <w:color w:val="000000" w:themeColor="text1"/>
                <w:kern w:val="2"/>
                <w:sz w:val="21"/>
                <w:szCs w:val="21"/>
                <w14:textFill>
                  <w14:solidFill>
                    <w14:schemeClr w14:val="tx1"/>
                  </w14:solidFill>
                </w14:textFill>
              </w:rPr>
              <w:t>年1月1日以来，</w:t>
            </w:r>
            <w:r>
              <w:rPr>
                <w:rFonts w:ascii="Calibri" w:hAnsi="宋体" w:eastAsia="宋体" w:cstheme="minorHAnsi"/>
                <w:color w:val="000000" w:themeColor="text1"/>
                <w:kern w:val="2"/>
                <w:sz w:val="21"/>
                <w:szCs w:val="21"/>
                <w14:textFill>
                  <w14:solidFill>
                    <w14:schemeClr w14:val="tx1"/>
                  </w14:solidFill>
                </w14:textFill>
              </w:rPr>
              <w:t>承储省级、市级、区（县）级成品粮食储备业绩证明资料。提供省级成品粮食储备证明资料的，</w:t>
            </w:r>
            <w:r>
              <w:rPr>
                <w:rFonts w:hint="eastAsia" w:ascii="Calibri" w:hAnsi="宋体" w:eastAsia="宋体" w:cstheme="minorHAnsi"/>
                <w:color w:val="000000" w:themeColor="text1"/>
                <w:kern w:val="2"/>
                <w:sz w:val="21"/>
                <w:szCs w:val="21"/>
                <w14:textFill>
                  <w14:solidFill>
                    <w14:schemeClr w14:val="tx1"/>
                  </w14:solidFill>
                </w14:textFill>
              </w:rPr>
              <w:t>每有</w:t>
            </w:r>
            <w:r>
              <w:rPr>
                <w:rFonts w:ascii="Calibri" w:hAnsi="宋体" w:eastAsia="宋体" w:cstheme="minorHAnsi"/>
                <w:color w:val="000000" w:themeColor="text1"/>
                <w:kern w:val="2"/>
                <w:sz w:val="21"/>
                <w:szCs w:val="21"/>
                <w14:textFill>
                  <w14:solidFill>
                    <w14:schemeClr w14:val="tx1"/>
                  </w14:solidFill>
                </w14:textFill>
              </w:rPr>
              <w:t>一项得2分；提供市级或区（县）级成品粮食储备证明资料的，每</w:t>
            </w:r>
            <w:r>
              <w:rPr>
                <w:rFonts w:hint="eastAsia" w:ascii="Calibri" w:hAnsi="宋体" w:eastAsia="宋体" w:cstheme="minorHAnsi"/>
                <w:color w:val="000000" w:themeColor="text1"/>
                <w:kern w:val="2"/>
                <w:sz w:val="21"/>
                <w:szCs w:val="21"/>
                <w14:textFill>
                  <w14:solidFill>
                    <w14:schemeClr w14:val="tx1"/>
                  </w14:solidFill>
                </w14:textFill>
              </w:rPr>
              <w:t>有</w:t>
            </w:r>
            <w:r>
              <w:rPr>
                <w:rFonts w:ascii="Calibri" w:hAnsi="宋体" w:eastAsia="宋体" w:cstheme="minorHAnsi"/>
                <w:color w:val="000000" w:themeColor="text1"/>
                <w:kern w:val="2"/>
                <w:sz w:val="21"/>
                <w:szCs w:val="21"/>
                <w14:textFill>
                  <w14:solidFill>
                    <w14:schemeClr w14:val="tx1"/>
                  </w14:solidFill>
                </w14:textFill>
              </w:rPr>
              <w:t>一项得4分。</w:t>
            </w:r>
            <w:r>
              <w:rPr>
                <w:rFonts w:hint="eastAsia" w:ascii="Calibri" w:hAnsi="宋体" w:eastAsia="宋体" w:cstheme="minorHAnsi"/>
                <w:color w:val="000000" w:themeColor="text1"/>
                <w:kern w:val="2"/>
                <w:sz w:val="21"/>
                <w:szCs w:val="21"/>
                <w14:textFill>
                  <w14:solidFill>
                    <w14:schemeClr w14:val="tx1"/>
                  </w14:solidFill>
                </w14:textFill>
              </w:rPr>
              <w:t>最高</w:t>
            </w:r>
            <w:r>
              <w:rPr>
                <w:rFonts w:ascii="Calibri" w:hAnsi="宋体" w:eastAsia="宋体" w:cstheme="minorHAnsi"/>
                <w:color w:val="000000" w:themeColor="text1"/>
                <w:kern w:val="2"/>
                <w:sz w:val="21"/>
                <w:szCs w:val="21"/>
                <w14:textFill>
                  <w14:solidFill>
                    <w14:schemeClr w14:val="tx1"/>
                  </w14:solidFill>
                </w14:textFill>
              </w:rPr>
              <w:t>得</w:t>
            </w:r>
            <w:r>
              <w:rPr>
                <w:rFonts w:hint="eastAsia" w:ascii="Calibri" w:hAnsi="宋体" w:eastAsia="宋体" w:cstheme="minorHAnsi"/>
                <w:color w:val="000000" w:themeColor="text1"/>
                <w:kern w:val="2"/>
                <w:sz w:val="21"/>
                <w:szCs w:val="21"/>
                <w14:textFill>
                  <w14:solidFill>
                    <w14:schemeClr w14:val="tx1"/>
                  </w14:solidFill>
                </w14:textFill>
              </w:rPr>
              <w:t>10分</w:t>
            </w:r>
            <w:r>
              <w:rPr>
                <w:rFonts w:ascii="Calibri" w:hAnsi="宋体" w:eastAsia="宋体" w:cstheme="minorHAnsi"/>
                <w:color w:val="000000" w:themeColor="text1"/>
                <w:kern w:val="2"/>
                <w:sz w:val="21"/>
                <w:szCs w:val="21"/>
                <w14:textFill>
                  <w14:solidFill>
                    <w14:schemeClr w14:val="tx1"/>
                  </w14:solidFill>
                </w14:textFill>
              </w:rPr>
              <w:t>。</w:t>
            </w:r>
          </w:p>
        </w:tc>
        <w:tc>
          <w:tcPr>
            <w:tcW w:w="1105" w:type="dxa"/>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spacing w:line="320" w:lineRule="exact"/>
              <w:jc w:val="center"/>
              <w:rPr>
                <w:rFonts w:ascii="Calibri" w:hAnsi="宋体" w:eastAsia="宋体" w:cstheme="minorHAnsi"/>
                <w:bCs/>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cstheme="minorHAnsi"/>
                <w:b/>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cstheme="minorHAnsi"/>
                <w:bCs/>
                <w:kern w:val="2"/>
                <w:sz w:val="21"/>
                <w:szCs w:val="21"/>
              </w:rPr>
            </w:pPr>
            <w:r>
              <w:rPr>
                <w:rFonts w:hint="eastAsia" w:ascii="Calibri" w:hAnsi="宋体" w:eastAsia="宋体" w:cstheme="minorHAnsi"/>
                <w:bCs/>
                <w:kern w:val="2"/>
                <w:sz w:val="21"/>
                <w:szCs w:val="21"/>
              </w:rPr>
              <w:t>1</w:t>
            </w:r>
            <w:r>
              <w:rPr>
                <w:rFonts w:ascii="Calibri" w:hAnsi="宋体" w:eastAsia="宋体" w:cstheme="minorHAnsi"/>
                <w:bCs/>
                <w:kern w:val="2"/>
                <w:sz w:val="21"/>
                <w:szCs w:val="21"/>
              </w:rPr>
              <w:t>0</w:t>
            </w:r>
          </w:p>
        </w:tc>
        <w:tc>
          <w:tcPr>
            <w:tcW w:w="5652" w:type="dxa"/>
            <w:shd w:val="clear" w:color="auto" w:fill="auto"/>
            <w:vAlign w:val="center"/>
          </w:tcPr>
          <w:p>
            <w:pPr>
              <w:widowControl w:val="0"/>
              <w:spacing w:line="320" w:lineRule="exact"/>
              <w:ind w:firstLine="420" w:firstLineChars="200"/>
              <w:jc w:val="both"/>
              <w:rPr>
                <w:rFonts w:ascii="Calibri" w:hAnsi="宋体" w:eastAsia="宋体" w:cstheme="minorHAnsi"/>
                <w:b/>
                <w:color w:val="000000" w:themeColor="text1"/>
                <w:kern w:val="2"/>
                <w:sz w:val="21"/>
                <w:szCs w:val="21"/>
                <w14:textFill>
                  <w14:solidFill>
                    <w14:schemeClr w14:val="tx1"/>
                  </w14:solidFill>
                </w14:textFill>
              </w:rPr>
            </w:pPr>
            <w:r>
              <w:rPr>
                <w:rFonts w:hint="eastAsia" w:ascii="Calibri" w:hAnsi="宋体" w:eastAsia="宋体" w:cstheme="minorHAnsi"/>
                <w:b/>
                <w:color w:val="000000" w:themeColor="text1"/>
                <w:kern w:val="2"/>
                <w:sz w:val="21"/>
                <w:szCs w:val="21"/>
                <w14:textFill>
                  <w14:solidFill>
                    <w14:schemeClr w14:val="tx1"/>
                  </w14:solidFill>
                </w14:textFill>
              </w:rPr>
              <w:t>供应商</w:t>
            </w:r>
            <w:r>
              <w:rPr>
                <w:rFonts w:ascii="Calibri" w:hAnsi="宋体" w:eastAsia="宋体" w:cstheme="minorHAnsi"/>
                <w:b/>
                <w:color w:val="000000" w:themeColor="text1"/>
                <w:kern w:val="2"/>
                <w:sz w:val="21"/>
                <w:szCs w:val="21"/>
                <w14:textFill>
                  <w14:solidFill>
                    <w14:schemeClr w14:val="tx1"/>
                  </w14:solidFill>
                </w14:textFill>
              </w:rPr>
              <w:t>提供20</w:t>
            </w:r>
            <w:r>
              <w:rPr>
                <w:rFonts w:hint="eastAsia" w:ascii="Calibri" w:hAnsi="宋体" w:eastAsia="宋体" w:cstheme="minorHAnsi"/>
                <w:b/>
                <w:color w:val="000000" w:themeColor="text1"/>
                <w:kern w:val="2"/>
                <w:sz w:val="21"/>
                <w:szCs w:val="21"/>
                <w14:textFill>
                  <w14:solidFill>
                    <w14:schemeClr w14:val="tx1"/>
                  </w14:solidFill>
                </w14:textFill>
              </w:rPr>
              <w:t>22</w:t>
            </w:r>
            <w:r>
              <w:rPr>
                <w:rFonts w:ascii="Calibri" w:hAnsi="宋体" w:eastAsia="宋体" w:cstheme="minorHAnsi"/>
                <w:b/>
                <w:color w:val="000000" w:themeColor="text1"/>
                <w:kern w:val="2"/>
                <w:sz w:val="21"/>
                <w:szCs w:val="21"/>
                <w14:textFill>
                  <w14:solidFill>
                    <w14:schemeClr w14:val="tx1"/>
                  </w14:solidFill>
                </w14:textFill>
              </w:rPr>
              <w:t>年度面粉销售业绩证明资料。</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ascii="Calibri" w:hAnsi="宋体" w:eastAsia="宋体" w:cstheme="minorHAnsi"/>
                <w:color w:val="000000" w:themeColor="text1"/>
                <w:kern w:val="2"/>
                <w:sz w:val="21"/>
                <w:szCs w:val="21"/>
                <w14:textFill>
                  <w14:solidFill>
                    <w14:schemeClr w14:val="tx1"/>
                  </w14:solidFill>
                </w14:textFill>
              </w:rPr>
              <w:t>［10分]年度面粉销售量</w:t>
            </w:r>
            <w:r>
              <w:rPr>
                <w:rFonts w:hint="eastAsia" w:ascii="Calibri" w:hAnsi="宋体" w:eastAsia="宋体" w:cstheme="minorHAnsi"/>
                <w:color w:val="000000" w:themeColor="text1"/>
                <w:kern w:val="2"/>
                <w:sz w:val="21"/>
                <w:szCs w:val="21"/>
                <w14:textFill>
                  <w14:solidFill>
                    <w14:schemeClr w14:val="tx1"/>
                  </w14:solidFill>
                </w14:textFill>
              </w:rPr>
              <w:t>累计2</w:t>
            </w:r>
            <w:r>
              <w:rPr>
                <w:rFonts w:ascii="Calibri" w:hAnsi="宋体" w:eastAsia="宋体" w:cstheme="minorHAnsi"/>
                <w:color w:val="000000" w:themeColor="text1"/>
                <w:kern w:val="2"/>
                <w:sz w:val="21"/>
                <w:szCs w:val="21"/>
                <w14:textFill>
                  <w14:solidFill>
                    <w14:schemeClr w14:val="tx1"/>
                  </w14:solidFill>
                </w14:textFill>
              </w:rPr>
              <w:t>万吨</w:t>
            </w:r>
            <w:r>
              <w:rPr>
                <w:rFonts w:hint="eastAsia" w:ascii="Calibri" w:hAnsi="宋体" w:eastAsia="宋体" w:cstheme="minorHAnsi"/>
                <w:color w:val="000000" w:themeColor="text1"/>
                <w:kern w:val="2"/>
                <w:sz w:val="21"/>
                <w:szCs w:val="21"/>
                <w14:textFill>
                  <w14:solidFill>
                    <w14:schemeClr w14:val="tx1"/>
                  </w14:solidFill>
                </w14:textFill>
              </w:rPr>
              <w:t>（含）</w:t>
            </w:r>
            <w:r>
              <w:rPr>
                <w:rFonts w:ascii="Calibri" w:hAnsi="宋体" w:eastAsia="宋体" w:cstheme="minorHAnsi"/>
                <w:color w:val="000000" w:themeColor="text1"/>
                <w:kern w:val="2"/>
                <w:sz w:val="21"/>
                <w:szCs w:val="21"/>
                <w14:textFill>
                  <w14:solidFill>
                    <w14:schemeClr w14:val="tx1"/>
                  </w14:solidFill>
                </w14:textFill>
              </w:rPr>
              <w:t>以上；</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ascii="Calibri" w:hAnsi="宋体" w:eastAsia="宋体" w:cstheme="minorHAnsi"/>
                <w:color w:val="000000" w:themeColor="text1"/>
                <w:kern w:val="2"/>
                <w:sz w:val="21"/>
                <w:szCs w:val="21"/>
                <w14:textFill>
                  <w14:solidFill>
                    <w14:schemeClr w14:val="tx1"/>
                  </w14:solidFill>
                </w14:textFill>
              </w:rPr>
              <w:t>［6分]年度面粉销售量</w:t>
            </w:r>
            <w:r>
              <w:rPr>
                <w:rFonts w:hint="eastAsia" w:ascii="Calibri" w:hAnsi="宋体" w:eastAsia="宋体" w:cstheme="minorHAnsi"/>
                <w:color w:val="000000" w:themeColor="text1"/>
                <w:kern w:val="2"/>
                <w:sz w:val="21"/>
                <w:szCs w:val="21"/>
                <w14:textFill>
                  <w14:solidFill>
                    <w14:schemeClr w14:val="tx1"/>
                  </w14:solidFill>
                </w14:textFill>
              </w:rPr>
              <w:t>累计1</w:t>
            </w:r>
            <w:r>
              <w:rPr>
                <w:rFonts w:ascii="Calibri" w:hAnsi="宋体" w:eastAsia="宋体" w:cstheme="minorHAnsi"/>
                <w:color w:val="000000" w:themeColor="text1"/>
                <w:kern w:val="2"/>
                <w:sz w:val="21"/>
                <w:szCs w:val="21"/>
                <w14:textFill>
                  <w14:solidFill>
                    <w14:schemeClr w14:val="tx1"/>
                  </w14:solidFill>
                </w14:textFill>
              </w:rPr>
              <w:t>万吨</w:t>
            </w:r>
            <w:r>
              <w:rPr>
                <w:rFonts w:hint="eastAsia" w:ascii="Calibri" w:hAnsi="宋体" w:eastAsia="宋体" w:cstheme="minorHAnsi"/>
                <w:color w:val="000000" w:themeColor="text1"/>
                <w:kern w:val="2"/>
                <w:sz w:val="21"/>
                <w:szCs w:val="21"/>
                <w14:textFill>
                  <w14:solidFill>
                    <w14:schemeClr w14:val="tx1"/>
                  </w14:solidFill>
                </w14:textFill>
              </w:rPr>
              <w:t>（含）</w:t>
            </w:r>
            <w:r>
              <w:rPr>
                <w:rFonts w:ascii="Calibri" w:hAnsi="宋体" w:eastAsia="宋体" w:cstheme="minorHAnsi"/>
                <w:color w:val="000000" w:themeColor="text1"/>
                <w:kern w:val="2"/>
                <w:sz w:val="21"/>
                <w:szCs w:val="21"/>
                <w14:textFill>
                  <w14:solidFill>
                    <w14:schemeClr w14:val="tx1"/>
                  </w14:solidFill>
                </w14:textFill>
              </w:rPr>
              <w:t>以上</w:t>
            </w:r>
            <w:r>
              <w:rPr>
                <w:rFonts w:hint="eastAsia" w:ascii="Calibri" w:hAnsi="宋体" w:eastAsia="宋体" w:cstheme="minorHAnsi"/>
                <w:color w:val="000000" w:themeColor="text1"/>
                <w:kern w:val="2"/>
                <w:sz w:val="21"/>
                <w:szCs w:val="21"/>
                <w14:textFill>
                  <w14:solidFill>
                    <w14:schemeClr w14:val="tx1"/>
                  </w14:solidFill>
                </w14:textFill>
              </w:rPr>
              <w:t>2</w:t>
            </w:r>
            <w:r>
              <w:rPr>
                <w:rFonts w:ascii="Calibri" w:hAnsi="宋体" w:eastAsia="宋体" w:cstheme="minorHAnsi"/>
                <w:color w:val="000000" w:themeColor="text1"/>
                <w:kern w:val="2"/>
                <w:sz w:val="21"/>
                <w:szCs w:val="21"/>
                <w14:textFill>
                  <w14:solidFill>
                    <w14:schemeClr w14:val="tx1"/>
                  </w14:solidFill>
                </w14:textFill>
              </w:rPr>
              <w:t>万吨</w:t>
            </w:r>
            <w:r>
              <w:rPr>
                <w:rFonts w:hint="eastAsia" w:ascii="Calibri" w:hAnsi="宋体" w:eastAsia="宋体" w:cstheme="minorHAnsi"/>
                <w:color w:val="000000" w:themeColor="text1"/>
                <w:kern w:val="2"/>
                <w:sz w:val="21"/>
                <w:szCs w:val="21"/>
                <w14:textFill>
                  <w14:solidFill>
                    <w14:schemeClr w14:val="tx1"/>
                  </w14:solidFill>
                </w14:textFill>
              </w:rPr>
              <w:t>（不含）</w:t>
            </w:r>
            <w:r>
              <w:rPr>
                <w:rFonts w:ascii="Calibri" w:hAnsi="宋体" w:eastAsia="宋体" w:cstheme="minorHAnsi"/>
                <w:color w:val="000000" w:themeColor="text1"/>
                <w:kern w:val="2"/>
                <w:sz w:val="21"/>
                <w:szCs w:val="21"/>
                <w14:textFill>
                  <w14:solidFill>
                    <w14:schemeClr w14:val="tx1"/>
                  </w14:solidFill>
                </w14:textFill>
              </w:rPr>
              <w:t>以下。</w:t>
            </w:r>
          </w:p>
          <w:p>
            <w:pPr>
              <w:widowControl w:val="0"/>
              <w:spacing w:line="320" w:lineRule="exact"/>
              <w:ind w:firstLine="420" w:firstLineChars="200"/>
              <w:jc w:val="both"/>
              <w:rPr>
                <w:rFonts w:ascii="Calibri" w:hAnsi="宋体" w:eastAsia="宋体" w:cstheme="minorHAnsi"/>
                <w:color w:val="000000" w:themeColor="text1"/>
                <w:kern w:val="2"/>
                <w:sz w:val="21"/>
                <w:szCs w:val="21"/>
                <w14:textFill>
                  <w14:solidFill>
                    <w14:schemeClr w14:val="tx1"/>
                  </w14:solidFill>
                </w14:textFill>
              </w:rPr>
            </w:pPr>
            <w:r>
              <w:rPr>
                <w:rFonts w:ascii="Calibri" w:hAnsi="宋体" w:eastAsia="宋体" w:cstheme="minorHAnsi"/>
                <w:color w:val="000000" w:themeColor="text1"/>
                <w:kern w:val="2"/>
                <w:sz w:val="21"/>
                <w:szCs w:val="21"/>
                <w14:textFill>
                  <w14:solidFill>
                    <w14:schemeClr w14:val="tx1"/>
                  </w14:solidFill>
                </w14:textFill>
              </w:rPr>
              <w:t>［3分]年度面粉销售量</w:t>
            </w:r>
            <w:r>
              <w:rPr>
                <w:rFonts w:hint="eastAsia" w:ascii="Calibri" w:hAnsi="宋体" w:eastAsia="宋体" w:cstheme="minorHAnsi"/>
                <w:color w:val="000000" w:themeColor="text1"/>
                <w:kern w:val="2"/>
                <w:sz w:val="21"/>
                <w:szCs w:val="21"/>
                <w14:textFill>
                  <w14:solidFill>
                    <w14:schemeClr w14:val="tx1"/>
                  </w14:solidFill>
                </w14:textFill>
              </w:rPr>
              <w:t>累计1</w:t>
            </w:r>
            <w:r>
              <w:rPr>
                <w:rFonts w:ascii="Calibri" w:hAnsi="宋体" w:eastAsia="宋体" w:cstheme="minorHAnsi"/>
                <w:color w:val="000000" w:themeColor="text1"/>
                <w:kern w:val="2"/>
                <w:sz w:val="21"/>
                <w:szCs w:val="21"/>
                <w14:textFill>
                  <w14:solidFill>
                    <w14:schemeClr w14:val="tx1"/>
                  </w14:solidFill>
                </w14:textFill>
              </w:rPr>
              <w:t>万吨</w:t>
            </w:r>
            <w:r>
              <w:rPr>
                <w:rFonts w:hint="eastAsia" w:ascii="Calibri" w:hAnsi="宋体" w:eastAsia="宋体" w:cstheme="minorHAnsi"/>
                <w:color w:val="000000" w:themeColor="text1"/>
                <w:kern w:val="2"/>
                <w:sz w:val="21"/>
                <w:szCs w:val="21"/>
                <w14:textFill>
                  <w14:solidFill>
                    <w14:schemeClr w14:val="tx1"/>
                  </w14:solidFill>
                </w14:textFill>
              </w:rPr>
              <w:t>（不含）</w:t>
            </w:r>
            <w:r>
              <w:rPr>
                <w:rFonts w:ascii="Calibri" w:hAnsi="宋体" w:eastAsia="宋体" w:cstheme="minorHAnsi"/>
                <w:color w:val="000000" w:themeColor="text1"/>
                <w:kern w:val="2"/>
                <w:sz w:val="21"/>
                <w:szCs w:val="21"/>
                <w14:textFill>
                  <w14:solidFill>
                    <w14:schemeClr w14:val="tx1"/>
                  </w14:solidFill>
                </w14:textFill>
              </w:rPr>
              <w:t>以下。</w:t>
            </w:r>
          </w:p>
          <w:p>
            <w:pPr>
              <w:autoSpaceDE w:val="0"/>
              <w:autoSpaceDN w:val="0"/>
              <w:adjustRightInd w:val="0"/>
              <w:spacing w:line="260" w:lineRule="exact"/>
              <w:ind w:firstLine="420" w:firstLineChars="200"/>
              <w:rPr>
                <w:rFonts w:ascii="Calibri" w:hAnsi="宋体" w:eastAsia="宋体" w:cstheme="minorHAnsi"/>
                <w:color w:val="000000" w:themeColor="text1"/>
                <w:kern w:val="2"/>
                <w:sz w:val="21"/>
                <w:szCs w:val="21"/>
                <w14:textFill>
                  <w14:solidFill>
                    <w14:schemeClr w14:val="tx1"/>
                  </w14:solidFill>
                </w14:textFill>
              </w:rPr>
            </w:pPr>
            <w:r>
              <w:rPr>
                <w:rFonts w:ascii="Calibri" w:hAnsi="宋体" w:eastAsia="宋体" w:cstheme="minorHAnsi"/>
                <w:color w:val="000000" w:themeColor="text1"/>
                <w:kern w:val="2"/>
                <w:sz w:val="21"/>
                <w:szCs w:val="21"/>
                <w14:textFill>
                  <w14:solidFill>
                    <w14:schemeClr w14:val="tx1"/>
                  </w14:solidFill>
                </w14:textFill>
              </w:rPr>
              <w:t>未提供相关资料的，得0分。</w:t>
            </w:r>
          </w:p>
        </w:tc>
        <w:tc>
          <w:tcPr>
            <w:tcW w:w="1105" w:type="dxa"/>
            <w:shd w:val="clear" w:color="auto" w:fill="auto"/>
            <w:vAlign w:val="center"/>
          </w:tcPr>
          <w:p>
            <w:pPr>
              <w:widowControl w:val="0"/>
              <w:spacing w:line="320" w:lineRule="exact"/>
              <w:jc w:val="both"/>
              <w:rPr>
                <w:rFonts w:ascii="Calibri" w:hAnsi="宋体" w:eastAsia="宋体" w:cstheme="minorHAnsi"/>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widowControl w:val="0"/>
              <w:spacing w:line="320" w:lineRule="exact"/>
              <w:jc w:val="both"/>
              <w:rPr>
                <w:rFonts w:ascii="Calibri" w:hAnsi="宋体" w:eastAsia="宋体" w:cstheme="minorHAnsi"/>
                <w:kern w:val="2"/>
                <w:sz w:val="21"/>
                <w:szCs w:val="21"/>
              </w:rPr>
            </w:pPr>
            <w:r>
              <w:rPr>
                <w:rFonts w:ascii="Calibri" w:hAnsi="宋体" w:eastAsia="宋体" w:cstheme="minorHAnsi"/>
                <w:kern w:val="2"/>
                <w:sz w:val="21"/>
                <w:szCs w:val="21"/>
              </w:rPr>
              <w:t>说明</w:t>
            </w:r>
          </w:p>
        </w:tc>
        <w:tc>
          <w:tcPr>
            <w:tcW w:w="8332" w:type="dxa"/>
            <w:gridSpan w:val="4"/>
            <w:shd w:val="clear" w:color="auto" w:fill="auto"/>
            <w:vAlign w:val="center"/>
          </w:tcPr>
          <w:p>
            <w:pPr>
              <w:widowControl w:val="0"/>
              <w:spacing w:line="320" w:lineRule="exact"/>
              <w:ind w:firstLine="420"/>
              <w:jc w:val="both"/>
              <w:rPr>
                <w:rFonts w:ascii="Calibri" w:hAnsi="宋体" w:eastAsia="宋体" w:cstheme="minorHAnsi"/>
                <w:color w:val="000000" w:themeColor="text1"/>
                <w:kern w:val="2"/>
                <w:sz w:val="21"/>
                <w:szCs w:val="21"/>
                <w14:textFill>
                  <w14:solidFill>
                    <w14:schemeClr w14:val="tx1"/>
                  </w14:solidFill>
                </w14:textFill>
              </w:rPr>
            </w:pPr>
            <w:r>
              <w:rPr>
                <w:rFonts w:ascii="Calibri" w:hAnsi="宋体" w:eastAsia="宋体" w:cstheme="minorHAnsi"/>
                <w:color w:val="000000" w:themeColor="text1"/>
                <w:kern w:val="2"/>
                <w:sz w:val="21"/>
                <w:szCs w:val="21"/>
                <w14:textFill>
                  <w14:solidFill>
                    <w14:schemeClr w14:val="tx1"/>
                  </w14:solidFill>
                </w14:textFill>
              </w:rPr>
              <w:t>1、评标委员会成员必须按照本评审要素据实打分，各类数字计算均按“四舍五入”保留小数点后两位；</w:t>
            </w:r>
          </w:p>
          <w:p>
            <w:pPr>
              <w:widowControl w:val="0"/>
              <w:spacing w:line="320" w:lineRule="exact"/>
              <w:ind w:firstLine="420"/>
              <w:jc w:val="both"/>
              <w:rPr>
                <w:rFonts w:ascii="Calibri" w:hAnsi="宋体" w:eastAsia="宋体" w:cstheme="minorHAnsi"/>
                <w:kern w:val="2"/>
                <w:sz w:val="21"/>
                <w:szCs w:val="21"/>
              </w:rPr>
            </w:pPr>
            <w:r>
              <w:rPr>
                <w:rFonts w:ascii="Calibri" w:hAnsi="宋体" w:eastAsia="宋体" w:cstheme="minorHAnsi"/>
                <w:color w:val="000000" w:themeColor="text1"/>
                <w:kern w:val="2"/>
                <w:sz w:val="21"/>
                <w:szCs w:val="21"/>
                <w14:textFill>
                  <w14:solidFill>
                    <w14:schemeClr w14:val="tx1"/>
                  </w14:solidFill>
                </w14:textFill>
              </w:rPr>
              <w:t>2、</w:t>
            </w:r>
            <w:r>
              <w:rPr>
                <w:rFonts w:hint="eastAsia" w:ascii="Calibri" w:hAnsi="宋体" w:eastAsia="宋体" w:cstheme="minorHAnsi"/>
                <w:color w:val="000000" w:themeColor="text1"/>
                <w:kern w:val="2"/>
                <w:sz w:val="21"/>
                <w:szCs w:val="21"/>
                <w14:textFill>
                  <w14:solidFill>
                    <w14:schemeClr w14:val="tx1"/>
                  </w14:solidFill>
                </w14:textFill>
              </w:rPr>
              <w:t>本</w:t>
            </w:r>
            <w:r>
              <w:rPr>
                <w:rFonts w:ascii="Calibri" w:hAnsi="宋体" w:eastAsia="宋体" w:cstheme="minorHAnsi"/>
                <w:color w:val="000000" w:themeColor="text1"/>
                <w:kern w:val="2"/>
                <w:sz w:val="21"/>
                <w:szCs w:val="21"/>
                <w14:textFill>
                  <w14:solidFill>
                    <w14:schemeClr w14:val="tx1"/>
                  </w14:solidFill>
                </w14:textFill>
              </w:rPr>
              <w:t>表中</w:t>
            </w:r>
            <w:r>
              <w:rPr>
                <w:rFonts w:hint="eastAsia" w:ascii="Calibri" w:hAnsi="宋体" w:eastAsia="宋体" w:cstheme="minorHAnsi"/>
                <w:color w:val="000000" w:themeColor="text1"/>
                <w:kern w:val="2"/>
                <w:sz w:val="21"/>
                <w:szCs w:val="21"/>
                <w14:textFill>
                  <w14:solidFill>
                    <w14:schemeClr w14:val="tx1"/>
                  </w14:solidFill>
                </w14:textFill>
              </w:rPr>
              <w:t>分值</w:t>
            </w:r>
            <w:r>
              <w:rPr>
                <w:rFonts w:ascii="Calibri" w:hAnsi="宋体" w:eastAsia="宋体" w:cstheme="minorHAnsi"/>
                <w:color w:val="000000" w:themeColor="text1"/>
                <w:kern w:val="2"/>
                <w:sz w:val="21"/>
                <w:szCs w:val="21"/>
                <w14:textFill>
                  <w14:solidFill>
                    <w14:schemeClr w14:val="tx1"/>
                  </w14:solidFill>
                </w14:textFill>
              </w:rPr>
              <w:t>区间符号</w:t>
            </w:r>
            <w:r>
              <w:rPr>
                <w:rFonts w:hint="eastAsia" w:ascii="Calibri" w:hAnsi="宋体" w:eastAsia="宋体" w:cstheme="minorHAnsi"/>
                <w:color w:val="000000" w:themeColor="text1"/>
                <w:kern w:val="2"/>
                <w:sz w:val="21"/>
                <w:szCs w:val="21"/>
                <w14:textFill>
                  <w14:solidFill>
                    <w14:schemeClr w14:val="tx1"/>
                  </w14:solidFill>
                </w14:textFill>
              </w:rPr>
              <w:t>：“［”、“］”包含</w:t>
            </w:r>
            <w:r>
              <w:rPr>
                <w:rFonts w:ascii="Calibri" w:hAnsi="宋体" w:eastAsia="宋体" w:cstheme="minorHAnsi"/>
                <w:color w:val="000000" w:themeColor="text1"/>
                <w:kern w:val="2"/>
                <w:sz w:val="21"/>
                <w:szCs w:val="21"/>
                <w14:textFill>
                  <w14:solidFill>
                    <w14:schemeClr w14:val="tx1"/>
                  </w14:solidFill>
                </w14:textFill>
              </w:rPr>
              <w:t>本数</w:t>
            </w:r>
            <w:r>
              <w:rPr>
                <w:rFonts w:hint="eastAsia" w:ascii="Calibri" w:hAnsi="宋体" w:eastAsia="宋体" w:cstheme="minorHAnsi"/>
                <w:color w:val="000000" w:themeColor="text1"/>
                <w:kern w:val="2"/>
                <w:sz w:val="21"/>
                <w:szCs w:val="21"/>
                <w14:textFill>
                  <w14:solidFill>
                    <w14:schemeClr w14:val="tx1"/>
                  </w14:solidFill>
                </w14:textFill>
              </w:rPr>
              <w:t>；“（”、“）”不</w:t>
            </w:r>
            <w:r>
              <w:rPr>
                <w:rFonts w:ascii="Calibri" w:hAnsi="宋体" w:eastAsia="宋体" w:cstheme="minorHAnsi"/>
                <w:color w:val="000000" w:themeColor="text1"/>
                <w:kern w:val="2"/>
                <w:sz w:val="21"/>
                <w:szCs w:val="21"/>
                <w14:textFill>
                  <w14:solidFill>
                    <w14:schemeClr w14:val="tx1"/>
                  </w14:solidFill>
                </w14:textFill>
              </w:rPr>
              <w:t>包</w:t>
            </w:r>
            <w:r>
              <w:rPr>
                <w:rFonts w:hint="eastAsia" w:ascii="Calibri" w:hAnsi="宋体" w:eastAsia="宋体" w:cstheme="minorHAnsi"/>
                <w:color w:val="000000" w:themeColor="text1"/>
                <w:kern w:val="2"/>
                <w:sz w:val="21"/>
                <w:szCs w:val="21"/>
                <w14:textFill>
                  <w14:solidFill>
                    <w14:schemeClr w14:val="tx1"/>
                  </w14:solidFill>
                </w14:textFill>
              </w:rPr>
              <w:t>含</w:t>
            </w:r>
            <w:r>
              <w:rPr>
                <w:rFonts w:ascii="Calibri" w:hAnsi="宋体" w:eastAsia="宋体" w:cstheme="minorHAnsi"/>
                <w:color w:val="000000" w:themeColor="text1"/>
                <w:kern w:val="2"/>
                <w:sz w:val="21"/>
                <w:szCs w:val="21"/>
                <w14:textFill>
                  <w14:solidFill>
                    <w14:schemeClr w14:val="tx1"/>
                  </w14:solidFill>
                </w14:textFill>
              </w:rPr>
              <w:t>本数。</w:t>
            </w:r>
          </w:p>
        </w:tc>
      </w:tr>
    </w:tbl>
    <w:p>
      <w:pPr>
        <w:pStyle w:val="58"/>
        <w:ind w:firstLine="482"/>
        <w:rPr>
          <w:b/>
        </w:rPr>
      </w:pPr>
      <w:r>
        <w:rPr>
          <w:b/>
        </w:rPr>
        <w:t>4</w:t>
      </w:r>
      <w:r>
        <w:rPr>
          <w:rFonts w:hint="eastAsia"/>
          <w:b/>
          <w:color w:val="auto"/>
        </w:rPr>
        <w:t>．</w:t>
      </w:r>
      <w:r>
        <w:rPr>
          <w:b/>
        </w:rPr>
        <w:t>推荐中标候选人</w:t>
      </w:r>
    </w:p>
    <w:p>
      <w:pPr>
        <w:pStyle w:val="58"/>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（1）采用最低评标价法的，评标结果按投标报价由低到高顺序排列。投标报价相同的并列。投标文件满足招标文件全部实质性要求且投标报价最低的投标人为排名第一的中标候选人。</w:t>
      </w:r>
    </w:p>
    <w:p>
      <w:pPr>
        <w:pStyle w:val="58"/>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ind w:firstLine="480" w:firstLineChars="200"/>
        <w:rPr>
          <w:color w:val="C00000"/>
        </w:rPr>
      </w:pPr>
      <w:r>
        <w:rPr>
          <w:rFonts w:hint="eastAsia"/>
          <w:color w:val="C00000"/>
        </w:rPr>
        <w:t>本项目自第一标段至第二标段再</w:t>
      </w:r>
      <w:r>
        <w:rPr>
          <w:color w:val="C00000"/>
        </w:rPr>
        <w:t>至第三标段</w:t>
      </w:r>
      <w:r>
        <w:rPr>
          <w:rFonts w:hint="eastAsia"/>
          <w:color w:val="C00000"/>
        </w:rPr>
        <w:t>顺序进行评审并推荐中标候选人，仅允许同一供应商中标一个标段。</w:t>
      </w:r>
    </w:p>
    <w:p>
      <w:pPr>
        <w:pStyle w:val="58"/>
        <w:ind w:firstLine="482"/>
        <w:rPr>
          <w:b/>
        </w:rPr>
      </w:pPr>
      <w:r>
        <w:rPr>
          <w:b/>
        </w:rPr>
        <w:t>5</w:t>
      </w:r>
      <w:r>
        <w:rPr>
          <w:rFonts w:hint="eastAsia"/>
          <w:b/>
          <w:color w:val="auto"/>
        </w:rPr>
        <w:t>．</w:t>
      </w:r>
      <w:r>
        <w:rPr>
          <w:b/>
        </w:rPr>
        <w:t>编写评审报告</w:t>
      </w:r>
    </w:p>
    <w:p>
      <w:pPr>
        <w:pStyle w:val="58"/>
        <w:ind w:firstLine="480"/>
        <w:rPr>
          <w:rFonts w:hAnsi="华文仿宋"/>
        </w:rPr>
      </w:pPr>
      <w:r>
        <w:rPr>
          <w:rFonts w:hint="eastAsia" w:hAnsi="华文仿宋"/>
        </w:rPr>
        <w:t>评审报告是评标委员会根据全体评标成员签字的原始评标记录和评标结果编写的报告，其主要内容包括：</w:t>
      </w:r>
    </w:p>
    <w:p>
      <w:pPr>
        <w:pStyle w:val="58"/>
        <w:ind w:firstLine="480"/>
        <w:rPr>
          <w:rFonts w:hAnsi="华文仿宋"/>
        </w:rPr>
      </w:pPr>
      <w:r>
        <w:rPr>
          <w:rFonts w:hint="eastAsia" w:hAnsi="华文仿宋"/>
        </w:rPr>
        <w:t>（1）招标公告刊登的媒体名称、开标日期和地点；</w:t>
      </w:r>
    </w:p>
    <w:p>
      <w:pPr>
        <w:pStyle w:val="58"/>
        <w:ind w:firstLine="480"/>
        <w:rPr>
          <w:rFonts w:hAnsi="华文仿宋"/>
        </w:rPr>
      </w:pPr>
      <w:r>
        <w:rPr>
          <w:rFonts w:hint="eastAsia" w:hAnsi="华文仿宋"/>
        </w:rPr>
        <w:t>（2）投标供应商名单和评标委员会成员名单；</w:t>
      </w:r>
    </w:p>
    <w:p>
      <w:pPr>
        <w:pStyle w:val="58"/>
        <w:ind w:firstLine="480"/>
        <w:rPr>
          <w:rFonts w:hAnsi="华文仿宋"/>
        </w:rPr>
      </w:pPr>
      <w:r>
        <w:rPr>
          <w:rFonts w:hint="eastAsia" w:hAnsi="华文仿宋"/>
        </w:rPr>
        <w:t>（3）评标方法；</w:t>
      </w:r>
    </w:p>
    <w:p>
      <w:pPr>
        <w:pStyle w:val="58"/>
        <w:ind w:firstLine="480"/>
        <w:rPr>
          <w:rFonts w:hAnsi="华文仿宋"/>
        </w:rPr>
      </w:pPr>
      <w:r>
        <w:rPr>
          <w:rFonts w:hint="eastAsia" w:hAnsi="华文仿宋"/>
        </w:rPr>
        <w:t>（4）开标记录和评标情况及说明，包括投标无效供应商名单及原因；</w:t>
      </w:r>
    </w:p>
    <w:p>
      <w:pPr>
        <w:pStyle w:val="58"/>
        <w:ind w:firstLine="480"/>
        <w:rPr>
          <w:rFonts w:hAnsi="华文仿宋"/>
        </w:rPr>
      </w:pPr>
      <w:r>
        <w:rPr>
          <w:rFonts w:hint="eastAsia" w:hAnsi="华文仿宋"/>
        </w:rPr>
        <w:t>（5）评标结果，确定的中标候选人名单或者经采购人委托直接确定的中标供应商；</w:t>
      </w:r>
    </w:p>
    <w:p>
      <w:pPr>
        <w:pStyle w:val="58"/>
        <w:ind w:firstLine="480"/>
        <w:rPr>
          <w:rFonts w:hAnsi="华文仿宋"/>
        </w:rPr>
      </w:pPr>
      <w:r>
        <w:rPr>
          <w:rFonts w:hint="eastAsia" w:hAnsi="华文仿宋"/>
        </w:rPr>
        <w:t>（6）其他需要说明的情况，包括评标过程中投标供应商根据评标委员会要求进行的澄清、说明或者补正，评标委员会成员的更换等。</w:t>
      </w:r>
    </w:p>
    <w:p>
      <w:pPr>
        <w:pStyle w:val="58"/>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4"/>
        <w:numPr>
          <w:ilvl w:val="2"/>
          <w:numId w:val="1"/>
        </w:numPr>
        <w:ind w:firstLine="482"/>
      </w:pPr>
      <w:r>
        <w:t>（四）</w:t>
      </w:r>
      <w:r>
        <w:rPr>
          <w:rFonts w:hint="eastAsia"/>
        </w:rPr>
        <w:t>评标争议处理规则</w:t>
      </w:r>
    </w:p>
    <w:p>
      <w:pPr>
        <w:pStyle w:val="58"/>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4"/>
        <w:numPr>
          <w:ilvl w:val="2"/>
          <w:numId w:val="1"/>
        </w:numPr>
        <w:ind w:firstLine="482"/>
      </w:pPr>
      <w:r>
        <w:t>（五）评审现场人员的保密责任</w:t>
      </w:r>
    </w:p>
    <w:p>
      <w:pPr>
        <w:pStyle w:val="58"/>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4"/>
        <w:numPr>
          <w:ilvl w:val="2"/>
          <w:numId w:val="1"/>
        </w:numPr>
        <w:ind w:firstLine="482"/>
      </w:pPr>
      <w:r>
        <w:t>（六）视同供应商串通投标的情形，其投标无效：</w:t>
      </w:r>
    </w:p>
    <w:p>
      <w:pPr>
        <w:pStyle w:val="58"/>
        <w:ind w:firstLine="480"/>
      </w:pPr>
      <w:r>
        <w:t>1</w:t>
      </w:r>
      <w:r>
        <w:rPr>
          <w:rFonts w:hint="eastAsia"/>
          <w:color w:val="auto"/>
        </w:rPr>
        <w:t>．</w:t>
      </w:r>
      <w:r>
        <w:t>不同供应商的投标文件由同一单位或者个人编制；</w:t>
      </w:r>
    </w:p>
    <w:p>
      <w:pPr>
        <w:pStyle w:val="58"/>
        <w:ind w:firstLine="480"/>
      </w:pPr>
      <w:r>
        <w:t>2</w:t>
      </w:r>
      <w:r>
        <w:rPr>
          <w:rFonts w:hint="eastAsia"/>
          <w:color w:val="auto"/>
        </w:rPr>
        <w:t>．</w:t>
      </w:r>
      <w:r>
        <w:t>不同供应商委托同一单位或者个人办理投标事宜；</w:t>
      </w:r>
    </w:p>
    <w:p>
      <w:pPr>
        <w:pStyle w:val="58"/>
        <w:ind w:firstLine="480"/>
      </w:pPr>
      <w:r>
        <w:t>3</w:t>
      </w:r>
      <w:r>
        <w:rPr>
          <w:rFonts w:hint="eastAsia"/>
          <w:color w:val="auto"/>
        </w:rPr>
        <w:t>．</w:t>
      </w:r>
      <w:r>
        <w:t>不同供应商的投标文件载明的项目管理成员或者联系人员为同一人；</w:t>
      </w:r>
    </w:p>
    <w:p>
      <w:pPr>
        <w:pStyle w:val="58"/>
        <w:ind w:firstLine="480"/>
        <w:rPr>
          <w:strike/>
        </w:rPr>
      </w:pPr>
      <w:r>
        <w:t>4</w:t>
      </w:r>
      <w:r>
        <w:rPr>
          <w:rFonts w:hint="eastAsia"/>
          <w:color w:val="auto"/>
        </w:rPr>
        <w:t>．</w:t>
      </w:r>
      <w:r>
        <w:t>不同供应商的投标文件异常一致或者投标报价呈规律性差异。</w:t>
      </w:r>
    </w:p>
    <w:p>
      <w:pPr>
        <w:pStyle w:val="3"/>
        <w:numPr>
          <w:ilvl w:val="1"/>
          <w:numId w:val="1"/>
        </w:numPr>
      </w:pPr>
      <w:r>
        <w:t>八、中标</w:t>
      </w:r>
    </w:p>
    <w:p>
      <w:pPr>
        <w:pStyle w:val="58"/>
        <w:ind w:firstLine="480"/>
      </w:pPr>
      <w:r>
        <w:rPr>
          <w:rFonts w:hint="eastAsia"/>
        </w:rPr>
        <w:t>1</w:t>
      </w:r>
      <w:r>
        <w:rPr>
          <w:rFonts w:hint="eastAsia"/>
          <w:color w:val="auto"/>
        </w:rPr>
        <w:t>．</w:t>
      </w:r>
      <w:r>
        <w:t>采购代理机构在评标工作结束后2个工作日内将评审报告送采购人。</w:t>
      </w:r>
    </w:p>
    <w:p>
      <w:pPr>
        <w:pStyle w:val="58"/>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58"/>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29"/>
          <w:color w:val="auto"/>
        </w:rPr>
        <w:t>】</w:t>
      </w:r>
      <w:r>
        <w:t>（</w:t>
      </w:r>
      <w:r>
        <w:fldChar w:fldCharType="begin"/>
      </w:r>
      <w:r>
        <w:instrText xml:space="preserve"> HYPERLINK "http://www.ccgp-shaanxi.gov.cn/" </w:instrText>
      </w:r>
      <w:r>
        <w:fldChar w:fldCharType="separate"/>
      </w:r>
      <w:r>
        <w:rPr>
          <w:rStyle w:val="29"/>
          <w:color w:val="0070C0"/>
        </w:rPr>
        <w:t>http://www.ccgp-shaanxi.gov.cn</w:t>
      </w:r>
      <w:r>
        <w:rPr>
          <w:rStyle w:val="29"/>
          <w:rFonts w:hint="eastAsia"/>
          <w:color w:val="0070C0"/>
        </w:rPr>
        <w:t>/</w:t>
      </w:r>
      <w:r>
        <w:rPr>
          <w:rStyle w:val="29"/>
          <w:rFonts w:hint="eastAsia"/>
          <w:color w:val="0070C0"/>
        </w:rPr>
        <w:fldChar w:fldCharType="end"/>
      </w:r>
      <w:r>
        <w:t>）上公布中标结果。中标公告期限为1个工作日。</w:t>
      </w:r>
    </w:p>
    <w:p>
      <w:pPr>
        <w:pStyle w:val="58"/>
        <w:ind w:firstLine="480"/>
      </w:pPr>
      <w:r>
        <w:rPr>
          <w:rFonts w:hint="eastAsia"/>
        </w:rPr>
        <w:t>4</w:t>
      </w:r>
      <w:r>
        <w:rPr>
          <w:rFonts w:hint="eastAsia"/>
          <w:color w:val="auto"/>
        </w:rPr>
        <w:t>．</w:t>
      </w:r>
      <w:r>
        <w:rPr>
          <w:rFonts w:hint="eastAsia"/>
        </w:rPr>
        <w:t>在公告中标结果的同时，采购代理机构将向中标供应商发出中标通知书，中标供应商在领取中标通知书时</w:t>
      </w:r>
      <w:r>
        <w:rPr>
          <w:rFonts w:hint="eastAsia"/>
          <w:color w:val="C00000"/>
        </w:rPr>
        <w:t>提供一正两副纸质投标文件用于备案</w:t>
      </w:r>
      <w:r>
        <w:rPr>
          <w:rFonts w:hint="eastAsia"/>
        </w:rPr>
        <w:t>。</w:t>
      </w:r>
    </w:p>
    <w:p>
      <w:pPr>
        <w:pStyle w:val="58"/>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pPr>
        <w:pStyle w:val="58"/>
        <w:ind w:firstLine="480"/>
      </w:pPr>
      <w:r>
        <w:rPr>
          <w:rFonts w:hint="eastAsia"/>
        </w:rPr>
        <w:t>6</w:t>
      </w:r>
      <w:r>
        <w:rPr>
          <w:rFonts w:hint="eastAsia"/>
          <w:color w:val="auto"/>
        </w:rPr>
        <w:t>．</w:t>
      </w:r>
      <w:r>
        <w:rPr>
          <w:rFonts w:hint="eastAsia"/>
        </w:rPr>
        <w:t>采购代理机构按照相关规定将评审报告送监管机构备案。</w:t>
      </w:r>
    </w:p>
    <w:p>
      <w:pPr>
        <w:pStyle w:val="3"/>
        <w:numPr>
          <w:ilvl w:val="1"/>
          <w:numId w:val="1"/>
        </w:numPr>
      </w:pPr>
      <w:r>
        <w:t>九、合同签订、履行及验收</w:t>
      </w:r>
    </w:p>
    <w:p>
      <w:pPr>
        <w:pStyle w:val="58"/>
        <w:ind w:firstLine="480"/>
      </w:pPr>
      <w:r>
        <w:t>招标文件、投标文件、澄清、补充合同等为政府采购合同的组成部分，具有同等法律效力。</w:t>
      </w:r>
    </w:p>
    <w:p>
      <w:pPr>
        <w:pStyle w:val="4"/>
        <w:numPr>
          <w:ilvl w:val="2"/>
          <w:numId w:val="1"/>
        </w:numPr>
        <w:ind w:firstLine="482"/>
      </w:pPr>
      <w:r>
        <w:t>（一）签订政府采购合同</w:t>
      </w:r>
    </w:p>
    <w:p>
      <w:pPr>
        <w:pStyle w:val="58"/>
        <w:ind w:firstLine="480"/>
      </w:pPr>
      <w:r>
        <w:rPr>
          <w:rFonts w:hint="eastAsia"/>
        </w:rPr>
        <w:t>1</w:t>
      </w:r>
      <w:r>
        <w:rPr>
          <w:rFonts w:hint="eastAsia"/>
          <w:color w:val="auto"/>
        </w:rPr>
        <w:t>．</w:t>
      </w:r>
      <w:r>
        <w:t>自中标通知书发出之日起30日内，采购人与中标供应商应按招标文件和中标供应商投标文件的约定，签订书面合同。</w:t>
      </w:r>
    </w:p>
    <w:p>
      <w:pPr>
        <w:pStyle w:val="58"/>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pPr>
        <w:pStyle w:val="58"/>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58"/>
        <w:ind w:firstLine="480"/>
      </w:pPr>
      <w:r>
        <w:rPr>
          <w:rFonts w:hint="eastAsia"/>
        </w:rPr>
        <w:t>4</w:t>
      </w:r>
      <w:r>
        <w:rPr>
          <w:rFonts w:hint="eastAsia"/>
          <w:color w:val="auto"/>
        </w:rPr>
        <w:t>．</w:t>
      </w:r>
      <w:r>
        <w:rPr>
          <w:rFonts w:hint="eastAsia"/>
        </w:rPr>
        <w:t>质疑或者投诉事项可能影响中标、成交结果的，采购人应当暂停签订合同，已经签订合同的，应当中止履行合同。</w:t>
      </w:r>
    </w:p>
    <w:p>
      <w:pPr>
        <w:pStyle w:val="4"/>
        <w:numPr>
          <w:ilvl w:val="2"/>
          <w:numId w:val="1"/>
        </w:numPr>
        <w:ind w:firstLine="482"/>
      </w:pPr>
      <w:r>
        <w:t>（二）合同公告及备案</w:t>
      </w:r>
    </w:p>
    <w:p>
      <w:pPr>
        <w:pStyle w:val="58"/>
        <w:ind w:firstLine="480"/>
      </w:pPr>
      <w:r>
        <w:rPr>
          <w:rFonts w:hint="eastAsia"/>
        </w:rPr>
        <w:t>1</w:t>
      </w:r>
      <w:r>
        <w:rPr>
          <w:rFonts w:hint="eastAsia"/>
          <w:color w:val="auto"/>
        </w:rPr>
        <w:t>．</w:t>
      </w:r>
      <w:r>
        <w:rPr>
          <w:rFonts w:hint="eastAsia"/>
        </w:rPr>
        <w:t>采购人应当自政府采购合同签订之日起2个工作日内，在陕西省政府采购网对合同进行公示，但政府采购合同中涉及国家秘密、商业秘密的内容除外。</w:t>
      </w:r>
    </w:p>
    <w:p>
      <w:pPr>
        <w:pStyle w:val="58"/>
        <w:ind w:firstLine="480"/>
      </w:pPr>
      <w:r>
        <w:t>2</w:t>
      </w:r>
      <w:r>
        <w:rPr>
          <w:rFonts w:hint="eastAsia"/>
          <w:color w:val="auto"/>
        </w:rPr>
        <w:t>．</w:t>
      </w:r>
      <w:r>
        <w:rPr>
          <w:rFonts w:hint="eastAsia"/>
        </w:rPr>
        <w:t>采购人应自合同签订之日起7个工作日内</w:t>
      </w:r>
      <w:r>
        <w:t>将政府采购合同报送监管机构备案</w:t>
      </w:r>
      <w:r>
        <w:rPr>
          <w:rFonts w:hint="eastAsia"/>
        </w:rPr>
        <w:t>。</w:t>
      </w:r>
    </w:p>
    <w:p>
      <w:pPr>
        <w:pStyle w:val="4"/>
        <w:numPr>
          <w:ilvl w:val="2"/>
          <w:numId w:val="1"/>
        </w:numPr>
        <w:ind w:firstLine="482"/>
      </w:pPr>
      <w:r>
        <w:t>（三）履行合同</w:t>
      </w:r>
    </w:p>
    <w:p>
      <w:pPr>
        <w:pStyle w:val="58"/>
        <w:ind w:firstLine="480"/>
      </w:pPr>
      <w:r>
        <w:rPr>
          <w:rFonts w:hint="eastAsia"/>
        </w:rPr>
        <w:t>1</w:t>
      </w:r>
      <w:r>
        <w:rPr>
          <w:rFonts w:hint="eastAsia"/>
          <w:color w:val="auto"/>
        </w:rPr>
        <w:t>．</w:t>
      </w:r>
      <w:r>
        <w:rPr>
          <w:rFonts w:hint="eastAsia"/>
        </w:rPr>
        <w:t>合同一经签订，双方应严格履行合同规定的义务。</w:t>
      </w:r>
    </w:p>
    <w:p>
      <w:pPr>
        <w:pStyle w:val="58"/>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pPr>
        <w:pStyle w:val="4"/>
        <w:numPr>
          <w:ilvl w:val="2"/>
          <w:numId w:val="1"/>
        </w:numPr>
        <w:ind w:firstLine="482"/>
      </w:pPr>
      <w:r>
        <w:t>（四）验收或考核</w:t>
      </w:r>
    </w:p>
    <w:p>
      <w:pPr>
        <w:pStyle w:val="58"/>
        <w:ind w:firstLine="480"/>
      </w:pPr>
      <w:r>
        <w:rPr>
          <w:rFonts w:hint="eastAsia"/>
        </w:rPr>
        <w:t>1</w:t>
      </w:r>
      <w:r>
        <w:rPr>
          <w:rFonts w:hint="eastAsia"/>
          <w:color w:val="auto"/>
        </w:rPr>
        <w:t>．</w:t>
      </w:r>
      <w:r>
        <w:rPr>
          <w:rFonts w:hint="eastAsia"/>
        </w:rPr>
        <w:t>采购人严格按照国家相关法律法规的要求及招标文件的要求组织验收或考核。</w:t>
      </w:r>
    </w:p>
    <w:p>
      <w:pPr>
        <w:pStyle w:val="58"/>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采购人按《关于促进政府采购公平竞争优化营商环境的通知》（财库〔2019〕38号）、《保障中小企业款项支付条例》（国务院令第728号）等规定及采购合同的约定进行支付合同款项。</w:t>
      </w:r>
    </w:p>
    <w:p>
      <w:pPr>
        <w:pStyle w:val="3"/>
        <w:numPr>
          <w:ilvl w:val="1"/>
          <w:numId w:val="1"/>
        </w:numPr>
      </w:pPr>
      <w:r>
        <w:t>十、废标及重新招标</w:t>
      </w:r>
    </w:p>
    <w:p>
      <w:pPr>
        <w:pStyle w:val="58"/>
        <w:ind w:firstLine="480"/>
      </w:pPr>
      <w:r>
        <w:rPr>
          <w:rFonts w:hint="eastAsia"/>
        </w:rPr>
        <w:t>1</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58"/>
        <w:ind w:firstLine="480"/>
      </w:pPr>
      <w:r>
        <w:rPr>
          <w:rFonts w:hint="eastAsia"/>
        </w:rPr>
        <w:t>2</w:t>
      </w:r>
      <w:r>
        <w:rPr>
          <w:rFonts w:hint="eastAsia"/>
          <w:color w:val="auto"/>
        </w:rPr>
        <w:t>．</w:t>
      </w:r>
      <w:r>
        <w:t>根据《政府采购法》第三十六条规定，在招标采购中，出现下列情形之一的，本项目按废标处理：</w:t>
      </w:r>
    </w:p>
    <w:p>
      <w:pPr>
        <w:pStyle w:val="58"/>
        <w:ind w:firstLine="480"/>
      </w:pPr>
      <w:r>
        <w:t>（</w:t>
      </w:r>
      <w:r>
        <w:rPr>
          <w:rFonts w:hint="eastAsia"/>
        </w:rPr>
        <w:t>1</w:t>
      </w:r>
      <w:r>
        <w:t>）出现影响采购公正的违法、违规行为的；</w:t>
      </w:r>
    </w:p>
    <w:p>
      <w:pPr>
        <w:pStyle w:val="58"/>
        <w:ind w:firstLine="480"/>
      </w:pPr>
      <w:r>
        <w:t>（</w:t>
      </w:r>
      <w:r>
        <w:rPr>
          <w:rFonts w:hint="eastAsia"/>
        </w:rPr>
        <w:t>2</w:t>
      </w:r>
      <w:r>
        <w:t>）供应商的报价均超过了采购预算，采购人不能支付的；</w:t>
      </w:r>
    </w:p>
    <w:p>
      <w:pPr>
        <w:pStyle w:val="58"/>
        <w:ind w:firstLine="480"/>
      </w:pPr>
      <w:r>
        <w:t>（</w:t>
      </w:r>
      <w:r>
        <w:rPr>
          <w:rFonts w:hint="eastAsia"/>
        </w:rPr>
        <w:t>3</w:t>
      </w:r>
      <w:r>
        <w:t>）因重大变故，采购任务取消的。</w:t>
      </w:r>
    </w:p>
    <w:p>
      <w:pPr>
        <w:pStyle w:val="58"/>
        <w:ind w:firstLine="480"/>
      </w:pPr>
      <w:r>
        <w:t>废标后，除采购任务取消外，本项目将重新组织招标。</w:t>
      </w:r>
    </w:p>
    <w:p>
      <w:pPr>
        <w:pStyle w:val="58"/>
        <w:ind w:firstLine="480"/>
      </w:pPr>
      <w:r>
        <w:rPr>
          <w:rFonts w:hint="eastAsia"/>
        </w:rPr>
        <w:t>3</w:t>
      </w:r>
      <w:r>
        <w:rPr>
          <w:rFonts w:hint="eastAsia"/>
          <w:color w:val="auto"/>
        </w:rPr>
        <w:t>．</w:t>
      </w:r>
      <w:r>
        <w:t>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pStyle w:val="58"/>
        <w:ind w:firstLine="480"/>
      </w:pPr>
      <w:r>
        <w:rPr>
          <w:rFonts w:hint="eastAsia"/>
        </w:rPr>
        <w:t>4</w:t>
      </w:r>
      <w:r>
        <w:rPr>
          <w:rFonts w:hint="eastAsia"/>
          <w:color w:val="auto"/>
        </w:rPr>
        <w:t>．</w:t>
      </w:r>
      <w:r>
        <w:t>招标文件未明确的其他事项，按《政府采购法》及其相关法律法规执行。</w:t>
      </w:r>
    </w:p>
    <w:p>
      <w:pPr>
        <w:pStyle w:val="58"/>
        <w:ind w:firstLine="0" w:firstLineChars="0"/>
      </w:pPr>
    </w:p>
    <w:p>
      <w:pPr>
        <w:widowControl w:val="0"/>
        <w:topLinePunct/>
        <w:jc w:val="both"/>
        <w:sectPr>
          <w:footerReference r:id="rId11" w:type="default"/>
          <w:footerReference r:id="rId12" w:type="even"/>
          <w:pgSz w:w="11906" w:h="16838"/>
          <w:pgMar w:top="1418" w:right="1304" w:bottom="1418" w:left="1701" w:header="851" w:footer="992" w:gutter="0"/>
          <w:cols w:space="425" w:num="1"/>
          <w:docGrid w:type="linesAndChars" w:linePitch="420" w:charSpace="0"/>
        </w:sectPr>
      </w:pPr>
    </w:p>
    <w:p>
      <w:pPr>
        <w:pStyle w:val="2"/>
        <w:numPr>
          <w:ilvl w:val="0"/>
          <w:numId w:val="1"/>
        </w:numPr>
        <w:spacing w:before="210" w:after="210"/>
      </w:pPr>
      <w:bookmarkStart w:id="9" w:name="_Toc100219614"/>
      <w:r>
        <w:rPr>
          <w:rFonts w:hint="eastAsia"/>
        </w:rPr>
        <w:t>第三章　招标内容及要求</w:t>
      </w:r>
      <w:bookmarkEnd w:id="9"/>
    </w:p>
    <w:p>
      <w:pPr>
        <w:jc w:val="center"/>
        <w:rPr>
          <w:color w:val="C00000"/>
        </w:rPr>
      </w:pPr>
      <w:r>
        <w:rPr>
          <w:rFonts w:hint="eastAsia"/>
          <w:color w:val="C00000"/>
        </w:rPr>
        <w:t>（</w:t>
      </w:r>
      <w:r>
        <w:rPr>
          <w:rFonts w:hint="eastAsia" w:ascii="Calibri" w:hAnsi="宋体" w:eastAsia="宋体" w:cstheme="minorHAnsi"/>
          <w:color w:val="C00000"/>
          <w:sz w:val="21"/>
          <w:szCs w:val="21"/>
        </w:rPr>
        <w:t>本</w:t>
      </w:r>
      <w:r>
        <w:rPr>
          <w:rFonts w:ascii="Calibri" w:hAnsi="宋体" w:eastAsia="宋体" w:cstheme="minorHAnsi"/>
          <w:color w:val="C00000"/>
          <w:sz w:val="21"/>
          <w:szCs w:val="21"/>
        </w:rPr>
        <w:t>章中加“★”条款为实质性条款</w:t>
      </w:r>
      <w:r>
        <w:rPr>
          <w:rFonts w:hint="eastAsia"/>
          <w:color w:val="C00000"/>
        </w:rPr>
        <w:t>）</w:t>
      </w:r>
    </w:p>
    <w:p>
      <w:pPr>
        <w:pStyle w:val="3"/>
        <w:numPr>
          <w:ilvl w:val="1"/>
          <w:numId w:val="1"/>
        </w:numPr>
      </w:pPr>
      <w:r>
        <w:rPr>
          <w:rFonts w:hint="eastAsia"/>
        </w:rPr>
        <w:t>一、采购</w:t>
      </w:r>
      <w:r>
        <w:t>内容</w:t>
      </w:r>
    </w:p>
    <w:p>
      <w:pPr>
        <w:widowControl w:val="0"/>
        <w:topLinePunct/>
        <w:ind w:firstLine="480" w:firstLineChars="200"/>
        <w:jc w:val="both"/>
      </w:pPr>
      <w:r>
        <w:rPr>
          <w:rFonts w:hint="eastAsia"/>
        </w:rPr>
        <w:t>我市拟确定5000吨市级成品面粉储备承储企业，</w:t>
      </w:r>
      <w:r>
        <w:rPr>
          <w:rFonts w:hint="eastAsia" w:cstheme="minorHAnsi"/>
        </w:rPr>
        <w:t>服务</w:t>
      </w:r>
      <w:r>
        <w:rPr>
          <w:rFonts w:hint="eastAsia"/>
        </w:rPr>
        <w:t>期</w:t>
      </w:r>
      <w:r>
        <w:t>3</w:t>
      </w:r>
      <w:r>
        <w:rPr>
          <w:rFonts w:hint="eastAsia"/>
        </w:rPr>
        <w:t>年。</w:t>
      </w:r>
    </w:p>
    <w:p>
      <w:pPr>
        <w:widowControl w:val="0"/>
        <w:topLinePunct/>
        <w:ind w:firstLine="480" w:firstLineChars="200"/>
        <w:jc w:val="both"/>
      </w:pPr>
      <w:r>
        <w:rPr>
          <w:rFonts w:hint="eastAsia"/>
        </w:rPr>
        <w:t>【第一标段】确定1000吨市级成品面粉储备承储企业</w:t>
      </w:r>
    </w:p>
    <w:p>
      <w:pPr>
        <w:widowControl w:val="0"/>
        <w:topLinePunct/>
        <w:ind w:firstLine="480" w:firstLineChars="200"/>
        <w:jc w:val="both"/>
      </w:pPr>
      <w:r>
        <w:rPr>
          <w:rFonts w:hint="eastAsia"/>
        </w:rPr>
        <w:t>【第二标段】确定3250吨市级成品面粉储备承储企业</w:t>
      </w:r>
    </w:p>
    <w:p>
      <w:pPr>
        <w:widowControl w:val="0"/>
        <w:topLinePunct/>
        <w:ind w:firstLine="480" w:firstLineChars="200"/>
        <w:jc w:val="both"/>
      </w:pPr>
      <w:r>
        <w:rPr>
          <w:rFonts w:hint="eastAsia"/>
        </w:rPr>
        <w:t>【第三标段】确定750吨市级成品面粉储备承储企业</w:t>
      </w:r>
    </w:p>
    <w:p>
      <w:pPr>
        <w:widowControl w:val="0"/>
        <w:topLinePunct/>
        <w:ind w:firstLine="480" w:firstLineChars="200"/>
        <w:jc w:val="both"/>
        <w:rPr>
          <w:color w:val="C00000"/>
        </w:rPr>
      </w:pPr>
      <w:r>
        <w:rPr>
          <w:rFonts w:hint="eastAsia"/>
          <w:color w:val="C00000"/>
        </w:rPr>
        <w:t>允许供应商同时参与三个标段投标，但仅允许其作为其中一个标段的中标供应商。</w:t>
      </w:r>
    </w:p>
    <w:p>
      <w:pPr>
        <w:pStyle w:val="3"/>
      </w:pPr>
      <w:r>
        <w:rPr>
          <w:rFonts w:hint="eastAsia"/>
        </w:rPr>
        <w:t>二、服务要求</w:t>
      </w:r>
    </w:p>
    <w:p>
      <w:pPr>
        <w:widowControl w:val="0"/>
        <w:topLinePunct/>
        <w:ind w:firstLine="480" w:firstLineChars="200"/>
        <w:jc w:val="both"/>
      </w:pPr>
      <w:r>
        <w:t>1、供应商每年面粉销售量应达到</w:t>
      </w:r>
      <w:r>
        <w:rPr>
          <w:rFonts w:hint="eastAsia"/>
        </w:rPr>
        <w:t>【第一标段】1万</w:t>
      </w:r>
      <w:r>
        <w:t>吨及以上；</w:t>
      </w:r>
      <w:r>
        <w:rPr>
          <w:rFonts w:hint="eastAsia"/>
        </w:rPr>
        <w:t>【第二标段】</w:t>
      </w:r>
      <w:r>
        <w:t>3万吨以上</w:t>
      </w:r>
      <w:r>
        <w:rPr>
          <w:rFonts w:hint="eastAsia"/>
        </w:rPr>
        <w:t>；【第三标段】】</w:t>
      </w:r>
      <w:r>
        <w:t>7000吨及以上</w:t>
      </w:r>
      <w:r>
        <w:rPr>
          <w:rFonts w:hint="eastAsia"/>
        </w:rPr>
        <w:t>。</w:t>
      </w:r>
    </w:p>
    <w:p>
      <w:pPr>
        <w:widowControl w:val="0"/>
        <w:topLinePunct/>
        <w:ind w:firstLine="480" w:firstLineChars="200"/>
        <w:jc w:val="both"/>
      </w:pPr>
      <w:r>
        <w:t>2、专人专垛管理，面粉质量有效期不少于3个月。</w:t>
      </w:r>
      <w:r>
        <w:rPr>
          <w:rFonts w:hint="eastAsia"/>
        </w:rPr>
        <w:t>按照《西安市市级成品储备粮管理规定》进行轮换。</w:t>
      </w:r>
    </w:p>
    <w:p>
      <w:pPr>
        <w:widowControl w:val="0"/>
        <w:topLinePunct/>
        <w:ind w:firstLine="480" w:firstLineChars="200"/>
        <w:jc w:val="both"/>
      </w:pPr>
      <w:r>
        <w:t>3、设施、设备要求</w:t>
      </w:r>
    </w:p>
    <w:p>
      <w:pPr>
        <w:widowControl w:val="0"/>
        <w:topLinePunct/>
        <w:ind w:firstLine="480" w:firstLineChars="200"/>
        <w:jc w:val="both"/>
      </w:pPr>
      <w:r>
        <w:t>（1）仓房条件符合国家《粮油储藏技术规范》对粮仓的要求，应配备必要的防火、防盗、防洪设施。</w:t>
      </w:r>
    </w:p>
    <w:p>
      <w:pPr>
        <w:widowControl w:val="0"/>
        <w:topLinePunct/>
        <w:ind w:firstLine="480" w:firstLineChars="200"/>
        <w:jc w:val="both"/>
      </w:pPr>
      <w:r>
        <w:t>（2）具有良好的面粉存储场所及条件,场所具备符合国家标准的防漏、防潮、防虫、防污染及通风条件，以及与粮食品种、储粮周期、成品粮储存功能、仓型、进出粮方式等相适应的粮食仓储设施，提供相关证明材料（包括但不限于仓库图纸、照片、总仓容、已用仓容、可用仓容、仓储设施等证明资料，仓容按每平方米1.1吨计算）</w:t>
      </w:r>
    </w:p>
    <w:p>
      <w:pPr>
        <w:widowControl w:val="0"/>
        <w:topLinePunct/>
        <w:ind w:firstLine="480" w:firstLineChars="200"/>
        <w:jc w:val="both"/>
      </w:pPr>
      <w:r>
        <w:t>（3）具备检测储备粮质量必需的符合国家基本检化验仪器、设备和场所；具备检测粮油储存期间粮食温度、水分、害虫密度等条件。</w:t>
      </w:r>
    </w:p>
    <w:p>
      <w:pPr>
        <w:widowControl w:val="0"/>
        <w:topLinePunct/>
        <w:ind w:firstLine="480" w:firstLineChars="200"/>
        <w:jc w:val="both"/>
      </w:pPr>
      <w:r>
        <w:t>4、服务人员要求</w:t>
      </w:r>
    </w:p>
    <w:p>
      <w:pPr>
        <w:widowControl w:val="0"/>
        <w:topLinePunct/>
        <w:ind w:firstLine="480" w:firstLineChars="200"/>
        <w:jc w:val="both"/>
      </w:pPr>
      <w:r>
        <w:t>按照《中华人民共和国统计法》、《中华人民共和国会计法》、《粮油仓储管理办法》配备经过专业培训的统计财会人员、粮油质量检验员、仓储保管人员，做好仓储管理工作。</w:t>
      </w:r>
    </w:p>
    <w:p>
      <w:pPr>
        <w:pStyle w:val="3"/>
      </w:pPr>
      <w:r>
        <w:t>三、日常管理</w:t>
      </w:r>
    </w:p>
    <w:p>
      <w:pPr>
        <w:widowControl w:val="0"/>
        <w:topLinePunct/>
        <w:ind w:firstLine="480" w:firstLineChars="200"/>
        <w:jc w:val="both"/>
      </w:pPr>
      <w:r>
        <w:t>按照《西安市储备粮管理办法》第五条第二款规定，甲方委托西安市储备粮管理中心具体负责市级成品面粉储备日常管理工作。供应商应配合西安市储备粮管理中心做好相关工作。</w:t>
      </w:r>
      <w:r>
        <w:rPr>
          <w:rFonts w:hint="eastAsia"/>
        </w:rPr>
        <w:t>如我市修订或出台新的储备粮管理制度，按最新制度执行。</w:t>
      </w:r>
    </w:p>
    <w:p>
      <w:pPr>
        <w:pStyle w:val="3"/>
      </w:pPr>
      <w:r>
        <w:t>四、服务保证</w:t>
      </w:r>
    </w:p>
    <w:p>
      <w:pPr>
        <w:widowControl w:val="0"/>
        <w:topLinePunct/>
        <w:ind w:firstLine="480" w:firstLineChars="200"/>
        <w:jc w:val="both"/>
      </w:pPr>
      <w:r>
        <w:rPr>
          <w:rFonts w:hint="eastAsia"/>
        </w:rPr>
        <w:t>1、供应商在承储期内，对成品面粉的在库管理应按照《西安市市级成品储备粮管理规定》《西安市市级储备粮仓储管理办法》《粮油储藏技术规范》《粮库安全生产守则》《粮油安全储存守则》等粮油储存标准、质量标准、安全管理、技术规范要求执行。如国家和我市出台新的相关制度规定，按最新制度规定执行</w:t>
      </w:r>
      <w:r>
        <w:t>。</w:t>
      </w:r>
    </w:p>
    <w:p>
      <w:pPr>
        <w:widowControl w:val="0"/>
        <w:topLinePunct/>
        <w:ind w:firstLine="480" w:firstLineChars="200"/>
        <w:jc w:val="both"/>
      </w:pPr>
      <w:r>
        <w:rPr>
          <w:rFonts w:hint="eastAsia"/>
        </w:rPr>
        <w:t>2、供应商应按照合同约定的品种、数量、质量、规格等规定，及时组织承储的成品面粉按本合同约定的存放库点存储，具体要求按《西安市市级成品储备粮管理规定》内容执行。</w:t>
      </w:r>
    </w:p>
    <w:p>
      <w:pPr>
        <w:widowControl w:val="0"/>
        <w:topLinePunct/>
        <w:ind w:firstLine="480" w:firstLineChars="200"/>
        <w:jc w:val="both"/>
      </w:pPr>
      <w:r>
        <w:rPr>
          <w:rFonts w:hint="eastAsia"/>
        </w:rPr>
        <w:t>3、在市级成品面粉储备任务执行期内，供应商必须保证承储的面粉储备数量真实且符合本合同约定、质量合格和储存安全，做到储得进、管得好、调得动。供应商不得自行变更储存仓库，确需变更须征得西安市储备粮管理中心同意。</w:t>
      </w:r>
    </w:p>
    <w:p>
      <w:pPr>
        <w:widowControl w:val="0"/>
        <w:topLinePunct/>
        <w:ind w:firstLine="480" w:firstLineChars="200"/>
        <w:jc w:val="both"/>
      </w:pPr>
      <w:r>
        <w:rPr>
          <w:rFonts w:hint="eastAsia"/>
        </w:rPr>
        <w:t>4、承储期间，供应商应加强对库存储备面粉的管理和粮情监控，做到专仓存放、专人保管、专账记录，发现问题及时上报及处理，确保所承储的储备粮食数量真实、质量完好、存储安全。供应商根据西安市储备粮管理中心及市、区(县)粮食和物资储备管理部门的要求提供成品面粉储备台帐及有关制度、记录等资料，并积极配合。西安市储备粮管理中心及市、区县（开发区）粮食和物资储备管理部门有权定期或不定期的进入仓库检查市级成品储备面粉管理情况。承储期间出现的有关问题，供应商应及时向西安市储备粮管理中心反映。</w:t>
      </w:r>
    </w:p>
    <w:p>
      <w:pPr>
        <w:widowControl w:val="0"/>
        <w:topLinePunct/>
        <w:ind w:firstLine="480" w:firstLineChars="200"/>
        <w:jc w:val="both"/>
      </w:pPr>
      <w:r>
        <w:rPr>
          <w:rFonts w:hint="eastAsia"/>
        </w:rPr>
        <w:t>5、供应商在储备期内要按照《西安市市级成品储备粮管理规定》要求，结合日常经营适时更新轮换，并确保西安市人民政府在应急动用时能按承储数量100%足额调用，且面粉保质期不少于3个月。</w:t>
      </w:r>
    </w:p>
    <w:p>
      <w:pPr>
        <w:widowControl w:val="0"/>
        <w:topLinePunct/>
        <w:ind w:firstLine="480" w:firstLineChars="200"/>
        <w:jc w:val="both"/>
      </w:pPr>
      <w:r>
        <w:rPr>
          <w:rFonts w:hint="eastAsia"/>
        </w:rPr>
        <w:t>6、未经市政府批准，供应商不得擅自动用市级成品面粉储备。不得以市级成品面粉储备对外进行质押、担保或清偿债务。</w:t>
      </w:r>
    </w:p>
    <w:p>
      <w:pPr>
        <w:widowControl w:val="0"/>
        <w:topLinePunct/>
        <w:ind w:firstLine="480" w:firstLineChars="200"/>
        <w:jc w:val="both"/>
      </w:pPr>
      <w:r>
        <w:rPr>
          <w:rFonts w:hint="eastAsia"/>
        </w:rPr>
        <w:t>7、供应商必须遵照采购人下达的储备面粉应急动用指令，在规定时限内利用自有或协作第三方物流企业运输车辆，将应动用数量的储备面粉足额出库装车、安全运输到采购方指定地点，不得拖延或拒绝执行，也不得擅自改变储备面粉动用计划。储备面粉应急动用后，供应商应当及时足额补充到位</w:t>
      </w:r>
      <w:r>
        <w:t>。</w:t>
      </w:r>
    </w:p>
    <w:p>
      <w:pPr>
        <w:pStyle w:val="3"/>
      </w:pPr>
      <w:r>
        <w:t>五、商务要求</w:t>
      </w:r>
    </w:p>
    <w:p>
      <w:pPr>
        <w:pStyle w:val="38"/>
        <w:ind w:firstLine="480" w:firstLineChars="200"/>
        <w:rPr>
          <w:rFonts w:asciiTheme="minorHAnsi" w:hAnsiTheme="minorHAnsi" w:eastAsiaTheme="minorEastAsia"/>
          <w:sz w:val="24"/>
          <w:szCs w:val="24"/>
        </w:rPr>
      </w:pPr>
      <w:r>
        <w:rPr>
          <w:rFonts w:asciiTheme="minorHAnsi" w:hAnsiTheme="minorHAnsi" w:eastAsiaTheme="minorEastAsia"/>
          <w:sz w:val="24"/>
          <w:szCs w:val="24"/>
        </w:rPr>
        <w:t>1、</w:t>
      </w:r>
      <w:r>
        <w:rPr>
          <w:rFonts w:hint="eastAsia" w:asciiTheme="minorHAnsi" w:hAnsiTheme="minorHAnsi" w:eastAsiaTheme="minorEastAsia"/>
          <w:sz w:val="24"/>
          <w:szCs w:val="24"/>
        </w:rPr>
        <w:t>服务</w:t>
      </w:r>
      <w:r>
        <w:rPr>
          <w:rFonts w:asciiTheme="minorHAnsi" w:hAnsiTheme="minorHAnsi" w:eastAsiaTheme="minorEastAsia"/>
          <w:sz w:val="24"/>
          <w:szCs w:val="24"/>
        </w:rPr>
        <w:t>期：</w:t>
      </w:r>
      <w:bookmarkStart w:id="12" w:name="_GoBack"/>
      <w:r>
        <w:rPr>
          <w:rFonts w:hint="eastAsia" w:asciiTheme="minorHAnsi" w:hAnsiTheme="minorHAnsi" w:eastAsiaTheme="minorEastAsia"/>
          <w:sz w:val="24"/>
          <w:szCs w:val="24"/>
        </w:rPr>
        <w:t>服务</w:t>
      </w:r>
      <w:r>
        <w:rPr>
          <w:rFonts w:asciiTheme="minorHAnsi" w:hAnsiTheme="minorHAnsi" w:eastAsiaTheme="minorEastAsia"/>
          <w:sz w:val="24"/>
          <w:szCs w:val="24"/>
        </w:rPr>
        <w:t>期3年，以签订合同时约定的</w:t>
      </w:r>
      <w:r>
        <w:rPr>
          <w:rFonts w:hint="eastAsia" w:asciiTheme="minorHAnsi" w:hAnsiTheme="minorHAnsi" w:eastAsiaTheme="minorEastAsia"/>
          <w:sz w:val="24"/>
          <w:szCs w:val="24"/>
        </w:rPr>
        <w:t>起止</w:t>
      </w:r>
      <w:r>
        <w:rPr>
          <w:rFonts w:asciiTheme="minorHAnsi" w:hAnsiTheme="minorHAnsi" w:eastAsiaTheme="minorEastAsia"/>
          <w:sz w:val="24"/>
          <w:szCs w:val="24"/>
        </w:rPr>
        <w:t>时间为准</w:t>
      </w:r>
      <w:r>
        <w:rPr>
          <w:rFonts w:hint="eastAsia" w:asciiTheme="minorHAnsi" w:hAnsiTheme="minorHAnsi" w:eastAsiaTheme="minorEastAsia"/>
          <w:sz w:val="24"/>
          <w:szCs w:val="24"/>
        </w:rPr>
        <w:t>。</w:t>
      </w:r>
      <w:bookmarkEnd w:id="12"/>
    </w:p>
    <w:p>
      <w:pPr>
        <w:pStyle w:val="38"/>
        <w:ind w:firstLine="480" w:firstLineChars="200"/>
        <w:rPr>
          <w:rFonts w:asciiTheme="minorHAnsi" w:hAnsiTheme="minorHAnsi" w:eastAsiaTheme="minorEastAsia"/>
          <w:sz w:val="24"/>
          <w:szCs w:val="24"/>
        </w:rPr>
      </w:pPr>
      <w:r>
        <w:rPr>
          <w:rFonts w:asciiTheme="minorHAnsi" w:hAnsiTheme="minorHAnsi" w:eastAsiaTheme="minorEastAsia"/>
          <w:sz w:val="24"/>
          <w:szCs w:val="24"/>
        </w:rPr>
        <w:t>2、入库要求：合同签订后30天内完成本次</w:t>
      </w:r>
      <w:r>
        <w:rPr>
          <w:rFonts w:hint="eastAsia" w:asciiTheme="minorHAnsi" w:hAnsiTheme="minorHAnsi" w:eastAsiaTheme="minorEastAsia"/>
          <w:sz w:val="24"/>
          <w:szCs w:val="24"/>
        </w:rPr>
        <w:t>承储</w:t>
      </w:r>
      <w:r>
        <w:rPr>
          <w:rFonts w:asciiTheme="minorHAnsi" w:hAnsiTheme="minorHAnsi" w:eastAsiaTheme="minorEastAsia"/>
          <w:sz w:val="24"/>
          <w:szCs w:val="24"/>
        </w:rPr>
        <w:t>任务。</w:t>
      </w:r>
    </w:p>
    <w:p>
      <w:pPr>
        <w:ind w:firstLine="420" w:firstLineChars="200"/>
        <w:rPr>
          <w:color w:val="C00000"/>
        </w:rPr>
      </w:pPr>
      <w:r>
        <w:rPr>
          <w:rFonts w:ascii="Calibri" w:hAnsi="宋体" w:eastAsia="宋体" w:cstheme="minorHAnsi"/>
          <w:color w:val="C00000"/>
          <w:sz w:val="21"/>
          <w:szCs w:val="21"/>
        </w:rPr>
        <w:t>★</w:t>
      </w:r>
      <w:r>
        <w:rPr>
          <w:rFonts w:hint="eastAsia"/>
          <w:color w:val="C00000"/>
        </w:rPr>
        <w:t>3、生产能力：提供面粉生产厂家的《食品生产许可证》复印件。</w:t>
      </w:r>
    </w:p>
    <w:p>
      <w:pPr>
        <w:pStyle w:val="3"/>
      </w:pPr>
      <w:r>
        <w:rPr>
          <w:rFonts w:hint="eastAsia"/>
        </w:rPr>
        <w:t>六、</w:t>
      </w:r>
      <w:r>
        <w:t>合同价款</w:t>
      </w:r>
    </w:p>
    <w:p>
      <w:pPr>
        <w:pStyle w:val="38"/>
        <w:ind w:firstLine="480" w:firstLineChars="200"/>
        <w:rPr>
          <w:rFonts w:asciiTheme="minorHAnsi" w:hAnsiTheme="minorHAnsi" w:eastAsiaTheme="minorEastAsia"/>
          <w:sz w:val="24"/>
          <w:szCs w:val="24"/>
        </w:rPr>
      </w:pPr>
      <w:r>
        <w:rPr>
          <w:rFonts w:asciiTheme="minorHAnsi" w:hAnsiTheme="minorHAnsi" w:eastAsiaTheme="minorEastAsia"/>
          <w:sz w:val="24"/>
          <w:szCs w:val="24"/>
        </w:rPr>
        <w:t>本项目价格执行</w:t>
      </w:r>
      <w:r>
        <w:rPr>
          <w:rFonts w:hint="eastAsia" w:asciiTheme="minorHAnsi" w:hAnsiTheme="minorHAnsi" w:eastAsiaTheme="minorEastAsia"/>
          <w:sz w:val="24"/>
          <w:szCs w:val="24"/>
        </w:rPr>
        <w:t>固定价格</w:t>
      </w:r>
      <w:r>
        <w:rPr>
          <w:rFonts w:asciiTheme="minorHAnsi" w:hAnsiTheme="minorHAnsi" w:eastAsiaTheme="minorEastAsia"/>
          <w:sz w:val="24"/>
          <w:szCs w:val="24"/>
        </w:rPr>
        <w:t>。合同价款按如下标准执行：</w:t>
      </w:r>
    </w:p>
    <w:p>
      <w:pPr>
        <w:ind w:firstLine="480" w:firstLineChars="200"/>
        <w:rPr>
          <w:rFonts w:ascii="Times New Roman" w:hAnsi="Times New Roman"/>
          <w:b/>
        </w:rPr>
      </w:pPr>
      <w:r>
        <w:rPr>
          <w:rFonts w:ascii="Times New Roman" w:hAnsi="Times New Roman"/>
          <w:b/>
        </w:rPr>
        <w:t>（一）储备费用：</w:t>
      </w:r>
    </w:p>
    <w:p>
      <w:pPr>
        <w:ind w:firstLine="480" w:firstLineChars="200"/>
        <w:rPr>
          <w:rFonts w:ascii="Times New Roman" w:hAnsi="Times New Roman"/>
        </w:rPr>
      </w:pPr>
      <w:r>
        <w:rPr>
          <w:rFonts w:ascii="Times New Roman" w:hAnsi="Times New Roman"/>
        </w:rPr>
        <w:t>市财政补贴标准为每吨每年</w:t>
      </w:r>
      <w:r>
        <w:rPr>
          <w:rFonts w:hint="eastAsia" w:ascii="Times New Roman" w:hAnsi="Times New Roman"/>
        </w:rPr>
        <w:t>400</w:t>
      </w:r>
      <w:r>
        <w:rPr>
          <w:rFonts w:ascii="Times New Roman" w:hAnsi="Times New Roman"/>
        </w:rPr>
        <w:t>元。如市财政调整市级成品面粉补贴标准，本储备费用随之作相应调整，按调整后标准执行。</w:t>
      </w:r>
    </w:p>
    <w:p>
      <w:pPr>
        <w:ind w:firstLine="480" w:firstLineChars="200"/>
        <w:rPr>
          <w:rFonts w:ascii="Times New Roman" w:hAnsi="Times New Roman"/>
          <w:b/>
        </w:rPr>
      </w:pPr>
      <w:r>
        <w:rPr>
          <w:rFonts w:ascii="Times New Roman" w:hAnsi="Times New Roman"/>
          <w:b/>
        </w:rPr>
        <w:t>（二）利息补贴：</w:t>
      </w:r>
    </w:p>
    <w:p>
      <w:pPr>
        <w:ind w:firstLine="480" w:firstLineChars="200"/>
        <w:rPr>
          <w:rFonts w:ascii="Times New Roman" w:hAnsi="Times New Roman"/>
        </w:rPr>
      </w:pPr>
      <w:r>
        <w:rPr>
          <w:rFonts w:ascii="Times New Roman" w:hAnsi="Times New Roman"/>
        </w:rPr>
        <w:t>根据面粉承储数量，按照成本价格3700元/吨核定占用资金额度，市财政以所占用的资金为基数按一年期农发行贷款基准利率计算利息补贴。</w:t>
      </w:r>
    </w:p>
    <w:p>
      <w:pPr>
        <w:ind w:firstLine="480" w:firstLineChars="200"/>
        <w:rPr>
          <w:rFonts w:ascii="Times New Roman" w:hAnsi="Times New Roman"/>
          <w:b/>
        </w:rPr>
      </w:pPr>
      <w:r>
        <w:rPr>
          <w:rFonts w:hint="eastAsia" w:ascii="Times New Roman" w:hAnsi="Times New Roman"/>
          <w:b/>
        </w:rPr>
        <w:t>（三）</w:t>
      </w:r>
      <w:r>
        <w:rPr>
          <w:rFonts w:ascii="Times New Roman" w:hAnsi="Times New Roman"/>
          <w:b/>
        </w:rPr>
        <w:t>款项支付</w:t>
      </w:r>
    </w:p>
    <w:p>
      <w:pPr>
        <w:ind w:firstLine="480" w:firstLineChars="200"/>
        <w:rPr>
          <w:rFonts w:ascii="Times New Roman" w:hAnsi="Times New Roman"/>
        </w:rPr>
      </w:pPr>
      <w:r>
        <w:rPr>
          <w:rFonts w:ascii="Times New Roman" w:hAnsi="Times New Roman"/>
        </w:rPr>
        <w:t>储备费用补贴和利息补贴每季度支付一次。供应商要在每季度结束后次月初，严格按照要求填写《市级储备粮油补贴申请表》，由所在辖区区县粮食和物资储备管理部门会同本级财政部门对储备面粉台账和实物进行查验，数量、质量和存储条件达到标准要求的，经西安市储备粮管理中心确认后，上报市财政局审核，由市财政局按照按合同价款并按有关程序进行补贴拨付。</w:t>
      </w:r>
    </w:p>
    <w:p>
      <w:pPr>
        <w:pStyle w:val="3"/>
        <w:numPr>
          <w:ilvl w:val="1"/>
          <w:numId w:val="1"/>
        </w:numPr>
      </w:pPr>
      <w:r>
        <w:rPr>
          <w:rFonts w:hint="eastAsia"/>
        </w:rPr>
        <w:t>七、其他需</w:t>
      </w:r>
      <w:r>
        <w:t>说明事项</w:t>
      </w:r>
    </w:p>
    <w:p>
      <w:pPr>
        <w:ind w:firstLine="480" w:firstLineChars="200"/>
        <w:rPr>
          <w:rFonts w:ascii="Times New Roman" w:hAnsi="Times New Roman"/>
        </w:rPr>
      </w:pPr>
      <w:r>
        <w:rPr>
          <w:rFonts w:hint="eastAsia"/>
        </w:rPr>
        <w:t>本项目价格执行固定价格合同，供应</w:t>
      </w:r>
      <w:r>
        <w:t>商不需进行投标报价</w:t>
      </w:r>
      <w:r>
        <w:rPr>
          <w:rFonts w:hint="eastAsia" w:ascii="Times New Roman" w:hAnsi="Times New Roman"/>
        </w:rPr>
        <w:t>。</w:t>
      </w:r>
    </w:p>
    <w:p>
      <w:pPr>
        <w:widowControl w:val="0"/>
        <w:topLinePunct/>
        <w:ind w:firstLine="480" w:firstLineChars="200"/>
        <w:jc w:val="both"/>
        <w:rPr>
          <w:rFonts w:ascii="Times New Roman" w:hAnsi="Times New Roman"/>
          <w:color w:val="FF0000"/>
        </w:rPr>
      </w:pPr>
      <w:r>
        <w:rPr>
          <w:rFonts w:ascii="Times New Roman" w:hAnsi="Times New Roman"/>
          <w:color w:val="FF0000"/>
        </w:rPr>
        <w:t>由于电子化系统固化，</w:t>
      </w:r>
      <w:r>
        <w:rPr>
          <w:rFonts w:hint="eastAsia" w:ascii="Times New Roman" w:hAnsi="Times New Roman"/>
          <w:color w:val="FF0000"/>
        </w:rPr>
        <w:t>供应商在</w:t>
      </w:r>
      <w:r>
        <w:rPr>
          <w:rFonts w:ascii="Times New Roman" w:hAnsi="Times New Roman"/>
          <w:color w:val="FF0000"/>
        </w:rPr>
        <w:t>制作</w:t>
      </w:r>
      <w:r>
        <w:rPr>
          <w:rFonts w:hint="eastAsia" w:ascii="Times New Roman" w:hAnsi="Times New Roman"/>
          <w:color w:val="FF0000"/>
        </w:rPr>
        <w:t>电子化</w:t>
      </w:r>
      <w:r>
        <w:rPr>
          <w:rFonts w:ascii="Times New Roman" w:hAnsi="Times New Roman"/>
          <w:color w:val="FF0000"/>
        </w:rPr>
        <w:t>投标文件时，</w:t>
      </w:r>
      <w:r>
        <w:rPr>
          <w:rFonts w:hint="eastAsia" w:ascii="Times New Roman" w:hAnsi="Times New Roman"/>
          <w:color w:val="FF0000"/>
        </w:rPr>
        <w:t>“开标</w:t>
      </w:r>
      <w:r>
        <w:rPr>
          <w:rFonts w:ascii="Times New Roman" w:hAnsi="Times New Roman"/>
          <w:color w:val="FF0000"/>
        </w:rPr>
        <w:t>一览表</w:t>
      </w:r>
      <w:r>
        <w:rPr>
          <w:rFonts w:hint="eastAsia" w:ascii="Times New Roman" w:hAnsi="Times New Roman"/>
          <w:color w:val="FF0000"/>
        </w:rPr>
        <w:t>”项目</w:t>
      </w:r>
      <w:r>
        <w:rPr>
          <w:rFonts w:ascii="Times New Roman" w:hAnsi="Times New Roman"/>
          <w:color w:val="FF0000"/>
        </w:rPr>
        <w:t>，</w:t>
      </w:r>
      <w:r>
        <w:rPr>
          <w:rFonts w:hint="eastAsia" w:ascii="Times New Roman" w:hAnsi="Times New Roman"/>
          <w:color w:val="FF0000"/>
        </w:rPr>
        <w:t>“投标</w:t>
      </w:r>
      <w:r>
        <w:rPr>
          <w:rFonts w:ascii="Times New Roman" w:hAnsi="Times New Roman"/>
          <w:color w:val="FF0000"/>
        </w:rPr>
        <w:t>报价</w:t>
      </w:r>
      <w:r>
        <w:rPr>
          <w:rFonts w:hint="eastAsia" w:ascii="Times New Roman" w:hAnsi="Times New Roman"/>
          <w:color w:val="FF0000"/>
        </w:rPr>
        <w:t>”栏统一</w:t>
      </w:r>
      <w:r>
        <w:rPr>
          <w:rFonts w:ascii="Times New Roman" w:hAnsi="Times New Roman"/>
          <w:color w:val="FF0000"/>
        </w:rPr>
        <w:t>填写</w:t>
      </w:r>
      <w:r>
        <w:rPr>
          <w:rFonts w:hint="eastAsia" w:ascii="Times New Roman" w:hAnsi="Times New Roman"/>
          <w:color w:val="FF0000"/>
        </w:rPr>
        <w:t>“1”元（所填报</w:t>
      </w:r>
      <w:r>
        <w:rPr>
          <w:rFonts w:ascii="Times New Roman" w:hAnsi="Times New Roman"/>
          <w:color w:val="FF0000"/>
        </w:rPr>
        <w:t>价格</w:t>
      </w:r>
      <w:r>
        <w:rPr>
          <w:rFonts w:hint="eastAsia" w:ascii="Times New Roman" w:hAnsi="Times New Roman"/>
          <w:color w:val="FF0000"/>
        </w:rPr>
        <w:t>并</w:t>
      </w:r>
      <w:r>
        <w:rPr>
          <w:rFonts w:ascii="Times New Roman" w:hAnsi="Times New Roman"/>
          <w:color w:val="FF0000"/>
        </w:rPr>
        <w:t>不计入评分</w:t>
      </w:r>
      <w:r>
        <w:rPr>
          <w:rFonts w:hint="eastAsia" w:ascii="Times New Roman" w:hAnsi="Times New Roman"/>
          <w:color w:val="FF0000"/>
        </w:rPr>
        <w:t>）</w:t>
      </w:r>
      <w:r>
        <w:rPr>
          <w:rFonts w:ascii="Times New Roman" w:hAnsi="Times New Roman"/>
          <w:color w:val="FF0000"/>
        </w:rPr>
        <w:t>。</w:t>
      </w:r>
    </w:p>
    <w:p>
      <w:pPr>
        <w:widowControl w:val="0"/>
        <w:topLinePunct/>
        <w:jc w:val="both"/>
        <w:rPr>
          <w:rFonts w:ascii="Times New Roman" w:hAnsi="Times New Roman"/>
          <w:color w:val="FF0000"/>
        </w:rPr>
        <w:sectPr>
          <w:footerReference r:id="rId13" w:type="default"/>
          <w:footerReference r:id="rId14" w:type="even"/>
          <w:pgSz w:w="11906" w:h="16838"/>
          <w:pgMar w:top="1418" w:right="1304" w:bottom="1418" w:left="1701" w:header="851" w:footer="992" w:gutter="0"/>
          <w:cols w:space="425" w:num="1"/>
          <w:docGrid w:type="linesAndChars" w:linePitch="420" w:charSpace="0"/>
        </w:sectPr>
      </w:pPr>
    </w:p>
    <w:p>
      <w:pPr>
        <w:pStyle w:val="2"/>
        <w:numPr>
          <w:ilvl w:val="0"/>
          <w:numId w:val="1"/>
        </w:numPr>
        <w:spacing w:before="210" w:after="210"/>
      </w:pPr>
      <w:bookmarkStart w:id="10" w:name="_Toc100219615"/>
      <w:r>
        <w:rPr>
          <w:rFonts w:hint="eastAsia"/>
        </w:rPr>
        <w:t>第四章　合同文本</w:t>
      </w:r>
      <w:bookmarkEnd w:id="10"/>
    </w:p>
    <w:p>
      <w:pPr>
        <w:ind w:firstLine="480" w:firstLineChars="200"/>
        <w:rPr>
          <w:b/>
        </w:rPr>
      </w:pPr>
      <w:r>
        <w:rPr>
          <w:b/>
        </w:rPr>
        <w:t>甲方（采购人）：</w:t>
      </w:r>
      <w:r>
        <w:rPr>
          <w:b/>
          <w:u w:val="single"/>
        </w:rPr>
        <w:t>西安市发展和改革委员会</w:t>
      </w:r>
    </w:p>
    <w:p>
      <w:pPr>
        <w:ind w:firstLine="480" w:firstLineChars="200"/>
        <w:rPr>
          <w:b/>
        </w:rPr>
      </w:pPr>
      <w:r>
        <w:rPr>
          <w:b/>
        </w:rPr>
        <w:t>乙方（中标供应商）：</w:t>
      </w:r>
      <w:r>
        <w:rPr>
          <w:rFonts w:hint="eastAsia"/>
          <w:b/>
        </w:rPr>
        <w:t>_________________________</w:t>
      </w:r>
      <w:r>
        <w:rPr>
          <w:b/>
        </w:rPr>
        <w:t>________</w:t>
      </w:r>
    </w:p>
    <w:p>
      <w:pPr>
        <w:ind w:firstLine="480" w:firstLineChars="200"/>
        <w:jc w:val="both"/>
        <w:rPr>
          <w:color w:val="7030A0"/>
        </w:rPr>
      </w:pPr>
    </w:p>
    <w:p>
      <w:pPr>
        <w:spacing w:before="60"/>
        <w:ind w:firstLine="567"/>
        <w:jc w:val="both"/>
        <w:rPr>
          <w:rFonts w:cstheme="minorHAnsi"/>
        </w:rPr>
      </w:pPr>
      <w:r>
        <w:rPr>
          <w:rFonts w:hint="eastAsia" w:cstheme="minorHAnsi"/>
        </w:rPr>
        <w:t>根据《中华人民共和国民法典》、《西安市储备粮管理办法》和《西安市市级成品储备粮管理规定》有关规定，甲、乙双方就委托承储市级成品面粉储备事宜，经协商一致，特签订本合同。</w:t>
      </w:r>
    </w:p>
    <w:p>
      <w:pPr>
        <w:spacing w:before="60"/>
        <w:ind w:firstLine="567"/>
        <w:jc w:val="both"/>
        <w:rPr>
          <w:rFonts w:cstheme="minorHAnsi"/>
          <w:b/>
        </w:rPr>
      </w:pPr>
      <w:r>
        <w:rPr>
          <w:rFonts w:hint="eastAsia" w:cstheme="minorHAnsi"/>
          <w:b/>
        </w:rPr>
        <w:t>第一条　　服务条件</w:t>
      </w:r>
    </w:p>
    <w:p>
      <w:pPr>
        <w:spacing w:before="60"/>
        <w:ind w:firstLine="567"/>
        <w:jc w:val="both"/>
        <w:rPr>
          <w:rFonts w:cstheme="minorHAnsi"/>
        </w:rPr>
      </w:pPr>
      <w:r>
        <w:rPr>
          <w:rFonts w:hint="eastAsia" w:cstheme="minorHAnsi"/>
        </w:rPr>
        <w:t>（一）存储品种：成品面粉</w:t>
      </w:r>
    </w:p>
    <w:p>
      <w:pPr>
        <w:spacing w:before="60"/>
        <w:ind w:firstLine="567"/>
        <w:jc w:val="both"/>
        <w:rPr>
          <w:rFonts w:cstheme="minorHAnsi"/>
        </w:rPr>
      </w:pPr>
      <w:r>
        <w:rPr>
          <w:rFonts w:hint="eastAsia" w:cstheme="minorHAnsi"/>
        </w:rPr>
        <w:t>（二）质量标准：符合GB/T1355-2021《小麦粉》中标准粉（含）以上标准</w:t>
      </w:r>
    </w:p>
    <w:p>
      <w:pPr>
        <w:spacing w:before="60"/>
        <w:ind w:firstLine="567"/>
        <w:jc w:val="both"/>
        <w:rPr>
          <w:rFonts w:cstheme="minorHAnsi"/>
        </w:rPr>
      </w:pPr>
      <w:r>
        <w:rPr>
          <w:rFonts w:hint="eastAsia" w:cstheme="minorHAnsi"/>
        </w:rPr>
        <w:t>（三）存储数量：</w:t>
      </w:r>
      <w:r>
        <w:rPr>
          <w:rFonts w:hint="eastAsia"/>
          <w:b/>
        </w:rPr>
        <w:t>_________________________</w:t>
      </w:r>
      <w:r>
        <w:rPr>
          <w:b/>
        </w:rPr>
        <w:t>________</w:t>
      </w:r>
      <w:r>
        <w:rPr>
          <w:rFonts w:hint="eastAsia" w:cstheme="minorHAnsi"/>
        </w:rPr>
        <w:t xml:space="preserve">   </w:t>
      </w:r>
    </w:p>
    <w:p>
      <w:pPr>
        <w:spacing w:before="60"/>
        <w:ind w:firstLine="567"/>
        <w:jc w:val="both"/>
        <w:rPr>
          <w:rFonts w:cstheme="minorHAnsi"/>
        </w:rPr>
      </w:pPr>
      <w:r>
        <w:rPr>
          <w:rFonts w:hint="eastAsia" w:cstheme="minorHAnsi"/>
        </w:rPr>
        <w:t>（四）存储仓库：</w:t>
      </w:r>
      <w:r>
        <w:rPr>
          <w:rFonts w:hint="eastAsia"/>
          <w:b/>
        </w:rPr>
        <w:t>_________________________</w:t>
      </w:r>
      <w:r>
        <w:rPr>
          <w:b/>
        </w:rPr>
        <w:t>________</w:t>
      </w:r>
      <w:r>
        <w:rPr>
          <w:rFonts w:hint="eastAsia" w:cstheme="minorHAnsi"/>
        </w:rPr>
        <w:t xml:space="preserve">    </w:t>
      </w:r>
    </w:p>
    <w:p>
      <w:pPr>
        <w:spacing w:before="60"/>
        <w:ind w:firstLine="567"/>
        <w:jc w:val="both"/>
        <w:rPr>
          <w:rFonts w:cstheme="minorHAnsi"/>
        </w:rPr>
      </w:pPr>
      <w:r>
        <w:rPr>
          <w:rFonts w:hint="eastAsia" w:cstheme="minorHAnsi"/>
        </w:rPr>
        <w:t>（五）服务期限：服务期</w:t>
      </w:r>
      <w:r>
        <w:rPr>
          <w:rFonts w:cstheme="minorHAnsi"/>
        </w:rPr>
        <w:t>3</w:t>
      </w:r>
      <w:r>
        <w:rPr>
          <w:rFonts w:hint="eastAsia" w:cstheme="minorHAnsi"/>
        </w:rPr>
        <w:t>年，以签订合同时约定的时间为准。</w:t>
      </w:r>
    </w:p>
    <w:p>
      <w:pPr>
        <w:spacing w:before="60"/>
        <w:ind w:firstLine="567"/>
        <w:jc w:val="both"/>
        <w:rPr>
          <w:rFonts w:cstheme="minorHAnsi"/>
        </w:rPr>
      </w:pPr>
      <w:r>
        <w:rPr>
          <w:rFonts w:hint="eastAsia" w:cstheme="minorHAnsi"/>
        </w:rPr>
        <w:t>（六）入库时限：合同签订后30天内完成本次承储任务。</w:t>
      </w:r>
    </w:p>
    <w:p>
      <w:pPr>
        <w:spacing w:before="60"/>
        <w:ind w:firstLine="567"/>
        <w:jc w:val="both"/>
        <w:rPr>
          <w:rFonts w:cstheme="minorHAnsi"/>
          <w:b/>
        </w:rPr>
      </w:pPr>
      <w:r>
        <w:rPr>
          <w:rFonts w:cstheme="minorHAnsi"/>
          <w:b/>
        </w:rPr>
        <w:t>第</w:t>
      </w:r>
      <w:r>
        <w:rPr>
          <w:rFonts w:hint="eastAsia" w:cstheme="minorHAnsi"/>
          <w:b/>
        </w:rPr>
        <w:t>二</w:t>
      </w:r>
      <w:r>
        <w:rPr>
          <w:rFonts w:cstheme="minorHAnsi"/>
          <w:b/>
        </w:rPr>
        <w:t>条</w:t>
      </w:r>
      <w:r>
        <w:rPr>
          <w:rFonts w:hint="eastAsia" w:cstheme="minorHAnsi"/>
          <w:b/>
        </w:rPr>
        <w:t>　合同价款</w:t>
      </w:r>
    </w:p>
    <w:p>
      <w:pPr>
        <w:spacing w:before="60"/>
        <w:ind w:firstLine="567"/>
        <w:jc w:val="both"/>
        <w:rPr>
          <w:rFonts w:cstheme="minorHAnsi"/>
        </w:rPr>
      </w:pPr>
      <w:r>
        <w:rPr>
          <w:rFonts w:hint="eastAsia" w:cstheme="minorHAnsi"/>
        </w:rPr>
        <w:t>本项目实行固定价格合同。合同价款按如下标准执行：</w:t>
      </w:r>
    </w:p>
    <w:p>
      <w:pPr>
        <w:spacing w:before="60"/>
        <w:ind w:firstLine="567"/>
        <w:jc w:val="both"/>
        <w:rPr>
          <w:rFonts w:cstheme="minorHAnsi"/>
        </w:rPr>
      </w:pPr>
      <w:r>
        <w:rPr>
          <w:rFonts w:hint="eastAsia" w:cstheme="minorHAnsi"/>
        </w:rPr>
        <w:t>（一）储备费用补贴：</w:t>
      </w:r>
    </w:p>
    <w:p>
      <w:pPr>
        <w:spacing w:before="60"/>
        <w:ind w:firstLine="567"/>
        <w:jc w:val="both"/>
        <w:rPr>
          <w:rFonts w:cstheme="minorHAnsi"/>
        </w:rPr>
      </w:pPr>
      <w:r>
        <w:rPr>
          <w:rFonts w:hint="eastAsia" w:cstheme="minorHAnsi"/>
        </w:rPr>
        <w:t>市财政补贴标准为每吨每年400元。如市财政调整市级成品面粉补贴标准，本储备费用随之作相应调整，按调整后标准执行。</w:t>
      </w:r>
    </w:p>
    <w:p>
      <w:pPr>
        <w:spacing w:before="60"/>
        <w:ind w:firstLine="567"/>
        <w:jc w:val="both"/>
        <w:rPr>
          <w:rFonts w:cstheme="minorHAnsi"/>
        </w:rPr>
      </w:pPr>
      <w:r>
        <w:rPr>
          <w:rFonts w:hint="eastAsia" w:cstheme="minorHAnsi"/>
        </w:rPr>
        <w:t>（二）储备利息补贴：</w:t>
      </w:r>
    </w:p>
    <w:p>
      <w:pPr>
        <w:spacing w:before="60"/>
        <w:ind w:firstLine="567"/>
        <w:jc w:val="both"/>
        <w:rPr>
          <w:rFonts w:cstheme="minorHAnsi"/>
        </w:rPr>
      </w:pPr>
      <w:r>
        <w:rPr>
          <w:rFonts w:hint="eastAsia" w:cstheme="minorHAnsi"/>
        </w:rPr>
        <w:t>根据面粉承储数量，按照成本价格3700元/吨核定占用资金额度，市财政以所占用的资金为基数按一年期农发行贷款基准利率计算利息补贴。</w:t>
      </w:r>
    </w:p>
    <w:p>
      <w:pPr>
        <w:spacing w:before="60"/>
        <w:ind w:firstLine="567"/>
        <w:jc w:val="both"/>
        <w:rPr>
          <w:rFonts w:cstheme="minorHAnsi"/>
          <w:b/>
        </w:rPr>
      </w:pPr>
      <w:r>
        <w:rPr>
          <w:rFonts w:hint="eastAsia" w:cstheme="minorHAnsi"/>
          <w:b/>
        </w:rPr>
        <w:t>第三条　款项结算</w:t>
      </w:r>
    </w:p>
    <w:p>
      <w:pPr>
        <w:spacing w:before="60"/>
        <w:ind w:firstLine="567"/>
        <w:jc w:val="both"/>
        <w:rPr>
          <w:rFonts w:cstheme="minorHAnsi"/>
        </w:rPr>
      </w:pPr>
      <w:r>
        <w:rPr>
          <w:rFonts w:hint="eastAsia" w:cstheme="minorHAnsi"/>
        </w:rPr>
        <w:t>（一）</w:t>
      </w:r>
      <w:r>
        <w:rPr>
          <w:rFonts w:ascii="Times New Roman" w:hAnsi="Times New Roman"/>
        </w:rPr>
        <w:t>储备费用补贴和利息补贴每季度支付一次。乙方要在每季度结束后次月初，严格按照要求填写《市级储备粮油补贴申请表》，由所在辖区区县粮食和物资储备管理部门会同本级财政部门对储备面粉台账和实物进行查验，数量、质量和存储条件达到标准要求的，经西安市储备粮管理中心确认后，上报市财政局审核，由市财政局按照按合同价款并按有关程序进行补贴拨付</w:t>
      </w:r>
      <w:r>
        <w:rPr>
          <w:rFonts w:hint="eastAsia" w:cstheme="minorHAnsi"/>
        </w:rPr>
        <w:t>。</w:t>
      </w:r>
    </w:p>
    <w:p>
      <w:pPr>
        <w:spacing w:before="60"/>
        <w:ind w:firstLine="567"/>
        <w:jc w:val="both"/>
        <w:rPr>
          <w:rFonts w:cstheme="minorHAnsi"/>
        </w:rPr>
      </w:pPr>
      <w:r>
        <w:rPr>
          <w:rFonts w:hint="eastAsia" w:cstheme="minorHAnsi"/>
        </w:rPr>
        <w:t>（二）支付方式：银行转账。</w:t>
      </w:r>
    </w:p>
    <w:p>
      <w:pPr>
        <w:spacing w:before="60"/>
        <w:ind w:firstLine="567"/>
        <w:jc w:val="both"/>
        <w:rPr>
          <w:rFonts w:cstheme="minorHAnsi"/>
        </w:rPr>
      </w:pPr>
      <w:r>
        <w:rPr>
          <w:rFonts w:hint="eastAsia" w:cstheme="minorHAnsi"/>
        </w:rPr>
        <w:t>（三）</w:t>
      </w:r>
      <w:r>
        <w:rPr>
          <w:rFonts w:ascii="Times New Roman" w:hAnsi="Times New Roman"/>
        </w:rPr>
        <w:t>乙方在储备期内正常更新轮换储备面粉和储备期满出库销售中发生的费用与盈亏自负，甲方不予补贴</w:t>
      </w:r>
      <w:r>
        <w:rPr>
          <w:rFonts w:hint="eastAsia" w:cstheme="minorHAnsi"/>
        </w:rPr>
        <w:t>。</w:t>
      </w:r>
    </w:p>
    <w:p>
      <w:pPr>
        <w:spacing w:before="60"/>
        <w:ind w:firstLine="567"/>
        <w:jc w:val="both"/>
        <w:rPr>
          <w:rFonts w:cstheme="minorHAnsi"/>
          <w:b/>
        </w:rPr>
      </w:pPr>
      <w:r>
        <w:rPr>
          <w:rFonts w:hint="eastAsia" w:cstheme="minorHAnsi"/>
          <w:b/>
        </w:rPr>
        <w:t>第四条　双方的权利和义务　</w:t>
      </w:r>
    </w:p>
    <w:p>
      <w:pPr>
        <w:spacing w:before="60"/>
        <w:ind w:firstLine="567"/>
        <w:jc w:val="both"/>
        <w:rPr>
          <w:rFonts w:cstheme="minorHAnsi"/>
          <w:b/>
        </w:rPr>
      </w:pPr>
      <w:r>
        <w:rPr>
          <w:rFonts w:cstheme="minorHAnsi"/>
          <w:b/>
        </w:rPr>
        <w:t>（一）</w:t>
      </w:r>
      <w:r>
        <w:rPr>
          <w:rFonts w:hint="eastAsia" w:cstheme="minorHAnsi"/>
          <w:b/>
        </w:rPr>
        <w:t>甲方的权利和义务</w:t>
      </w:r>
    </w:p>
    <w:p>
      <w:pPr>
        <w:ind w:firstLine="567"/>
        <w:jc w:val="both"/>
        <w:rPr>
          <w:rFonts w:cstheme="minorHAnsi"/>
        </w:rPr>
      </w:pPr>
      <w:r>
        <w:rPr>
          <w:rFonts w:hint="eastAsia" w:cstheme="minorHAnsi"/>
        </w:rPr>
        <w:t>1、按照《西安市储备粮管理办法》第五条第二款规定，甲方委托西安市储备粮管理中心具体负责市级成品面粉储备日常管理工作。乙方应配合西安市储备粮管理中心做好相关工作。</w:t>
      </w:r>
      <w:r>
        <w:rPr>
          <w:rFonts w:hint="eastAsia"/>
        </w:rPr>
        <w:t>如我市修订或出台新的储备粮管理制度，按最新制度执行。</w:t>
      </w:r>
    </w:p>
    <w:p>
      <w:pPr>
        <w:ind w:firstLine="567"/>
        <w:jc w:val="both"/>
        <w:rPr>
          <w:rFonts w:cstheme="minorHAnsi"/>
        </w:rPr>
      </w:pPr>
      <w:r>
        <w:rPr>
          <w:rFonts w:hint="eastAsia" w:cstheme="minorHAnsi"/>
        </w:rPr>
        <w:t>2、西安市储备粮管理中心对日常检查中发现乙方承储的市级成品面粉储备管理存在数量、质量、存储安全、账务记载等方面的问题，有权要求乙方进行整改。</w:t>
      </w:r>
    </w:p>
    <w:p>
      <w:pPr>
        <w:spacing w:before="60"/>
        <w:ind w:firstLine="567"/>
        <w:jc w:val="both"/>
        <w:rPr>
          <w:rFonts w:cstheme="minorHAnsi"/>
          <w:b/>
        </w:rPr>
      </w:pPr>
      <w:r>
        <w:rPr>
          <w:rFonts w:hint="eastAsia" w:cstheme="minorHAnsi"/>
          <w:b/>
        </w:rPr>
        <w:t>（二）乙方的权利和义务</w:t>
      </w:r>
    </w:p>
    <w:p>
      <w:pPr>
        <w:widowControl w:val="0"/>
        <w:topLinePunct/>
        <w:ind w:firstLine="480" w:firstLineChars="200"/>
        <w:jc w:val="both"/>
      </w:pPr>
      <w:r>
        <w:rPr>
          <w:rFonts w:hint="eastAsia"/>
        </w:rPr>
        <w:t>1、</w:t>
      </w:r>
      <w:r>
        <w:t>乙方在承储期内，对成品面粉的在库管理应按照《西安市储备粮管理办法》</w:t>
      </w:r>
      <w:r>
        <w:rPr>
          <w:rFonts w:hint="eastAsia"/>
        </w:rPr>
        <w:t>《西安市市级成品储备粮管理规定》《西安市市级储备粮仓储管理办法》</w:t>
      </w:r>
      <w:r>
        <w:t>《粮油储藏技术规范》《粮库安全生产守则》《粮油安全储存守则》等粮油储存标准、质量标准、安全管理、技术规范要求执行。如国家</w:t>
      </w:r>
      <w:r>
        <w:rPr>
          <w:rFonts w:hint="eastAsia"/>
        </w:rPr>
        <w:t>和我市</w:t>
      </w:r>
      <w:r>
        <w:t>出台新的相关制度规定，按最新</w:t>
      </w:r>
      <w:r>
        <w:rPr>
          <w:rFonts w:hint="eastAsia"/>
        </w:rPr>
        <w:t>制度规定执行</w:t>
      </w:r>
      <w:r>
        <w:t>。</w:t>
      </w:r>
    </w:p>
    <w:p>
      <w:pPr>
        <w:spacing w:before="60"/>
        <w:ind w:firstLine="567"/>
        <w:jc w:val="both"/>
        <w:rPr>
          <w:rFonts w:cstheme="minorHAnsi"/>
        </w:rPr>
      </w:pPr>
      <w:r>
        <w:rPr>
          <w:rFonts w:hint="eastAsia" w:cstheme="minorHAnsi"/>
        </w:rPr>
        <w:t>2、乙方所存储的市级成品面粉储备因在库管理不当而产生的一切后果由乙方负责，甲方保留索赔权力。</w:t>
      </w:r>
    </w:p>
    <w:p>
      <w:pPr>
        <w:spacing w:before="60"/>
        <w:ind w:firstLine="567"/>
        <w:jc w:val="both"/>
        <w:rPr>
          <w:rFonts w:cstheme="minorHAnsi"/>
          <w:b/>
        </w:rPr>
      </w:pPr>
      <w:r>
        <w:rPr>
          <w:rFonts w:cstheme="minorHAnsi"/>
          <w:b/>
        </w:rPr>
        <w:t>第</w:t>
      </w:r>
      <w:r>
        <w:rPr>
          <w:rFonts w:hint="eastAsia" w:cstheme="minorHAnsi"/>
          <w:b/>
        </w:rPr>
        <w:t>五</w:t>
      </w:r>
      <w:r>
        <w:rPr>
          <w:rFonts w:cstheme="minorHAnsi"/>
          <w:b/>
        </w:rPr>
        <w:t>条</w:t>
      </w:r>
      <w:r>
        <w:rPr>
          <w:rFonts w:hint="eastAsia" w:cstheme="minorHAnsi"/>
          <w:b/>
        </w:rPr>
        <w:t>　验收标准及条件</w:t>
      </w:r>
    </w:p>
    <w:p>
      <w:pPr>
        <w:pStyle w:val="58"/>
        <w:ind w:firstLine="480"/>
      </w:pPr>
      <w:r>
        <w:rPr>
          <w:rFonts w:hint="eastAsia"/>
        </w:rPr>
        <w:t>1．乙方承储的市级成品面粉储备实物到位后，向西安市储备粮管理中心申请对质量进行抽检，质量检验合格后，乙方向西安市储备粮管理中心申请验收，西安市储备粮管理中心按有关程序组织验收。验收合格后，填写市级储备粮油验收单作为对项目的最终认可。</w:t>
      </w:r>
    </w:p>
    <w:p>
      <w:pPr>
        <w:pStyle w:val="58"/>
        <w:ind w:firstLine="480"/>
      </w:pPr>
      <w:r>
        <w:t>2</w:t>
      </w:r>
      <w:r>
        <w:rPr>
          <w:rFonts w:hint="eastAsia"/>
        </w:rPr>
        <w:t>．验收依据：</w:t>
      </w:r>
    </w:p>
    <w:p>
      <w:pPr>
        <w:pStyle w:val="58"/>
        <w:ind w:firstLine="480"/>
      </w:pPr>
      <w:r>
        <w:rPr>
          <w:rFonts w:hint="eastAsia"/>
        </w:rPr>
        <w:t>（1）招标文件、投标文件、澄清表（函）；</w:t>
      </w:r>
    </w:p>
    <w:p>
      <w:pPr>
        <w:pStyle w:val="58"/>
        <w:ind w:firstLine="480"/>
      </w:pPr>
      <w:r>
        <w:rPr>
          <w:rFonts w:hint="eastAsia"/>
        </w:rPr>
        <w:t>（2）本合同及附件文本；</w:t>
      </w:r>
    </w:p>
    <w:p>
      <w:pPr>
        <w:pStyle w:val="58"/>
        <w:ind w:firstLine="480"/>
      </w:pPr>
      <w:r>
        <w:rPr>
          <w:rFonts w:hint="eastAsia"/>
        </w:rPr>
        <w:t>（3）合同签订时国家及行业现行的标准和技术规范。</w:t>
      </w:r>
    </w:p>
    <w:p>
      <w:pPr>
        <w:spacing w:before="60"/>
        <w:ind w:firstLine="567"/>
        <w:jc w:val="both"/>
        <w:rPr>
          <w:rFonts w:cstheme="minorHAnsi"/>
          <w:b/>
        </w:rPr>
      </w:pPr>
      <w:r>
        <w:rPr>
          <w:rFonts w:hint="eastAsia" w:cstheme="minorHAnsi"/>
          <w:b/>
        </w:rPr>
        <w:t>第六条　违约责任</w:t>
      </w:r>
    </w:p>
    <w:p>
      <w:pPr>
        <w:spacing w:before="60"/>
        <w:ind w:firstLine="567"/>
        <w:jc w:val="both"/>
        <w:rPr>
          <w:rFonts w:cstheme="minorHAnsi"/>
        </w:rPr>
      </w:pPr>
      <w:r>
        <w:rPr>
          <w:rFonts w:hint="eastAsia" w:cstheme="minorHAnsi"/>
        </w:rPr>
        <w:t>（一）发生下列情况之一的，甲方有权终止合同：</w:t>
      </w:r>
    </w:p>
    <w:p>
      <w:pPr>
        <w:spacing w:before="60"/>
        <w:ind w:firstLine="567"/>
        <w:jc w:val="both"/>
        <w:rPr>
          <w:rFonts w:cstheme="minorHAnsi"/>
        </w:rPr>
      </w:pPr>
      <w:r>
        <w:rPr>
          <w:rFonts w:hint="eastAsia" w:cstheme="minorHAnsi"/>
        </w:rPr>
        <w:t>1、乙方非因不可抗力未按期完成本次承储的储备面粉任务；</w:t>
      </w:r>
    </w:p>
    <w:p>
      <w:pPr>
        <w:spacing w:before="60"/>
        <w:ind w:firstLine="567"/>
        <w:jc w:val="both"/>
        <w:rPr>
          <w:rFonts w:cstheme="minorHAnsi"/>
        </w:rPr>
      </w:pPr>
      <w:r>
        <w:rPr>
          <w:rFonts w:hint="eastAsia" w:cstheme="minorHAnsi"/>
        </w:rPr>
        <w:t>2、经西安市储备粮管理中心或市、区县（开发区）粮食、财政部门检查确认乙方发生弄虚作假、账实不符等违约事项；</w:t>
      </w:r>
    </w:p>
    <w:p>
      <w:pPr>
        <w:spacing w:before="60"/>
        <w:ind w:firstLine="567"/>
        <w:jc w:val="both"/>
        <w:rPr>
          <w:rFonts w:cstheme="minorHAnsi"/>
        </w:rPr>
      </w:pPr>
      <w:r>
        <w:rPr>
          <w:rFonts w:hint="eastAsia" w:cstheme="minorHAnsi"/>
        </w:rPr>
        <w:t>3、乙方故意拖延、拒绝执行或擅自改变甲方下达的储备面粉应急动用指令；</w:t>
      </w:r>
    </w:p>
    <w:p>
      <w:pPr>
        <w:spacing w:before="60"/>
        <w:ind w:firstLine="567"/>
        <w:jc w:val="both"/>
        <w:rPr>
          <w:rFonts w:cstheme="minorHAnsi"/>
        </w:rPr>
      </w:pPr>
      <w:r>
        <w:rPr>
          <w:rFonts w:hint="eastAsia" w:cstheme="minorHAnsi"/>
        </w:rPr>
        <w:t>4、乙方因保管不善致使储备面粉在库发生严重质量安全事故；</w:t>
      </w:r>
    </w:p>
    <w:p>
      <w:pPr>
        <w:spacing w:before="60"/>
        <w:ind w:firstLine="567"/>
        <w:jc w:val="both"/>
        <w:rPr>
          <w:rFonts w:cstheme="minorHAnsi"/>
        </w:rPr>
      </w:pPr>
      <w:r>
        <w:rPr>
          <w:rFonts w:hint="eastAsia" w:cstheme="minorHAnsi"/>
        </w:rPr>
        <w:t>5、乙方如故意阻挠、拒绝甲方和相关职能部门按照职责规定进行的监督检查的；</w:t>
      </w:r>
    </w:p>
    <w:p>
      <w:pPr>
        <w:spacing w:before="60"/>
        <w:ind w:firstLine="567"/>
        <w:jc w:val="both"/>
        <w:rPr>
          <w:rFonts w:cstheme="minorHAnsi"/>
        </w:rPr>
      </w:pPr>
      <w:r>
        <w:rPr>
          <w:rFonts w:hint="eastAsia" w:cstheme="minorHAnsi"/>
        </w:rPr>
        <w:t>6、乙方仓库设施变化已不符合规定条件；</w:t>
      </w:r>
    </w:p>
    <w:p>
      <w:pPr>
        <w:spacing w:before="60"/>
        <w:ind w:firstLine="567"/>
        <w:jc w:val="both"/>
        <w:rPr>
          <w:rFonts w:cstheme="minorHAnsi"/>
        </w:rPr>
      </w:pPr>
      <w:r>
        <w:rPr>
          <w:rFonts w:hint="eastAsia" w:cstheme="minorHAnsi"/>
        </w:rPr>
        <w:t>7、乙方擅自将本合同所涉及储备面粉对外进行质押、担保或清偿债务；</w:t>
      </w:r>
    </w:p>
    <w:p>
      <w:pPr>
        <w:spacing w:before="60"/>
        <w:ind w:firstLine="567"/>
        <w:jc w:val="both"/>
        <w:rPr>
          <w:rFonts w:cstheme="minorHAnsi"/>
        </w:rPr>
      </w:pPr>
      <w:r>
        <w:rPr>
          <w:rFonts w:hint="eastAsia" w:cstheme="minorHAnsi"/>
        </w:rPr>
        <w:t>8、甲方认为乙方存在影响本合同目的实现的其他情形。</w:t>
      </w:r>
    </w:p>
    <w:p>
      <w:pPr>
        <w:spacing w:before="60"/>
        <w:ind w:firstLine="567"/>
        <w:jc w:val="both"/>
        <w:rPr>
          <w:rFonts w:cstheme="minorHAnsi"/>
        </w:rPr>
      </w:pPr>
      <w:r>
        <w:rPr>
          <w:rFonts w:hint="eastAsia" w:cstheme="minorHAnsi"/>
        </w:rPr>
        <w:t>（二）本条款未尽事宜，按《民法典》《西安市储备粮管理办法》《西安市市级成品储备粮管理规定》《西安市市级储备粮仓储管理办法》等有关规定执行。</w:t>
      </w:r>
    </w:p>
    <w:p>
      <w:pPr>
        <w:spacing w:before="60"/>
        <w:ind w:firstLine="567"/>
        <w:jc w:val="both"/>
        <w:rPr>
          <w:rFonts w:cstheme="minorHAnsi"/>
        </w:rPr>
      </w:pPr>
      <w:r>
        <w:rPr>
          <w:rFonts w:hint="eastAsia" w:cstheme="minorHAnsi"/>
        </w:rPr>
        <w:t>（三）未按合同要求提供服务或服务质量不能满足合同要求，以及乙方未按照相关政策法规管理执行合同的，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spacing w:before="60"/>
        <w:ind w:firstLine="567"/>
        <w:jc w:val="both"/>
        <w:rPr>
          <w:rFonts w:cstheme="minorHAnsi"/>
        </w:rPr>
      </w:pPr>
      <w:r>
        <w:rPr>
          <w:rFonts w:hint="eastAsia" w:cstheme="minorHAnsi"/>
          <w:b/>
        </w:rPr>
        <w:t>第七条　　解决合同纠纷的方式</w:t>
      </w:r>
    </w:p>
    <w:p>
      <w:pPr>
        <w:spacing w:before="60"/>
        <w:ind w:firstLine="567"/>
        <w:jc w:val="both"/>
        <w:rPr>
          <w:rFonts w:cstheme="minorHAnsi"/>
        </w:rPr>
      </w:pPr>
      <w:r>
        <w:rPr>
          <w:rFonts w:hint="eastAsia" w:cstheme="minorHAnsi"/>
        </w:rPr>
        <w:t>（一）本合同在履行过程中发生的争议，由甲、乙双方协商解决，协商不成的，依法向甲方所在地人民法院起诉。</w:t>
      </w:r>
    </w:p>
    <w:p>
      <w:pPr>
        <w:spacing w:before="60"/>
        <w:ind w:firstLine="567"/>
        <w:jc w:val="both"/>
        <w:rPr>
          <w:rFonts w:cstheme="minorHAnsi"/>
        </w:rPr>
      </w:pPr>
      <w:r>
        <w:rPr>
          <w:rFonts w:hint="eastAsia" w:cstheme="minorHAnsi"/>
        </w:rPr>
        <w:t>（二）本条款为独立条款，本合同的无效、变更、解除和终止均不响本条款的效力。</w:t>
      </w:r>
    </w:p>
    <w:p>
      <w:pPr>
        <w:spacing w:before="60"/>
        <w:ind w:firstLine="567"/>
        <w:jc w:val="both"/>
        <w:rPr>
          <w:rFonts w:cstheme="minorHAnsi"/>
          <w:b/>
        </w:rPr>
      </w:pPr>
      <w:r>
        <w:rPr>
          <w:rFonts w:hint="eastAsia" w:cstheme="minorHAnsi"/>
          <w:b/>
        </w:rPr>
        <w:t>第八条　合同生效及其他</w:t>
      </w:r>
    </w:p>
    <w:p>
      <w:pPr>
        <w:ind w:firstLine="567"/>
        <w:jc w:val="both"/>
        <w:rPr>
          <w:rFonts w:cstheme="minorHAnsi"/>
        </w:rPr>
      </w:pPr>
      <w:r>
        <w:rPr>
          <w:rFonts w:hint="eastAsia" w:cstheme="minorHAnsi"/>
        </w:rPr>
        <w:t>1．合同经双方法定代表人（负责人）或授权委托代理人签名并加盖单位公章并由采购代理机构盖章后生效。</w:t>
      </w:r>
    </w:p>
    <w:p>
      <w:pPr>
        <w:ind w:firstLine="567"/>
        <w:jc w:val="both"/>
        <w:rPr>
          <w:rFonts w:cstheme="minorHAnsi"/>
        </w:rPr>
      </w:pPr>
      <w:r>
        <w:rPr>
          <w:rFonts w:hint="eastAsia" w:cstheme="minorHAnsi"/>
        </w:rPr>
        <w:t>2．本合同一式陆份，自双方签章之日起起效。甲方贰份，乙方贰份，政府采购代理机构壹份，同级财政部门备案壹份，具有同等法律效力。</w:t>
      </w:r>
    </w:p>
    <w:p>
      <w:pPr>
        <w:spacing w:before="60"/>
        <w:ind w:firstLine="567"/>
        <w:jc w:val="both"/>
        <w:rPr>
          <w:rFonts w:cstheme="minorHAnsi"/>
          <w:b/>
        </w:rPr>
      </w:pPr>
      <w:r>
        <w:rPr>
          <w:rFonts w:hint="eastAsia" w:cstheme="minorHAnsi"/>
          <w:b/>
        </w:rPr>
        <w:t>第九条　附件</w:t>
      </w:r>
    </w:p>
    <w:p>
      <w:pPr>
        <w:ind w:firstLine="567"/>
        <w:jc w:val="both"/>
        <w:rPr>
          <w:rFonts w:cstheme="minorHAnsi"/>
        </w:rPr>
      </w:pPr>
      <w:r>
        <w:rPr>
          <w:rFonts w:hint="eastAsia" w:cstheme="minorHAnsi"/>
        </w:rPr>
        <w:t>1．项目招标文件</w:t>
      </w:r>
    </w:p>
    <w:p>
      <w:pPr>
        <w:ind w:firstLine="567"/>
        <w:jc w:val="both"/>
        <w:rPr>
          <w:rFonts w:cstheme="minorHAnsi"/>
        </w:rPr>
      </w:pPr>
      <w:r>
        <w:rPr>
          <w:rFonts w:hint="eastAsia" w:cstheme="minorHAnsi"/>
        </w:rPr>
        <w:t>2．项目修改澄清文件</w:t>
      </w:r>
    </w:p>
    <w:p>
      <w:pPr>
        <w:ind w:firstLine="567"/>
        <w:jc w:val="both"/>
        <w:rPr>
          <w:rFonts w:cstheme="minorHAnsi"/>
        </w:rPr>
      </w:pPr>
      <w:r>
        <w:rPr>
          <w:rFonts w:hint="eastAsia" w:cstheme="minorHAnsi"/>
        </w:rPr>
        <w:t>3．项目投标文件</w:t>
      </w:r>
    </w:p>
    <w:p>
      <w:pPr>
        <w:ind w:firstLine="567"/>
        <w:jc w:val="both"/>
        <w:rPr>
          <w:rFonts w:cstheme="minorHAnsi"/>
        </w:rPr>
      </w:pPr>
      <w:r>
        <w:rPr>
          <w:rFonts w:hint="eastAsia" w:cstheme="minorHAnsi"/>
        </w:rPr>
        <w:t>4．中标通知书</w:t>
      </w:r>
    </w:p>
    <w:p>
      <w:pPr>
        <w:ind w:firstLine="567"/>
        <w:jc w:val="both"/>
        <w:rPr>
          <w:rFonts w:cstheme="minorHAnsi"/>
        </w:rPr>
      </w:pPr>
      <w:r>
        <w:rPr>
          <w:rFonts w:hint="eastAsia" w:cstheme="minorHAnsi"/>
        </w:rPr>
        <w:t>5．其他</w:t>
      </w:r>
      <w:bookmarkStart w:id="11" w:name="_Toc100219616"/>
      <w:r>
        <w:br w:type="page"/>
      </w:r>
    </w:p>
    <w:p>
      <w:pPr>
        <w:pStyle w:val="2"/>
        <w:numPr>
          <w:ilvl w:val="0"/>
          <w:numId w:val="1"/>
        </w:numPr>
        <w:spacing w:before="210" w:after="210"/>
      </w:pPr>
      <w:r>
        <w:rPr>
          <w:rFonts w:hint="eastAsia"/>
        </w:rPr>
        <w:t>第五章　投标文件构成及格式</w:t>
      </w:r>
      <w:bookmarkEnd w:id="11"/>
    </w:p>
    <w:p>
      <w:pPr>
        <w:ind w:firstLine="251" w:firstLineChars="70"/>
        <w:jc w:val="center"/>
        <w:rPr>
          <w:rFonts w:cstheme="minorHAnsi"/>
          <w:sz w:val="36"/>
          <w:szCs w:val="36"/>
        </w:rPr>
      </w:pPr>
    </w:p>
    <w:p>
      <w:pPr>
        <w:ind w:firstLine="251" w:firstLineChars="70"/>
        <w:jc w:val="center"/>
        <w:rPr>
          <w:rFonts w:cstheme="minorHAnsi"/>
          <w:sz w:val="36"/>
          <w:szCs w:val="36"/>
        </w:rPr>
      </w:pPr>
    </w:p>
    <w:p>
      <w:pPr>
        <w:ind w:firstLine="251" w:firstLineChars="70"/>
        <w:jc w:val="center"/>
        <w:rPr>
          <w:rFonts w:cstheme="minorHAnsi"/>
          <w:sz w:val="36"/>
          <w:szCs w:val="36"/>
        </w:rPr>
      </w:pPr>
    </w:p>
    <w:p>
      <w:pPr>
        <w:jc w:val="center"/>
        <w:rPr>
          <w:rFonts w:cstheme="minorHAnsi"/>
          <w:b/>
          <w:color w:val="C00000"/>
          <w:sz w:val="44"/>
          <w:szCs w:val="44"/>
        </w:rPr>
      </w:pPr>
      <w:r>
        <w:rPr>
          <w:rFonts w:cstheme="minorHAnsi"/>
          <w:b/>
          <w:color w:val="C00000"/>
          <w:sz w:val="44"/>
          <w:szCs w:val="44"/>
        </w:rPr>
        <w:t>2023年西安市确定5000吨市级成品面粉储备承储企业项目</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226561535"/>
        </w:rPr>
        <w:t>投标文</w:t>
      </w:r>
      <w:r>
        <w:rPr>
          <w:rFonts w:ascii="华文中宋" w:hAnsi="华文中宋" w:eastAsia="华文中宋" w:cstheme="minorHAnsi"/>
          <w:spacing w:val="0"/>
          <w:kern w:val="0"/>
          <w:sz w:val="96"/>
          <w:szCs w:val="96"/>
          <w:fitText w:val="5778" w:id="-1226561535"/>
        </w:rPr>
        <w:t>件</w:t>
      </w:r>
    </w:p>
    <w:p>
      <w:pPr>
        <w:jc w:val="center"/>
        <w:rPr>
          <w:rFonts w:cstheme="minorHAnsi"/>
          <w:sz w:val="36"/>
          <w:szCs w:val="36"/>
        </w:rPr>
      </w:pPr>
      <w:r>
        <w:rPr>
          <w:rFonts w:cstheme="minorHAnsi"/>
          <w:sz w:val="36"/>
          <w:szCs w:val="36"/>
        </w:rPr>
        <w:t>（项目编号：XCZX2023-0220）</w:t>
      </w:r>
    </w:p>
    <w:p>
      <w:pPr>
        <w:jc w:val="center"/>
        <w:rPr>
          <w:rFonts w:cstheme="minorHAnsi"/>
          <w:sz w:val="36"/>
          <w:szCs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w:t>
      </w:r>
      <w:r>
        <w:rPr>
          <w:rFonts w:cstheme="minorHAnsi"/>
          <w:sz w:val="36"/>
          <w:u w:val="single"/>
        </w:rPr>
        <w:t>__________________</w:t>
      </w:r>
    </w:p>
    <w:p>
      <w:pPr>
        <w:ind w:firstLine="1684" w:firstLineChars="468"/>
        <w:rPr>
          <w:rFonts w:cstheme="minorHAnsi"/>
          <w:sz w:val="36"/>
          <w:u w:val="single"/>
        </w:rPr>
      </w:pPr>
      <w:r>
        <w:rPr>
          <w:rFonts w:cstheme="minorHAnsi"/>
          <w:sz w:val="36"/>
        </w:rPr>
        <w:t>时　间：</w:t>
      </w:r>
      <w:r>
        <w:rPr>
          <w:rFonts w:cstheme="minorHAnsi"/>
          <w:sz w:val="36"/>
          <w:u w:val="single"/>
        </w:rPr>
        <w:t>__________________</w:t>
      </w:r>
    </w:p>
    <w:p>
      <w:pPr>
        <w:ind w:firstLine="1684" w:firstLineChars="468"/>
        <w:rPr>
          <w:rFonts w:ascii="Times New Roman" w:hAnsi="Times New Roman"/>
          <w:sz w:val="36"/>
        </w:rPr>
      </w:pPr>
      <w:r>
        <w:rPr>
          <w:rFonts w:hint="eastAsia" w:ascii="Times New Roman" w:hAnsi="Times New Roman"/>
          <w:sz w:val="36"/>
        </w:rPr>
        <w:t>标  段</w:t>
      </w:r>
      <w:r>
        <w:rPr>
          <w:rFonts w:ascii="Times New Roman" w:hAnsi="Times New Roman"/>
          <w:sz w:val="36"/>
        </w:rPr>
        <w:t>：</w:t>
      </w:r>
      <w:r>
        <w:rPr>
          <w:rFonts w:ascii="Times New Roman" w:hAnsi="Times New Roman"/>
          <w:sz w:val="36"/>
          <w:u w:val="single"/>
        </w:rPr>
        <w:t>__________________</w:t>
      </w:r>
    </w:p>
    <w:p>
      <w:pPr>
        <w:rPr>
          <w:rFonts w:cstheme="minorHAnsi"/>
          <w:sz w:val="36"/>
        </w:rPr>
      </w:pPr>
      <w:r>
        <w:rPr>
          <w:rFonts w:cstheme="minorHAnsi"/>
          <w:sz w:val="36"/>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可自行细化到多级目录</w:t>
      </w:r>
      <w:r>
        <w:rPr>
          <w:rFonts w:hint="eastAsia" w:asciiTheme="minorEastAsia" w:hAnsiTheme="minorEastAsia"/>
          <w:sz w:val="30"/>
          <w:szCs w:val="30"/>
        </w:rPr>
        <w:t>)</w:t>
      </w: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w:t>
      </w:r>
      <w:r>
        <w:rPr>
          <w:rFonts w:hint="eastAsia" w:cstheme="minorHAnsi"/>
          <w:sz w:val="28"/>
          <w:szCs w:val="28"/>
        </w:rPr>
        <w:t>二</w:t>
      </w:r>
      <w:r>
        <w:rPr>
          <w:rFonts w:cstheme="minorHAnsi"/>
          <w:sz w:val="28"/>
          <w:szCs w:val="28"/>
        </w:rPr>
        <w:t>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w:t>
      </w:r>
      <w:r>
        <w:rPr>
          <w:rFonts w:hint="eastAsia" w:cstheme="minorHAnsi"/>
          <w:sz w:val="28"/>
          <w:szCs w:val="28"/>
        </w:rPr>
        <w:t>三</w:t>
      </w:r>
      <w:r>
        <w:rPr>
          <w:rFonts w:cstheme="minorHAnsi"/>
          <w:sz w:val="28"/>
          <w:szCs w:val="28"/>
        </w:rPr>
        <w:t>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w:t>
      </w:r>
      <w:r>
        <w:rPr>
          <w:rFonts w:hint="eastAsia" w:cstheme="minorHAnsi"/>
          <w:sz w:val="28"/>
          <w:szCs w:val="28"/>
        </w:rPr>
        <w:t>四</w:t>
      </w:r>
      <w:r>
        <w:rPr>
          <w:rFonts w:cstheme="minorHAnsi"/>
          <w:sz w:val="28"/>
          <w:szCs w:val="28"/>
        </w:rPr>
        <w:t>部</w:t>
      </w:r>
      <w:r>
        <w:rPr>
          <w:rFonts w:hint="eastAsia" w:cstheme="minorHAnsi"/>
          <w:sz w:val="28"/>
          <w:szCs w:val="28"/>
        </w:rPr>
        <w:t>分　投标方案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w:t>
      </w:r>
      <w:r>
        <w:rPr>
          <w:rFonts w:hint="eastAsia" w:cstheme="minorHAnsi"/>
          <w:sz w:val="28"/>
          <w:szCs w:val="28"/>
        </w:rPr>
        <w:t>五</w:t>
      </w:r>
      <w:r>
        <w:rPr>
          <w:rFonts w:cstheme="minorHAnsi"/>
          <w:sz w:val="28"/>
          <w:szCs w:val="28"/>
        </w:rPr>
        <w:t>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5" w:type="default"/>
          <w:footerReference r:id="rId16" w:type="even"/>
          <w:pgSz w:w="11906" w:h="16838"/>
          <w:pgMar w:top="1418" w:right="1304" w:bottom="1418" w:left="1701" w:header="851" w:footer="992" w:gutter="0"/>
          <w:cols w:space="425" w:num="1"/>
          <w:docGrid w:type="linesAndChars" w:linePitch="420" w:charSpace="0"/>
        </w:sectPr>
      </w:pPr>
    </w:p>
    <w:p>
      <w:pPr>
        <w:keepNext/>
        <w:spacing w:before="210" w:beforeLines="50" w:after="21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u w:val="single"/>
        </w:rPr>
        <w:t>2023年西安市确定5000吨市级成品面粉储备承储企业项目</w:t>
      </w:r>
      <w:r>
        <w:rPr>
          <w:rFonts w:cstheme="minorHAnsi"/>
          <w:color w:val="000000"/>
        </w:rPr>
        <w:t>（项目编号：</w:t>
      </w:r>
      <w:r>
        <w:rPr>
          <w:rFonts w:cstheme="minorHAnsi"/>
          <w:color w:val="C00000"/>
          <w:u w:val="single"/>
        </w:rPr>
        <w:t>XCZX2023-0220</w:t>
      </w:r>
      <w:r>
        <w:rPr>
          <w:rFonts w:cstheme="minorHAnsi"/>
          <w:color w:val="000000"/>
        </w:rPr>
        <w:t>）</w:t>
      </w:r>
      <w:r>
        <w:rPr>
          <w:rFonts w:hint="eastAsia" w:ascii="Times New Roman" w:hAnsi="Times New Roman"/>
          <w:color w:val="C00000"/>
        </w:rPr>
        <w:t>第</w:t>
      </w:r>
      <w:r>
        <w:rPr>
          <w:rFonts w:ascii="Times New Roman" w:hAnsi="Times New Roman"/>
          <w:color w:val="C00000"/>
        </w:rPr>
        <w:t>__</w:t>
      </w:r>
      <w:r>
        <w:rPr>
          <w:rFonts w:hint="eastAsia" w:ascii="Times New Roman" w:hAnsi="Times New Roman"/>
          <w:color w:val="C00000"/>
        </w:rPr>
        <w:t>标段</w:t>
      </w:r>
      <w:r>
        <w:rPr>
          <w:rFonts w:hint="eastAsia" w:cstheme="minorHAnsi"/>
          <w:color w:val="000000"/>
        </w:rPr>
        <w:t>招标文件</w:t>
      </w:r>
      <w:r>
        <w:rPr>
          <w:rFonts w:cstheme="minorHAnsi"/>
          <w:color w:val="000000"/>
        </w:rPr>
        <w:t>，经详细研究，我方决定参加该项目</w:t>
      </w:r>
      <w:r>
        <w:rPr>
          <w:rFonts w:cstheme="minorHAnsi"/>
        </w:rPr>
        <w:t>的</w:t>
      </w:r>
      <w:r>
        <w:rPr>
          <w:rFonts w:hint="eastAsia" w:cstheme="minorHAnsi"/>
          <w:color w:val="000000"/>
        </w:rPr>
        <w:t>招标</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1．我方已详细阅读了招标文件，完全理解并同意招标文件的所有事项及内容。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3．我方同意向贵中心提供与本次招标有关的全部证明材料，并保证所提交的证明材料真实、合法、有效。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4．我方理解最低价不是成交的唯一条件，并尊重评标委员会的评审结果。</w:t>
      </w:r>
    </w:p>
    <w:p>
      <w:pPr>
        <w:ind w:firstLine="567"/>
        <w:jc w:val="both"/>
        <w:rPr>
          <w:rFonts w:cstheme="minorHAnsi"/>
          <w:color w:val="000000"/>
        </w:rPr>
      </w:pPr>
      <w:r>
        <w:rPr>
          <w:rFonts w:hint="eastAsia" w:cstheme="minorHAnsi"/>
          <w:color w:val="000000"/>
        </w:rPr>
        <w:t>5．我方投标文件在开启之日起</w:t>
      </w:r>
      <w:r>
        <w:rPr>
          <w:rFonts w:hint="eastAsia"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hint="eastAsia" w:cstheme="minorHAnsi"/>
          <w:color w:val="000000"/>
        </w:rPr>
        <w:t>6．若我方成交，我方承诺：</w:t>
      </w:r>
    </w:p>
    <w:p>
      <w:pPr>
        <w:ind w:firstLine="567"/>
        <w:jc w:val="both"/>
        <w:rPr>
          <w:rFonts w:cstheme="minorHAnsi"/>
          <w:color w:val="000000"/>
        </w:rPr>
      </w:pPr>
      <w:r>
        <w:rPr>
          <w:rFonts w:hint="eastAsia" w:cstheme="minorHAnsi"/>
          <w:color w:val="000000"/>
        </w:rPr>
        <w:t>（1）将投标文件有效期延长至合同执行完毕；</w:t>
      </w:r>
    </w:p>
    <w:p>
      <w:pPr>
        <w:ind w:firstLine="567"/>
        <w:jc w:val="both"/>
        <w:rPr>
          <w:rFonts w:cstheme="minorHAnsi"/>
          <w:color w:val="000000"/>
        </w:rPr>
      </w:pPr>
      <w:r>
        <w:rPr>
          <w:rFonts w:hint="eastAsia" w:cstheme="minorHAnsi"/>
          <w:color w:val="000000"/>
        </w:rPr>
        <w:t>（2）收到成交通知书后提交纸质投标文件一正两副，并按时交纳履约保证金；</w:t>
      </w:r>
    </w:p>
    <w:p>
      <w:pPr>
        <w:ind w:firstLine="567"/>
        <w:jc w:val="both"/>
        <w:rPr>
          <w:rFonts w:cstheme="minorHAnsi"/>
          <w:color w:val="000000"/>
        </w:rPr>
      </w:pPr>
      <w:r>
        <w:rPr>
          <w:rFonts w:hint="eastAsia" w:cstheme="minorHAnsi"/>
          <w:color w:val="000000"/>
        </w:rPr>
        <w:t>（3）遵照招标文件中的要求，完成本项目的合同责任和义务。</w:t>
      </w:r>
    </w:p>
    <w:p>
      <w:pPr>
        <w:ind w:firstLine="567"/>
        <w:jc w:val="both"/>
        <w:rPr>
          <w:rFonts w:cstheme="minorHAnsi"/>
          <w:color w:val="000000"/>
        </w:rPr>
      </w:pPr>
      <w:r>
        <w:rPr>
          <w:rFonts w:hint="eastAsia" w:cstheme="minorHAnsi"/>
          <w:color w:val="000000"/>
        </w:rPr>
        <w:t>7．所有关于此次招标活动的函电，请按下列方式联系：</w:t>
      </w:r>
    </w:p>
    <w:p>
      <w:pPr>
        <w:ind w:firstLine="567"/>
        <w:jc w:val="both"/>
        <w:rPr>
          <w:color w:val="000000"/>
        </w:rPr>
      </w:pPr>
      <w:r>
        <w:rPr>
          <w:rFonts w:cstheme="minorHAnsi"/>
          <w:color w:val="000000"/>
        </w:rPr>
        <w:t>供应商</w:t>
      </w:r>
      <w:r>
        <w:rPr>
          <w:color w:val="000000"/>
        </w:rPr>
        <w:t>：（</w:t>
      </w:r>
      <w:r>
        <w:rPr>
          <w:color w:val="C00000"/>
        </w:rPr>
        <w:t>供应商全称并加盖公章</w:t>
      </w:r>
      <w:r>
        <w:rPr>
          <w:color w:val="000000"/>
        </w:rPr>
        <w:t>）</w:t>
      </w:r>
    </w:p>
    <w:p>
      <w:pPr>
        <w:ind w:firstLine="567"/>
        <w:jc w:val="both"/>
        <w:rPr>
          <w:color w:val="000000"/>
        </w:rPr>
      </w:pPr>
      <w:r>
        <w:rPr>
          <w:color w:val="000000"/>
        </w:rPr>
        <w:t>法定代表人（负责人）或委托代理人：（</w:t>
      </w:r>
      <w:r>
        <w:rPr>
          <w:color w:val="C00000"/>
        </w:rPr>
        <w:t>签字或盖章</w:t>
      </w:r>
      <w:r>
        <w:rPr>
          <w:color w:val="000000"/>
        </w:rPr>
        <w:t>）</w:t>
      </w:r>
    </w:p>
    <w:p>
      <w:pPr>
        <w:ind w:firstLine="567"/>
        <w:jc w:val="both"/>
        <w:rPr>
          <w:color w:val="000000"/>
        </w:rPr>
      </w:pPr>
      <w:r>
        <w:rPr>
          <w:rFonts w:hint="eastAsia"/>
          <w:color w:val="000000"/>
        </w:rPr>
        <w:t>联系</w:t>
      </w:r>
      <w:r>
        <w:rPr>
          <w:color w:val="000000"/>
        </w:rPr>
        <w:t>电话：</w:t>
      </w:r>
    </w:p>
    <w:p>
      <w:pPr>
        <w:ind w:firstLine="567"/>
        <w:jc w:val="both"/>
        <w:rPr>
          <w:color w:val="000000"/>
        </w:rPr>
      </w:pPr>
      <w:r>
        <w:rPr>
          <w:color w:val="000000"/>
        </w:rPr>
        <w:t>通讯地址：</w:t>
      </w:r>
    </w:p>
    <w:p>
      <w:pPr>
        <w:ind w:firstLine="567"/>
        <w:jc w:val="both"/>
        <w:rPr>
          <w:color w:val="000000"/>
        </w:rPr>
      </w:pPr>
      <w:r>
        <w:rPr>
          <w:color w:val="000000"/>
        </w:rPr>
        <w:t>邮</w:t>
      </w:r>
      <w:r>
        <w:rPr>
          <w:rFonts w:hint="eastAsia"/>
          <w:color w:val="000000"/>
        </w:rPr>
        <w:t>　　</w:t>
      </w:r>
      <w:r>
        <w:rPr>
          <w:color w:val="000000"/>
        </w:rPr>
        <w:t>编：</w:t>
      </w:r>
    </w:p>
    <w:p>
      <w:pPr>
        <w:ind w:firstLine="567"/>
        <w:jc w:val="both"/>
      </w:pPr>
      <w:r>
        <w:t>电子邮箱：</w:t>
      </w:r>
    </w:p>
    <w:p>
      <w:pPr>
        <w:ind w:firstLine="567"/>
        <w:jc w:val="both"/>
      </w:pPr>
      <w:r>
        <w:t>日</w:t>
      </w:r>
      <w:r>
        <w:rPr>
          <w:rFonts w:hint="eastAsia"/>
        </w:rPr>
        <w:t>　　</w:t>
      </w:r>
      <w:r>
        <w:t>期：　　年　月　日</w:t>
      </w:r>
    </w:p>
    <w:p>
      <w:pPr>
        <w:jc w:val="both"/>
      </w:pPr>
    </w:p>
    <w:p>
      <w:pPr>
        <w:jc w:val="both"/>
        <w:sectPr>
          <w:footerReference r:id="rId17" w:type="default"/>
          <w:footerReference r:id="rId18" w:type="even"/>
          <w:pgSz w:w="11906" w:h="16838"/>
          <w:pgMar w:top="1418" w:right="1418" w:bottom="1418" w:left="1588" w:header="851" w:footer="992" w:gutter="0"/>
          <w:cols w:space="425" w:num="1"/>
          <w:docGrid w:type="lines" w:linePitch="420" w:charSpace="0"/>
        </w:sectPr>
      </w:pP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xml:space="preserve">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rFonts w:ascii="Calibri" w:hAnsi="Calibri" w:eastAsia="黑体"/>
          <w:kern w:val="28"/>
          <w:sz w:val="28"/>
        </w:rPr>
      </w:pPr>
      <w:r>
        <w:rPr>
          <w:rFonts w:hint="eastAsia" w:ascii="Calibri" w:hAnsi="Calibri" w:eastAsia="黑体"/>
          <w:kern w:val="28"/>
          <w:sz w:val="28"/>
        </w:rPr>
        <w:t>1．</w:t>
      </w:r>
      <w:r>
        <w:rPr>
          <w:rFonts w:ascii="Calibri" w:hAnsi="Calibri" w:eastAsia="黑体"/>
          <w:kern w:val="28"/>
          <w:sz w:val="28"/>
        </w:rPr>
        <w:t>有效的登记注册证</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keepNext/>
        <w:spacing w:before="120" w:after="60"/>
        <w:outlineLvl w:val="3"/>
        <w:rPr>
          <w:rFonts w:ascii="Calibri" w:hAnsi="Calibri" w:eastAsia="黑体"/>
          <w:kern w:val="28"/>
          <w:sz w:val="28"/>
        </w:rPr>
      </w:pPr>
      <w:r>
        <w:rPr>
          <w:rFonts w:ascii="Calibri" w:hAnsi="Calibri" w:eastAsia="黑体"/>
          <w:kern w:val="28"/>
          <w:sz w:val="28"/>
        </w:rPr>
        <w:t>2</w:t>
      </w:r>
      <w:r>
        <w:rPr>
          <w:rFonts w:hint="eastAsia" w:ascii="Calibri" w:hAnsi="Calibri" w:eastAsia="黑体"/>
          <w:kern w:val="28"/>
          <w:sz w:val="28"/>
        </w:rPr>
        <w:t>．</w:t>
      </w:r>
      <w:r>
        <w:rPr>
          <w:rFonts w:ascii="Calibri" w:hAnsi="Calibri" w:eastAsia="黑体"/>
          <w:kern w:val="28"/>
          <w:sz w:val="28"/>
        </w:rPr>
        <w:t>财务状况报告</w:t>
      </w:r>
    </w:p>
    <w:p>
      <w:pPr>
        <w:ind w:firstLine="480" w:firstLineChars="200"/>
        <w:jc w:val="both"/>
        <w:rPr>
          <w:rFonts w:ascii="Calibri" w:hAnsi="Calibri" w:eastAsia="宋体" w:cstheme="minorHAnsi"/>
          <w:i/>
          <w:color w:val="7030A0"/>
          <w:kern w:val="24"/>
        </w:rPr>
      </w:pPr>
      <w:r>
        <w:rPr>
          <w:rFonts w:hint="eastAsia" w:ascii="Calibri" w:hAnsi="Calibri" w:eastAsia="宋体" w:cstheme="minorHAnsi"/>
          <w:i/>
          <w:color w:val="7030A0"/>
          <w:kern w:val="24"/>
        </w:rPr>
        <w:t>说明：两种形式任选一种，其中采用第二种形式的须按下方给定格式（详见《中国人民银行关于取消企业银行账户许可的通知》银发〔2019〕41号附件1）填写基本存款账户信息。</w:t>
      </w:r>
    </w:p>
    <w:p>
      <w:pPr>
        <w:spacing w:before="210" w:beforeLines="50"/>
        <w:jc w:val="center"/>
        <w:rPr>
          <w:rFonts w:ascii="黑体" w:hAnsi="黑体" w:eastAsia="黑体" w:cs="Calibri Light"/>
          <w:color w:val="1F4E79"/>
          <w:sz w:val="28"/>
          <w:szCs w:val="36"/>
        </w:rPr>
      </w:pPr>
      <w:r>
        <w:rPr>
          <w:rFonts w:hint="eastAsia" w:ascii="黑体" w:hAnsi="黑体" w:eastAsia="黑体" w:cs="Calibri Light"/>
          <w:color w:val="1F4E79"/>
          <w:sz w:val="28"/>
          <w:szCs w:val="36"/>
        </w:rPr>
        <w:t>『基本存款</w:t>
      </w:r>
      <w:r>
        <w:rPr>
          <w:rFonts w:ascii="黑体" w:hAnsi="黑体" w:eastAsia="黑体" w:cs="Calibri Light"/>
          <w:color w:val="1F4E79"/>
          <w:sz w:val="28"/>
          <w:szCs w:val="36"/>
        </w:rPr>
        <w:t>账户信息</w:t>
      </w:r>
      <w:r>
        <w:rPr>
          <w:rFonts w:hint="eastAsia" w:ascii="黑体" w:hAnsi="黑体" w:eastAsia="黑体" w:cs="Calibri Light"/>
          <w:color w:val="1F4E79"/>
          <w:sz w:val="28"/>
          <w:szCs w:val="36"/>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账户</w:t>
      </w:r>
      <w:r>
        <w:rPr>
          <w:rFonts w:ascii="Calibri" w:hAnsi="Calibri" w:eastAsia="宋体" w:cstheme="minorHAnsi"/>
          <w:color w:val="000000"/>
          <w:kern w:val="24"/>
        </w:rPr>
        <w:t>名称：</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账户</w:t>
      </w:r>
      <w:r>
        <w:rPr>
          <w:rFonts w:ascii="Calibri" w:hAnsi="Calibri" w:eastAsia="宋体" w:cstheme="minorHAnsi"/>
          <w:color w:val="000000"/>
          <w:kern w:val="24"/>
        </w:rPr>
        <w:t>号码：</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开户银行</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法定代表人：（</w:t>
      </w:r>
      <w:r>
        <w:rPr>
          <w:rFonts w:hint="eastAsia" w:ascii="Calibri" w:hAnsi="Calibri" w:eastAsia="宋体" w:cstheme="minorHAnsi"/>
          <w:color w:val="C00000"/>
          <w:kern w:val="24"/>
        </w:rPr>
        <w:t>签字或盖章</w:t>
      </w:r>
      <w:r>
        <w:rPr>
          <w:rFonts w:hint="eastAsia"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基本</w:t>
      </w:r>
      <w:r>
        <w:rPr>
          <w:rFonts w:ascii="Calibri" w:hAnsi="Calibri" w:eastAsia="宋体" w:cstheme="minorHAnsi"/>
          <w:color w:val="000000"/>
          <w:kern w:val="24"/>
        </w:rPr>
        <w:t>存款账户编号：</w:t>
      </w:r>
      <w:r>
        <w:rPr>
          <w:rFonts w:ascii="Calibri" w:hAnsi="Calibri" w:eastAsia="宋体" w:cstheme="minorHAnsi"/>
          <w:i/>
          <w:color w:val="7030A0"/>
          <w:kern w:val="24"/>
        </w:rPr>
        <w:t>向开户银行进行询问</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供应商：</w:t>
      </w:r>
      <w:r>
        <w:rPr>
          <w:rFonts w:ascii="Calibri" w:hAnsi="Calibri" w:eastAsia="宋体" w:cstheme="minorHAnsi"/>
          <w:color w:val="000000"/>
          <w:kern w:val="24"/>
        </w:rPr>
        <w:t>（</w:t>
      </w:r>
      <w:r>
        <w:rPr>
          <w:rFonts w:hint="eastAsia" w:ascii="Calibri" w:hAnsi="Calibri" w:eastAsia="宋体" w:cstheme="minorHAnsi"/>
          <w:color w:val="C00000"/>
          <w:kern w:val="24"/>
        </w:rPr>
        <w:t>供应商</w:t>
      </w:r>
      <w:r>
        <w:rPr>
          <w:rFonts w:ascii="Calibri" w:hAnsi="Calibri" w:eastAsia="宋体" w:cstheme="minorHAnsi"/>
          <w:color w:val="C00000"/>
          <w:kern w:val="24"/>
        </w:rPr>
        <w:t>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日期：　　年　月　日</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keepNext/>
        <w:spacing w:before="120" w:after="60"/>
        <w:outlineLvl w:val="3"/>
        <w:rPr>
          <w:rFonts w:ascii="Calibri" w:hAnsi="Calibri" w:eastAsia="黑体"/>
          <w:kern w:val="28"/>
          <w:sz w:val="28"/>
        </w:rPr>
      </w:pPr>
      <w:r>
        <w:rPr>
          <w:rFonts w:ascii="Calibri" w:hAnsi="Calibri" w:eastAsia="黑体"/>
          <w:kern w:val="28"/>
          <w:sz w:val="28"/>
        </w:rPr>
        <w:t>3</w:t>
      </w:r>
      <w:r>
        <w:rPr>
          <w:rFonts w:hint="eastAsia" w:ascii="Calibri" w:hAnsi="Calibri" w:eastAsia="黑体"/>
          <w:kern w:val="28"/>
          <w:sz w:val="28"/>
        </w:rPr>
        <w:t>．</w:t>
      </w:r>
      <w:r>
        <w:rPr>
          <w:rFonts w:ascii="Calibri" w:hAnsi="Calibri" w:eastAsia="黑体"/>
          <w:kern w:val="28"/>
          <w:sz w:val="28"/>
        </w:rPr>
        <w:t>社会保障资金缴纳证明</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keepNext/>
        <w:spacing w:before="120" w:after="60"/>
        <w:outlineLvl w:val="3"/>
        <w:rPr>
          <w:rFonts w:ascii="Calibri" w:hAnsi="Calibri" w:eastAsia="黑体"/>
          <w:kern w:val="28"/>
          <w:sz w:val="28"/>
        </w:rPr>
      </w:pPr>
      <w:r>
        <w:rPr>
          <w:rFonts w:ascii="Calibri" w:hAnsi="Calibri" w:eastAsia="黑体"/>
          <w:kern w:val="28"/>
          <w:sz w:val="28"/>
        </w:rPr>
        <w:t>4</w:t>
      </w:r>
      <w:r>
        <w:rPr>
          <w:rFonts w:hint="eastAsia" w:ascii="Calibri" w:hAnsi="Calibri" w:eastAsia="黑体"/>
          <w:kern w:val="28"/>
          <w:sz w:val="28"/>
        </w:rPr>
        <w:t>．</w:t>
      </w:r>
      <w:r>
        <w:rPr>
          <w:rFonts w:ascii="Calibri" w:hAnsi="Calibri" w:eastAsia="黑体"/>
          <w:kern w:val="28"/>
          <w:sz w:val="28"/>
        </w:rPr>
        <w:t>税收缴纳证明</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keepNext/>
        <w:spacing w:before="120" w:after="60"/>
        <w:outlineLvl w:val="3"/>
        <w:rPr>
          <w:rFonts w:ascii="Calibri" w:hAnsi="Calibri" w:eastAsia="黑体"/>
          <w:kern w:val="28"/>
          <w:sz w:val="28"/>
        </w:rPr>
      </w:pPr>
      <w:r>
        <w:rPr>
          <w:rFonts w:ascii="Calibri" w:hAnsi="Calibri" w:eastAsia="黑体"/>
          <w:kern w:val="28"/>
          <w:sz w:val="28"/>
        </w:rPr>
        <w:t>5</w:t>
      </w:r>
      <w:r>
        <w:rPr>
          <w:rFonts w:hint="eastAsia" w:ascii="Calibri" w:hAnsi="Calibri" w:eastAsia="黑体"/>
          <w:kern w:val="28"/>
          <w:sz w:val="28"/>
        </w:rPr>
        <w:t>．</w:t>
      </w:r>
      <w:r>
        <w:rPr>
          <w:rFonts w:ascii="Calibri" w:hAnsi="Calibri" w:eastAsia="黑体"/>
          <w:kern w:val="28"/>
          <w:sz w:val="28"/>
        </w:rPr>
        <w:t>无重大违法记录声明</w:t>
      </w:r>
    </w:p>
    <w:p>
      <w:pPr>
        <w:ind w:firstLine="480" w:firstLineChars="200"/>
        <w:jc w:val="both"/>
        <w:rPr>
          <w:rFonts w:ascii="Calibri" w:hAnsi="Calibri" w:eastAsia="宋体" w:cstheme="minorHAnsi"/>
          <w:i/>
          <w:color w:val="7030A0"/>
          <w:kern w:val="24"/>
        </w:rPr>
      </w:pPr>
      <w:r>
        <w:rPr>
          <w:rFonts w:hint="eastAsia" w:ascii="Calibri" w:hAnsi="Calibri" w:eastAsia="宋体" w:cstheme="minorHAnsi"/>
          <w:i/>
          <w:color w:val="7030A0"/>
          <w:kern w:val="24"/>
        </w:rPr>
        <w:t>提示</w:t>
      </w:r>
      <w:r>
        <w:rPr>
          <w:rFonts w:ascii="Calibri" w:hAnsi="Calibri" w:eastAsia="宋体" w:cstheme="minorHAnsi"/>
          <w:i/>
          <w:color w:val="7030A0"/>
          <w:kern w:val="24"/>
        </w:rPr>
        <w:t>：</w:t>
      </w:r>
      <w:r>
        <w:rPr>
          <w:rFonts w:hint="eastAsia" w:ascii="Calibri" w:hAnsi="Calibri" w:eastAsia="宋体" w:cstheme="minorHAnsi"/>
          <w:i/>
          <w:color w:val="7030A0"/>
          <w:kern w:val="24"/>
        </w:rPr>
        <w:t>按下方给定格式进行填写</w:t>
      </w:r>
    </w:p>
    <w:p>
      <w:pPr>
        <w:ind w:firstLine="480" w:firstLineChars="200"/>
        <w:jc w:val="both"/>
        <w:rPr>
          <w:rFonts w:ascii="Calibri" w:hAnsi="Calibri" w:eastAsia="宋体" w:cstheme="minorHAnsi"/>
          <w:i/>
          <w:color w:val="7030A0"/>
          <w:kern w:val="24"/>
        </w:rPr>
      </w:pPr>
      <w:r>
        <w:rPr>
          <w:rFonts w:hint="eastAsia" w:ascii="Calibri" w:hAnsi="Calibri" w:eastAsia="宋体" w:cstheme="minorHAnsi"/>
          <w:i/>
          <w:color w:val="7030A0"/>
          <w:kern w:val="24"/>
        </w:rPr>
        <w:t>（1）供应商可通过【信用中国</w:t>
      </w:r>
      <w:r>
        <w:rPr>
          <w:rFonts w:ascii="Calibri" w:hAnsi="Calibri" w:eastAsia="宋体" w:cstheme="minorHAnsi"/>
          <w:i/>
          <w:color w:val="7030A0"/>
          <w:kern w:val="24"/>
        </w:rPr>
        <w:t>】</w:t>
      </w:r>
      <w:r>
        <w:rPr>
          <w:rFonts w:hint="eastAsia" w:ascii="Calibri" w:hAnsi="Calibri" w:eastAsia="宋体" w:cstheme="minorHAnsi"/>
          <w:i/>
          <w:color w:val="7030A0"/>
          <w:kern w:val="24"/>
        </w:rPr>
        <w:t>（</w:t>
      </w:r>
      <w:r>
        <w:rPr>
          <w:rFonts w:ascii="Calibri" w:hAnsi="Calibri" w:eastAsia="宋体" w:cstheme="minorHAnsi"/>
          <w:i/>
          <w:color w:val="7030A0"/>
          <w:kern w:val="24"/>
        </w:rPr>
        <w:t>www.creditchina.gov.cn）、【中国政府采购网】（www.ccgp.gov.cn）网站</w:t>
      </w:r>
      <w:r>
        <w:rPr>
          <w:rFonts w:hint="eastAsia" w:ascii="Calibri" w:hAnsi="Calibri" w:eastAsia="宋体" w:cstheme="minorHAnsi"/>
          <w:i/>
          <w:color w:val="7030A0"/>
          <w:kern w:val="24"/>
        </w:rPr>
        <w:t>对自身信用记录进行自查，并按查询结果填写下述声明。</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w:t>
      </w:r>
      <w:r>
        <w:rPr>
          <w:rFonts w:hint="eastAsia" w:ascii="Calibri" w:hAnsi="Calibri" w:eastAsia="宋体" w:cstheme="minorHAnsi"/>
          <w:i/>
          <w:color w:val="7030A0"/>
          <w:kern w:val="24"/>
        </w:rPr>
        <w:t>2</w:t>
      </w:r>
      <w:r>
        <w:rPr>
          <w:rFonts w:ascii="Calibri" w:hAnsi="Calibri" w:eastAsia="宋体" w:cstheme="minorHAnsi"/>
          <w:i/>
          <w:color w:val="7030A0"/>
          <w:kern w:val="24"/>
        </w:rPr>
        <w:t>）供应商在参加政府采购活动前</w:t>
      </w:r>
      <w:r>
        <w:rPr>
          <w:rFonts w:hint="eastAsia" w:ascii="Calibri" w:hAnsi="Calibri" w:eastAsia="宋体" w:cstheme="minorHAnsi"/>
          <w:i/>
          <w:color w:val="7030A0"/>
          <w:kern w:val="24"/>
        </w:rPr>
        <w:t>三</w:t>
      </w:r>
      <w:r>
        <w:rPr>
          <w:rFonts w:ascii="Calibri" w:hAnsi="Calibri" w:eastAsia="宋体" w:cstheme="minorHAnsi"/>
          <w:i/>
          <w:color w:val="7030A0"/>
          <w:kern w:val="24"/>
        </w:rPr>
        <w:t>年内因违法经营被禁止在一定期限内参加政府采购活动，期限届满的，可以参加政府采购活动，但应提供期限届满的证明材料。</w:t>
      </w: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『无重大违法记录声明』</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我方作为</w:t>
      </w:r>
      <w:r>
        <w:rPr>
          <w:rFonts w:ascii="Calibri" w:hAnsi="Calibri" w:eastAsia="宋体" w:cstheme="minorHAnsi"/>
          <w:color w:val="C00000"/>
          <w:kern w:val="24"/>
          <w:u w:val="single"/>
        </w:rPr>
        <w:t>2023年西安市确定5000吨市级成品面粉储备承储企业项目</w:t>
      </w:r>
      <w:r>
        <w:rPr>
          <w:rFonts w:ascii="Calibri" w:hAnsi="Calibri" w:eastAsia="宋体" w:cstheme="minorHAnsi"/>
          <w:color w:val="000000"/>
          <w:kern w:val="24"/>
        </w:rPr>
        <w:t>（项目编号：</w:t>
      </w:r>
      <w:r>
        <w:rPr>
          <w:rFonts w:ascii="Calibri" w:hAnsi="Calibri" w:eastAsia="宋体" w:cstheme="minorHAnsi"/>
          <w:color w:val="C00000"/>
          <w:kern w:val="24"/>
          <w:u w:val="single"/>
        </w:rPr>
        <w:t>XCZX2023-0220</w:t>
      </w:r>
      <w:r>
        <w:rPr>
          <w:rFonts w:ascii="Calibri" w:hAnsi="Calibri" w:eastAsia="宋体" w:cstheme="minorHAnsi"/>
          <w:color w:val="000000"/>
          <w:kern w:val="24"/>
        </w:rPr>
        <w:t>）</w:t>
      </w:r>
      <w:r>
        <w:rPr>
          <w:rFonts w:hint="eastAsia" w:ascii="Times New Roman" w:hAnsi="Times New Roman"/>
          <w:color w:val="C00000"/>
        </w:rPr>
        <w:t>第</w:t>
      </w:r>
      <w:r>
        <w:rPr>
          <w:rFonts w:ascii="Times New Roman" w:hAnsi="Times New Roman"/>
          <w:color w:val="C00000"/>
        </w:rPr>
        <w:t>__</w:t>
      </w:r>
      <w:r>
        <w:rPr>
          <w:rFonts w:hint="eastAsia" w:ascii="Times New Roman" w:hAnsi="Times New Roman"/>
          <w:color w:val="C00000"/>
        </w:rPr>
        <w:t>标段</w:t>
      </w:r>
      <w:r>
        <w:rPr>
          <w:rFonts w:ascii="Calibri" w:hAnsi="Calibri" w:eastAsia="宋体" w:cstheme="minorHAnsi"/>
          <w:color w:val="000000"/>
          <w:kern w:val="24"/>
        </w:rPr>
        <w:t>的投标供应商，在此郑重声明：</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1</w:t>
      </w:r>
      <w:r>
        <w:rPr>
          <w:rFonts w:hint="eastAsia" w:ascii="Calibri" w:hAnsi="Calibri" w:eastAsia="宋体" w:cstheme="minorHAnsi"/>
          <w:color w:val="000000"/>
          <w:kern w:val="24"/>
        </w:rPr>
        <w:t>．</w:t>
      </w:r>
      <w:r>
        <w:rPr>
          <w:rFonts w:ascii="Calibri" w:hAnsi="Calibri" w:eastAsia="宋体" w:cstheme="minorHAnsi"/>
          <w:color w:val="000000"/>
          <w:kern w:val="24"/>
        </w:rPr>
        <w:t>在参加本次政府采购活动前3年内的经营活动中___（填“没有”或“有”）重大违法记录。</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2</w:t>
      </w:r>
      <w:r>
        <w:rPr>
          <w:rFonts w:hint="eastAsia" w:ascii="Calibri" w:hAnsi="Calibri" w:eastAsia="宋体" w:cstheme="minorHAnsi"/>
          <w:color w:val="000000"/>
          <w:kern w:val="24"/>
        </w:rPr>
        <w:t>．</w:t>
      </w:r>
      <w:r>
        <w:rPr>
          <w:rFonts w:ascii="Calibri" w:hAnsi="Calibri" w:eastAsia="宋体" w:cstheme="minorHAnsi"/>
          <w:color w:val="000000"/>
          <w:kern w:val="24"/>
        </w:rPr>
        <w:t>我方___（填“未被列入”或“被列入”）失信被执行人名单。</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3</w:t>
      </w:r>
      <w:r>
        <w:rPr>
          <w:rFonts w:hint="eastAsia" w:ascii="Calibri" w:hAnsi="Calibri" w:eastAsia="宋体" w:cstheme="minorHAnsi"/>
          <w:color w:val="000000"/>
          <w:kern w:val="24"/>
        </w:rPr>
        <w:t>．</w:t>
      </w:r>
      <w:r>
        <w:rPr>
          <w:rFonts w:ascii="Calibri" w:hAnsi="Calibri" w:eastAsia="宋体" w:cstheme="minorHAnsi"/>
          <w:color w:val="000000"/>
          <w:kern w:val="24"/>
        </w:rPr>
        <w:t>我方___（填“未被列入”或“被列入”）重大税收违法案件当事人名单。</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4</w:t>
      </w:r>
      <w:r>
        <w:rPr>
          <w:rFonts w:hint="eastAsia" w:ascii="Calibri" w:hAnsi="Calibri" w:eastAsia="宋体" w:cstheme="minorHAnsi"/>
          <w:color w:val="000000"/>
          <w:kern w:val="24"/>
        </w:rPr>
        <w:t>．</w:t>
      </w:r>
      <w:r>
        <w:rPr>
          <w:rFonts w:ascii="Calibri" w:hAnsi="Calibri" w:eastAsia="宋体" w:cstheme="minorHAnsi"/>
          <w:color w:val="000000"/>
          <w:kern w:val="24"/>
        </w:rPr>
        <w:t>我方___（填“未被列入”或“被列入”）政府采购严重违法失信行为记录名单。</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如有不实，我方将无条件地退出本项目的采购活动，并遵照《政府采购法》有关“提供虚假材料的规定”接受处罚。</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特此声明。</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ab/>
      </w: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ab/>
      </w: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tabs>
          <w:tab w:val="center" w:pos="6663"/>
        </w:tabs>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br w:type="page"/>
      </w:r>
    </w:p>
    <w:p>
      <w:pPr>
        <w:keepNext/>
        <w:spacing w:before="210" w:beforeLines="50" w:after="210" w:afterLines="50"/>
        <w:jc w:val="center"/>
        <w:outlineLvl w:val="1"/>
        <w:rPr>
          <w:rFonts w:cstheme="minorHAnsi"/>
          <w:bCs/>
        </w:rPr>
        <w:sectPr>
          <w:footerReference r:id="rId19" w:type="default"/>
          <w:footerReference r:id="rId20" w:type="even"/>
          <w:pgSz w:w="11906" w:h="16838"/>
          <w:pgMar w:top="1418" w:right="1418" w:bottom="1418" w:left="1588" w:header="851" w:footer="992" w:gutter="0"/>
          <w:cols w:space="425" w:num="1"/>
          <w:docGrid w:type="lines" w:linePitch="420" w:charSpace="0"/>
        </w:sectPr>
      </w:pPr>
    </w:p>
    <w:p>
      <w:pPr>
        <w:keepNext/>
        <w:spacing w:before="120" w:after="60"/>
        <w:outlineLvl w:val="3"/>
        <w:rPr>
          <w:rFonts w:ascii="Calibri" w:hAnsi="Calibri" w:eastAsia="黑体"/>
          <w:kern w:val="28"/>
          <w:sz w:val="28"/>
        </w:rPr>
      </w:pPr>
      <w:r>
        <w:rPr>
          <w:rFonts w:ascii="Calibri" w:hAnsi="Calibri" w:eastAsia="黑体"/>
          <w:kern w:val="28"/>
          <w:sz w:val="28"/>
        </w:rPr>
        <w:t>6</w:t>
      </w:r>
      <w:r>
        <w:rPr>
          <w:rFonts w:hint="eastAsia" w:ascii="Calibri" w:hAnsi="Calibri" w:eastAsia="黑体"/>
          <w:kern w:val="28"/>
          <w:sz w:val="28"/>
        </w:rPr>
        <w:t>．法定代表人（负责人）委托授权书\身份证明</w:t>
      </w:r>
    </w:p>
    <w:p>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法定代表人（负责人）委托代理人参加投标时，提供法定代表人（负责人）委托授权书；法定代表人（负责人）亲自参加投标时，提供法定代表人（负责人）身份证明。</w:t>
      </w:r>
    </w:p>
    <w:p>
      <w:pPr>
        <w:ind w:firstLine="480" w:firstLineChars="200"/>
        <w:jc w:val="both"/>
        <w:rPr>
          <w:rFonts w:ascii="Calibri" w:hAnsi="Calibri" w:eastAsia="宋体" w:cstheme="minorHAnsi"/>
          <w:color w:val="000000"/>
          <w:kern w:val="24"/>
        </w:rPr>
      </w:pP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『法定代表人（负责人）</w:t>
      </w:r>
      <w:r>
        <w:rPr>
          <w:rFonts w:hint="eastAsia" w:ascii="黑体" w:hAnsi="黑体" w:eastAsia="黑体" w:cs="Calibri Light"/>
          <w:color w:val="1F4E79"/>
          <w:sz w:val="28"/>
          <w:szCs w:val="36"/>
        </w:rPr>
        <w:t>身份证明</w:t>
      </w:r>
      <w:r>
        <w:rPr>
          <w:rFonts w:ascii="黑体" w:hAnsi="黑体" w:eastAsia="黑体" w:cs="Calibri Light"/>
          <w:color w:val="1F4E79"/>
          <w:sz w:val="28"/>
          <w:szCs w:val="36"/>
        </w:rPr>
        <w:t>』（格式）</w:t>
      </w:r>
    </w:p>
    <w:p>
      <w:r>
        <w:rPr>
          <w:rFonts w:hint="eastAsia"/>
        </w:rPr>
        <w:t>西安市市级单位政府采购中心</w:t>
      </w:r>
      <w:r>
        <w:rPr>
          <w:rFonts w:cstheme="minorHAnsi"/>
          <w:color w:val="000000"/>
        </w:rPr>
        <w:t>：</w:t>
      </w:r>
    </w:p>
    <w:p>
      <w:pPr>
        <w:spacing w:after="210" w:afterLines="50"/>
        <w:ind w:firstLine="480" w:firstLineChars="200"/>
      </w:pPr>
      <w:r>
        <w:rPr>
          <w:rFonts w:cstheme="minorHAnsi"/>
          <w:color w:val="1F4E79"/>
          <w:u w:val="single"/>
        </w:rPr>
        <w:t>〈法定代表人（负责人）姓名〉</w:t>
      </w:r>
      <w:r>
        <w:t>系</w:t>
      </w:r>
      <w:r>
        <w:rPr>
          <w:rFonts w:cstheme="minorHAnsi"/>
          <w:color w:val="C00000"/>
          <w:u w:val="single"/>
        </w:rPr>
        <w:t>〈供应商全称〉</w:t>
      </w:r>
      <w:r>
        <w:t>的法定代表人（负责人），特此证明。</w:t>
      </w:r>
    </w:p>
    <w:tbl>
      <w:tblPr>
        <w:tblStyle w:val="22"/>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3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现委派</w:t>
      </w:r>
      <w:r>
        <w:rPr>
          <w:rFonts w:ascii="Calibri" w:hAnsi="Calibri" w:eastAsia="宋体" w:cstheme="minorHAnsi"/>
          <w:color w:val="1F4E79"/>
          <w:kern w:val="24"/>
          <w:u w:val="single"/>
        </w:rPr>
        <w:t>〈代理人姓名〉</w:t>
      </w:r>
      <w:r>
        <w:rPr>
          <w:rFonts w:hint="eastAsia" w:ascii="Calibri" w:hAnsi="Calibri" w:eastAsia="宋体" w:cstheme="minorHAnsi"/>
          <w:color w:val="000000"/>
          <w:kern w:val="24"/>
        </w:rPr>
        <w:t>代表我方参加贵中心组织的</w:t>
      </w:r>
      <w:r>
        <w:rPr>
          <w:rFonts w:hint="eastAsia" w:ascii="Calibri" w:hAnsi="Calibri" w:eastAsia="宋体" w:cstheme="minorHAnsi"/>
          <w:color w:val="C00000"/>
          <w:kern w:val="24"/>
          <w:u w:val="single"/>
        </w:rPr>
        <w:t>2023年西安市确定5000吨市级成品面粉储备承储企业项目</w:t>
      </w:r>
      <w:r>
        <w:rPr>
          <w:rFonts w:hint="eastAsia" w:ascii="Calibri" w:hAnsi="Calibri" w:eastAsia="宋体" w:cstheme="minorHAnsi"/>
          <w:color w:val="000000"/>
          <w:kern w:val="24"/>
        </w:rPr>
        <w:t>（项目编号：</w:t>
      </w:r>
      <w:r>
        <w:rPr>
          <w:rFonts w:ascii="Calibri" w:hAnsi="Calibri" w:eastAsia="宋体" w:cstheme="minorHAnsi"/>
          <w:color w:val="C00000"/>
          <w:kern w:val="24"/>
          <w:u w:val="single"/>
        </w:rPr>
        <w:t>XCZX2023-0220</w:t>
      </w:r>
      <w:r>
        <w:rPr>
          <w:rFonts w:hint="eastAsia" w:ascii="Calibri" w:hAnsi="Calibri" w:eastAsia="宋体" w:cstheme="minorHAnsi"/>
          <w:color w:val="000000"/>
          <w:kern w:val="24"/>
        </w:rPr>
        <w:t>）</w:t>
      </w:r>
      <w:r>
        <w:rPr>
          <w:rFonts w:hint="eastAsia" w:ascii="Times New Roman" w:hAnsi="Times New Roman"/>
          <w:color w:val="C00000"/>
        </w:rPr>
        <w:t>第</w:t>
      </w:r>
      <w:r>
        <w:rPr>
          <w:rFonts w:ascii="Times New Roman" w:hAnsi="Times New Roman"/>
          <w:color w:val="C00000"/>
        </w:rPr>
        <w:t>__</w:t>
      </w:r>
      <w:r>
        <w:rPr>
          <w:rFonts w:hint="eastAsia" w:ascii="Times New Roman" w:hAnsi="Times New Roman"/>
          <w:color w:val="C00000"/>
        </w:rPr>
        <w:t>标段</w:t>
      </w:r>
      <w:r>
        <w:rPr>
          <w:rFonts w:hint="eastAsia" w:ascii="Calibri" w:hAnsi="Calibri" w:eastAsia="宋体" w:cstheme="minorHAnsi"/>
          <w:color w:val="000000"/>
          <w:kern w:val="24"/>
        </w:rPr>
        <w:t>政府采购活动，以我方名义签署、澄清、确认、递交、撤回、修改投标文件，签订合同和全权处理一切与之有关的事宜，其法律后果由我方承担。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本授权有效期与投标文件有效期一致。代理人无转委托权。</w:t>
      </w:r>
    </w:p>
    <w:p>
      <w:pPr>
        <w:tabs>
          <w:tab w:val="left" w:pos="5387"/>
        </w:tabs>
        <w:spacing w:before="21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代理人姓名：_________________________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1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委托代理人</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color w:val="C0000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ascii="Calibri" w:hAnsi="Calibri" w:eastAsiaTheme="majorEastAsia" w:cstheme="minorHAnsi"/>
          <w:color w:val="000000"/>
          <w:kern w:val="24"/>
        </w:rPr>
        <w:t>供应商：（</w:t>
      </w:r>
      <w:r>
        <w:rPr>
          <w:rFonts w:ascii="Calibri" w:hAnsi="Calibri" w:eastAsiaTheme="majorEastAsia" w:cstheme="minorHAnsi"/>
          <w:color w:val="C00000"/>
          <w:kern w:val="24"/>
        </w:rPr>
        <w:t>供应商全称并加盖公章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pPr>
        <w:keepNext/>
        <w:spacing w:before="120" w:after="60"/>
        <w:outlineLvl w:val="2"/>
        <w:rPr>
          <w:rFonts w:cstheme="minorHAnsi"/>
          <w:i/>
          <w:color w:val="7030A0"/>
        </w:rPr>
      </w:pPr>
      <w:r>
        <w:rPr>
          <w:rFonts w:ascii="Calibri" w:hAnsi="Calibri" w:eastAsia="黑体"/>
          <w:kern w:val="28"/>
          <w:sz w:val="28"/>
        </w:rPr>
        <w:t>（二）</w:t>
      </w:r>
      <w:r>
        <w:rPr>
          <w:rFonts w:hint="eastAsia" w:ascii="Calibri" w:hAnsi="Calibri" w:eastAsia="黑体"/>
          <w:kern w:val="28"/>
          <w:sz w:val="28"/>
        </w:rPr>
        <w:t>落实政府采购政策需要满足的资格条件</w:t>
      </w:r>
    </w:p>
    <w:p>
      <w:pPr>
        <w:pStyle w:val="38"/>
        <w:ind w:firstLine="480" w:firstLineChars="200"/>
        <w:jc w:val="both"/>
        <w:rPr>
          <w:rFonts w:asciiTheme="minorEastAsia" w:hAnsiTheme="minorEastAsia" w:eastAsiaTheme="minorEastAsia"/>
          <w:i/>
          <w:color w:val="7030A0"/>
          <w:sz w:val="24"/>
          <w:szCs w:val="24"/>
        </w:rPr>
      </w:pPr>
      <w:r>
        <w:rPr>
          <w:rFonts w:hint="eastAsia" w:asciiTheme="minorEastAsia" w:hAnsiTheme="minorEastAsia" w:eastAsiaTheme="minorEastAsia"/>
          <w:i/>
          <w:color w:val="7030A0"/>
          <w:sz w:val="24"/>
          <w:szCs w:val="24"/>
        </w:rPr>
        <w:t>1、供应商为中小企业或残疾人福利性单位的，应按下文给定格式填写声明函；供应商为监狱企业的，应当提供由省级以上监狱管理局、戒毒管理局（含新疆生产建设兵团）出具的属于监狱企业的证明函（格式不限定）。</w:t>
      </w:r>
    </w:p>
    <w:p>
      <w:pPr>
        <w:pStyle w:val="38"/>
        <w:ind w:firstLine="480" w:firstLineChars="200"/>
        <w:jc w:val="both"/>
        <w:rPr>
          <w:rFonts w:asciiTheme="minorEastAsia" w:hAnsiTheme="minorEastAsia" w:eastAsiaTheme="minorEastAsia"/>
          <w:i/>
          <w:color w:val="7030A0"/>
          <w:sz w:val="24"/>
          <w:szCs w:val="24"/>
        </w:rPr>
      </w:pPr>
      <w:r>
        <w:rPr>
          <w:rFonts w:hint="eastAsia" w:asciiTheme="minorEastAsia" w:hAnsiTheme="minorEastAsia" w:eastAsiaTheme="minorEastAsia"/>
          <w:i/>
          <w:color w:val="7030A0"/>
          <w:sz w:val="24"/>
          <w:szCs w:val="24"/>
        </w:rPr>
        <w:t>2、未按上述要求提供声明函\证明函的，其投标文件无效。</w:t>
      </w:r>
    </w:p>
    <w:p>
      <w:pPr>
        <w:pStyle w:val="38"/>
        <w:ind w:firstLine="480" w:firstLineChars="200"/>
        <w:jc w:val="both"/>
        <w:rPr>
          <w:rFonts w:asciiTheme="minorEastAsia" w:hAnsiTheme="minorEastAsia" w:eastAsiaTheme="minorEastAsia"/>
          <w:i/>
          <w:color w:val="7030A0"/>
          <w:sz w:val="24"/>
          <w:szCs w:val="24"/>
        </w:rPr>
      </w:pPr>
      <w:r>
        <w:rPr>
          <w:rFonts w:hint="eastAsia" w:asciiTheme="minorEastAsia" w:hAnsiTheme="minorEastAsia" w:eastAsiaTheme="minorEastAsia"/>
          <w:i/>
          <w:color w:val="7030A0"/>
          <w:sz w:val="24"/>
          <w:szCs w:val="24"/>
        </w:rPr>
        <w:t>3、供应商性质将随中标公告一同公布，接受社会监督。</w:t>
      </w:r>
    </w:p>
    <w:p/>
    <w:p>
      <w:pPr>
        <w:keepNext/>
        <w:spacing w:before="120" w:after="60"/>
        <w:jc w:val="center"/>
        <w:rPr>
          <w:rFonts w:ascii="黑体" w:hAnsi="黑体" w:eastAsia="黑体"/>
          <w:color w:val="0070C0"/>
          <w:sz w:val="28"/>
          <w:szCs w:val="28"/>
        </w:rPr>
      </w:pPr>
      <w:r>
        <w:rPr>
          <w:rFonts w:ascii="黑体" w:hAnsi="黑体" w:eastAsia="黑体"/>
          <w:color w:val="0070C0"/>
          <w:sz w:val="28"/>
          <w:szCs w:val="28"/>
        </w:rPr>
        <w:t>『中小企业声明函』（</w:t>
      </w:r>
      <w:r>
        <w:rPr>
          <w:rFonts w:ascii="黑体" w:hAnsi="黑体" w:eastAsia="黑体"/>
          <w:vanish/>
          <w:color w:val="00B050"/>
          <w:sz w:val="28"/>
          <w:szCs w:val="28"/>
        </w:rPr>
        <w:t>服务类</w:t>
      </w:r>
      <w:r>
        <w:rPr>
          <w:rFonts w:ascii="黑体" w:hAnsi="黑体" w:eastAsia="黑体"/>
          <w:color w:val="0070C0"/>
          <w:sz w:val="28"/>
          <w:szCs w:val="28"/>
        </w:rPr>
        <w:t>格式）</w:t>
      </w:r>
    </w:p>
    <w:p>
      <w:pPr>
        <w:pStyle w:val="38"/>
        <w:ind w:firstLine="480" w:firstLineChars="200"/>
        <w:rPr>
          <w:rFonts w:eastAsia="宋体" w:asciiTheme="minorHAnsi" w:hAnsiTheme="minorHAnsi" w:cstheme="minorHAnsi"/>
          <w:color w:val="000000"/>
          <w:kern w:val="24"/>
          <w:sz w:val="24"/>
          <w:szCs w:val="24"/>
          <w:u w:color="000000" w:themeColor="text1"/>
        </w:rPr>
      </w:pPr>
      <w:r>
        <w:rPr>
          <w:rFonts w:eastAsia="宋体" w:asciiTheme="minorHAnsi" w:hAnsiTheme="minorHAnsi" w:cstheme="minorHAnsi"/>
          <w:color w:val="000000"/>
          <w:kern w:val="24"/>
          <w:sz w:val="24"/>
          <w:szCs w:val="24"/>
          <w:u w:color="000000" w:themeColor="text1"/>
        </w:rPr>
        <w:t>本公司（联合体）郑重声明，根据《政府采购促进中小企业发展管理办法》（财库〔2020〕46号）的规定，本公司（联合体）参加</w:t>
      </w:r>
      <w:r>
        <w:rPr>
          <w:rFonts w:hint="eastAsia" w:eastAsia="宋体" w:asciiTheme="minorHAnsi" w:hAnsiTheme="minorHAnsi" w:cstheme="minorHAnsi"/>
          <w:color w:val="C00000"/>
          <w:kern w:val="24"/>
          <w:sz w:val="24"/>
          <w:szCs w:val="24"/>
          <w:u w:val="single"/>
        </w:rPr>
        <w:t>2023年西安市确定5000吨市级成品面粉储备承储企业项目</w:t>
      </w:r>
      <w:r>
        <w:rPr>
          <w:rFonts w:eastAsia="宋体" w:asciiTheme="minorHAnsi" w:hAnsiTheme="minorHAnsi" w:cstheme="minorHAnsi"/>
          <w:color w:val="000000"/>
          <w:kern w:val="24"/>
          <w:sz w:val="24"/>
          <w:szCs w:val="24"/>
        </w:rPr>
        <w:t>（项目编号：</w:t>
      </w:r>
      <w:r>
        <w:rPr>
          <w:rFonts w:eastAsia="宋体" w:asciiTheme="minorHAnsi" w:hAnsiTheme="minorHAnsi" w:cstheme="minorHAnsi"/>
          <w:color w:val="C00000"/>
          <w:kern w:val="24"/>
          <w:sz w:val="24"/>
          <w:szCs w:val="24"/>
          <w:u w:val="single"/>
        </w:rPr>
        <w:t>XCZX2023-0220</w:t>
      </w:r>
      <w:r>
        <w:rPr>
          <w:rFonts w:eastAsia="宋体" w:asciiTheme="minorHAnsi" w:hAnsiTheme="minorHAnsi" w:cstheme="minorHAnsi"/>
          <w:color w:val="000000"/>
          <w:kern w:val="24"/>
          <w:sz w:val="24"/>
          <w:szCs w:val="24"/>
        </w:rPr>
        <w:t>）</w:t>
      </w:r>
      <w:r>
        <w:rPr>
          <w:rFonts w:hint="eastAsia" w:eastAsia="宋体" w:asciiTheme="minorHAnsi" w:hAnsiTheme="minorHAnsi" w:cstheme="minorHAnsi"/>
          <w:color w:val="C00000"/>
          <w:kern w:val="24"/>
          <w:sz w:val="24"/>
          <w:szCs w:val="24"/>
        </w:rPr>
        <w:t>第</w:t>
      </w:r>
      <w:r>
        <w:rPr>
          <w:rFonts w:hint="eastAsia" w:eastAsia="宋体" w:asciiTheme="minorHAnsi" w:hAnsiTheme="minorHAnsi" w:cstheme="minorHAnsi"/>
          <w:color w:val="C00000"/>
          <w:kern w:val="24"/>
          <w:sz w:val="24"/>
          <w:szCs w:val="24"/>
          <w:u w:val="single"/>
        </w:rPr>
        <w:t>__</w:t>
      </w:r>
      <w:r>
        <w:rPr>
          <w:rFonts w:hint="eastAsia" w:eastAsia="宋体" w:asciiTheme="minorHAnsi" w:hAnsiTheme="minorHAnsi" w:cstheme="minorHAnsi"/>
          <w:color w:val="C00000"/>
          <w:kern w:val="24"/>
          <w:sz w:val="24"/>
          <w:szCs w:val="24"/>
        </w:rPr>
        <w:t>标段</w:t>
      </w:r>
      <w:r>
        <w:rPr>
          <w:rFonts w:eastAsia="宋体" w:asciiTheme="minorHAnsi" w:hAnsiTheme="minorHAnsi" w:cstheme="minorHAnsi"/>
          <w:color w:val="000000"/>
          <w:kern w:val="24"/>
          <w:sz w:val="24"/>
          <w:szCs w:val="24"/>
          <w:u w:color="000000" w:themeColor="text1"/>
        </w:rPr>
        <w:t>采购活动，服务全部由符合政策要求的中小企业承接。相关企业（含联合体中的中小企业、签订分包意向协议的中小企业）的具体情况如下：</w:t>
      </w:r>
    </w:p>
    <w:p>
      <w:pPr>
        <w:pStyle w:val="38"/>
        <w:ind w:firstLine="480" w:firstLineChars="200"/>
        <w:rPr>
          <w:rFonts w:ascii="Calibri" w:hAnsi="Calibri" w:eastAsia="宋体" w:cstheme="minorHAnsi"/>
          <w:color w:val="000000"/>
          <w:kern w:val="24"/>
          <w:sz w:val="24"/>
          <w:szCs w:val="24"/>
          <w:u w:color="000000" w:themeColor="text1"/>
        </w:rPr>
      </w:pPr>
      <w:r>
        <w:rPr>
          <w:rFonts w:ascii="Calibri" w:hAnsi="Calibri" w:eastAsia="宋体" w:cstheme="minorHAnsi"/>
          <w:color w:val="000000"/>
          <w:kern w:val="24"/>
          <w:sz w:val="24"/>
          <w:szCs w:val="24"/>
          <w:u w:color="000000" w:themeColor="text1"/>
        </w:rPr>
        <w:t>1、</w:t>
      </w:r>
      <w:r>
        <w:rPr>
          <w:rFonts w:ascii="Calibri" w:hAnsi="Calibri" w:eastAsia="宋体" w:cstheme="minorHAnsi"/>
          <w:color w:val="C00000"/>
          <w:kern w:val="24"/>
          <w:sz w:val="24"/>
          <w:szCs w:val="24"/>
          <w:u w:val="single" w:color="000000" w:themeColor="text1"/>
        </w:rPr>
        <w:t>〈标的名称〉</w:t>
      </w:r>
      <w:r>
        <w:rPr>
          <w:rFonts w:ascii="Calibri" w:hAnsi="Calibri" w:eastAsia="宋体" w:cstheme="minorHAnsi"/>
          <w:color w:val="000000"/>
          <w:kern w:val="24"/>
          <w:sz w:val="24"/>
          <w:szCs w:val="24"/>
          <w:u w:color="000000" w:themeColor="text1"/>
        </w:rPr>
        <w:t>，属于</w:t>
      </w:r>
      <w:r>
        <w:rPr>
          <w:rFonts w:ascii="Calibri" w:hAnsi="Calibri" w:eastAsia="宋体" w:cstheme="minorHAnsi"/>
          <w:color w:val="C00000"/>
          <w:kern w:val="24"/>
          <w:sz w:val="24"/>
          <w:szCs w:val="24"/>
          <w:u w:val="single" w:color="000000" w:themeColor="text1"/>
        </w:rPr>
        <w:t>〈采购文件中明确的所属行业〉</w:t>
      </w:r>
      <w:r>
        <w:rPr>
          <w:rFonts w:ascii="Calibri" w:hAnsi="Calibri" w:eastAsia="宋体" w:cstheme="minorHAnsi"/>
          <w:color w:val="000000"/>
          <w:kern w:val="24"/>
          <w:sz w:val="24"/>
          <w:szCs w:val="24"/>
          <w:u w:color="000000" w:themeColor="text1"/>
        </w:rPr>
        <w:t>；承接企业为</w:t>
      </w:r>
      <w:r>
        <w:rPr>
          <w:rFonts w:ascii="Calibri" w:hAnsi="Calibri" w:eastAsia="宋体" w:cstheme="minorHAnsi"/>
          <w:color w:val="C00000"/>
          <w:kern w:val="24"/>
          <w:sz w:val="24"/>
          <w:szCs w:val="24"/>
          <w:u w:val="single" w:color="000000" w:themeColor="text1"/>
        </w:rPr>
        <w:t>〈企业名称〉</w:t>
      </w:r>
      <w:r>
        <w:rPr>
          <w:rFonts w:ascii="Calibri" w:hAnsi="Calibri" w:eastAsia="宋体" w:cstheme="minorHAnsi"/>
          <w:color w:val="000000"/>
          <w:kern w:val="24"/>
          <w:sz w:val="24"/>
          <w:szCs w:val="24"/>
          <w:u w:color="000000" w:themeColor="text1"/>
        </w:rPr>
        <w:t>，从业人员</w:t>
      </w:r>
      <w:r>
        <w:rPr>
          <w:rFonts w:ascii="Calibri" w:hAnsi="Calibri" w:eastAsia="宋体" w:cstheme="minorHAnsi"/>
          <w:color w:val="C00000"/>
          <w:kern w:val="24"/>
          <w:sz w:val="24"/>
          <w:szCs w:val="24"/>
          <w:u w:val="single" w:color="000000" w:themeColor="text1"/>
        </w:rPr>
        <w:t>      </w:t>
      </w:r>
      <w:r>
        <w:rPr>
          <w:rFonts w:ascii="Calibri" w:hAnsi="Calibri" w:eastAsia="宋体" w:cstheme="minorHAnsi"/>
          <w:color w:val="000000"/>
          <w:kern w:val="24"/>
          <w:sz w:val="24"/>
          <w:szCs w:val="24"/>
          <w:u w:color="000000" w:themeColor="text1"/>
        </w:rPr>
        <w:t>人，营业收入为</w:t>
      </w:r>
      <w:r>
        <w:rPr>
          <w:rFonts w:ascii="Calibri" w:hAnsi="Calibri" w:eastAsia="宋体" w:cstheme="minorHAnsi"/>
          <w:color w:val="C00000"/>
          <w:kern w:val="24"/>
          <w:sz w:val="24"/>
          <w:szCs w:val="24"/>
          <w:u w:val="single" w:color="000000" w:themeColor="text1"/>
        </w:rPr>
        <w:t>      </w:t>
      </w:r>
      <w:r>
        <w:rPr>
          <w:rFonts w:ascii="Calibri" w:hAnsi="Calibri" w:eastAsia="宋体" w:cstheme="minorHAnsi"/>
          <w:color w:val="000000"/>
          <w:kern w:val="24"/>
          <w:sz w:val="24"/>
          <w:szCs w:val="24"/>
          <w:u w:color="000000" w:themeColor="text1"/>
        </w:rPr>
        <w:t>万元，资产总额为</w:t>
      </w:r>
      <w:r>
        <w:rPr>
          <w:rFonts w:ascii="Calibri" w:hAnsi="Calibri" w:eastAsia="宋体" w:cstheme="minorHAnsi"/>
          <w:color w:val="C00000"/>
          <w:kern w:val="24"/>
          <w:sz w:val="24"/>
          <w:szCs w:val="24"/>
          <w:u w:val="single" w:color="000000" w:themeColor="text1"/>
        </w:rPr>
        <w:t>      </w:t>
      </w:r>
      <w:r>
        <w:rPr>
          <w:rFonts w:ascii="Calibri" w:hAnsi="Calibri" w:eastAsia="宋体" w:cstheme="minorHAnsi"/>
          <w:color w:val="000000"/>
          <w:kern w:val="24"/>
          <w:sz w:val="24"/>
          <w:szCs w:val="24"/>
          <w:u w:color="000000" w:themeColor="text1"/>
        </w:rPr>
        <w:t>万元，属于</w:t>
      </w:r>
      <w:r>
        <w:rPr>
          <w:rFonts w:ascii="Calibri" w:hAnsi="Calibri" w:eastAsia="宋体" w:cstheme="minorHAnsi"/>
          <w:color w:val="C00000"/>
          <w:kern w:val="24"/>
          <w:sz w:val="24"/>
          <w:szCs w:val="24"/>
          <w:u w:val="single" w:color="000000" w:themeColor="text1"/>
        </w:rPr>
        <w:t>      </w:t>
      </w:r>
      <w:r>
        <w:rPr>
          <w:rFonts w:ascii="Calibri" w:hAnsi="Calibri" w:eastAsia="宋体" w:cstheme="minorHAnsi"/>
          <w:color w:val="000000"/>
          <w:kern w:val="24"/>
          <w:sz w:val="24"/>
          <w:szCs w:val="24"/>
          <w:u w:color="000000" w:themeColor="text1"/>
        </w:rPr>
        <w:t>企业（选填中型企业、小型企业、微型企业）；</w:t>
      </w:r>
    </w:p>
    <w:p>
      <w:pPr>
        <w:pStyle w:val="38"/>
        <w:ind w:firstLine="480" w:firstLineChars="200"/>
        <w:rPr>
          <w:rFonts w:ascii="Calibri" w:hAnsi="Calibri" w:eastAsia="宋体" w:cstheme="minorHAnsi"/>
          <w:color w:val="000000"/>
          <w:kern w:val="24"/>
          <w:sz w:val="24"/>
          <w:szCs w:val="24"/>
          <w:u w:color="000000" w:themeColor="text1"/>
        </w:rPr>
      </w:pPr>
      <w:r>
        <w:rPr>
          <w:rFonts w:ascii="Calibri" w:hAnsi="Calibri" w:eastAsia="宋体" w:cstheme="minorHAnsi"/>
          <w:color w:val="000000"/>
          <w:kern w:val="24"/>
          <w:sz w:val="24"/>
          <w:szCs w:val="24"/>
          <w:u w:color="000000" w:themeColor="text1"/>
        </w:rPr>
        <w:t>2、</w:t>
      </w:r>
      <w:r>
        <w:rPr>
          <w:rFonts w:ascii="Calibri" w:hAnsi="Calibri" w:eastAsia="宋体" w:cstheme="minorHAnsi"/>
          <w:color w:val="C00000"/>
          <w:kern w:val="24"/>
          <w:sz w:val="24"/>
          <w:szCs w:val="24"/>
          <w:u w:val="single"/>
        </w:rPr>
        <w:t>〈标的名称〉</w:t>
      </w:r>
      <w:r>
        <w:rPr>
          <w:rFonts w:ascii="Calibri" w:hAnsi="Calibri" w:eastAsia="宋体" w:cstheme="minorHAnsi"/>
          <w:color w:val="000000"/>
          <w:kern w:val="24"/>
          <w:sz w:val="24"/>
          <w:szCs w:val="24"/>
          <w:u w:color="000000" w:themeColor="text1"/>
        </w:rPr>
        <w:t>，属于</w:t>
      </w:r>
      <w:r>
        <w:rPr>
          <w:rFonts w:ascii="Calibri" w:hAnsi="Calibri" w:eastAsia="宋体" w:cstheme="minorHAnsi"/>
          <w:color w:val="C00000"/>
          <w:kern w:val="24"/>
          <w:sz w:val="24"/>
          <w:szCs w:val="24"/>
          <w:u w:val="single"/>
        </w:rPr>
        <w:t>〈采购文件中明确的所属行业〉</w:t>
      </w:r>
      <w:r>
        <w:rPr>
          <w:rFonts w:ascii="Calibri" w:hAnsi="Calibri" w:eastAsia="宋体" w:cstheme="minorHAnsi"/>
          <w:color w:val="000000"/>
          <w:kern w:val="24"/>
          <w:sz w:val="24"/>
          <w:szCs w:val="24"/>
          <w:u w:color="000000" w:themeColor="text1"/>
        </w:rPr>
        <w:t>；承接企业为</w:t>
      </w:r>
      <w:r>
        <w:rPr>
          <w:rFonts w:ascii="Calibri" w:hAnsi="Calibri" w:eastAsia="宋体" w:cstheme="minorHAnsi"/>
          <w:color w:val="C00000"/>
          <w:kern w:val="24"/>
          <w:sz w:val="24"/>
          <w:szCs w:val="24"/>
          <w:u w:val="single"/>
        </w:rPr>
        <w:t>〈企业名称〉</w:t>
      </w:r>
      <w:r>
        <w:rPr>
          <w:rFonts w:ascii="Calibri" w:hAnsi="Calibri" w:eastAsia="宋体" w:cstheme="minorHAnsi"/>
          <w:color w:val="000000"/>
          <w:kern w:val="24"/>
          <w:sz w:val="24"/>
          <w:szCs w:val="24"/>
          <w:u w:color="000000" w:themeColor="text1"/>
        </w:rPr>
        <w:t>，从业人员</w:t>
      </w:r>
      <w:r>
        <w:rPr>
          <w:rFonts w:ascii="Calibri" w:hAnsi="Calibri" w:eastAsia="宋体" w:cstheme="minorHAnsi"/>
          <w:color w:val="C00000"/>
          <w:kern w:val="24"/>
          <w:sz w:val="24"/>
          <w:szCs w:val="24"/>
          <w:u w:val="single"/>
        </w:rPr>
        <w:t>      </w:t>
      </w:r>
      <w:r>
        <w:rPr>
          <w:rFonts w:ascii="Calibri" w:hAnsi="Calibri" w:eastAsia="宋体" w:cstheme="minorHAnsi"/>
          <w:color w:val="000000"/>
          <w:kern w:val="24"/>
          <w:sz w:val="24"/>
          <w:szCs w:val="24"/>
          <w:u w:color="000000" w:themeColor="text1"/>
        </w:rPr>
        <w:t>人，营业收入为</w:t>
      </w:r>
      <w:r>
        <w:rPr>
          <w:rFonts w:ascii="Calibri" w:hAnsi="Calibri" w:eastAsia="宋体" w:cstheme="minorHAnsi"/>
          <w:color w:val="C00000"/>
          <w:kern w:val="24"/>
          <w:sz w:val="24"/>
          <w:szCs w:val="24"/>
          <w:u w:val="single"/>
        </w:rPr>
        <w:t>      </w:t>
      </w:r>
      <w:r>
        <w:rPr>
          <w:rFonts w:ascii="Calibri" w:hAnsi="Calibri" w:eastAsia="宋体" w:cstheme="minorHAnsi"/>
          <w:color w:val="000000"/>
          <w:kern w:val="24"/>
          <w:sz w:val="24"/>
          <w:szCs w:val="24"/>
          <w:u w:color="000000" w:themeColor="text1"/>
        </w:rPr>
        <w:t>万元，资产总额为</w:t>
      </w:r>
      <w:r>
        <w:rPr>
          <w:rFonts w:ascii="Calibri" w:hAnsi="Calibri" w:eastAsia="宋体" w:cstheme="minorHAnsi"/>
          <w:color w:val="C00000"/>
          <w:kern w:val="24"/>
          <w:sz w:val="24"/>
          <w:szCs w:val="24"/>
          <w:u w:val="single"/>
        </w:rPr>
        <w:t>      </w:t>
      </w:r>
      <w:r>
        <w:rPr>
          <w:rFonts w:ascii="Calibri" w:hAnsi="Calibri" w:eastAsia="宋体" w:cstheme="minorHAnsi"/>
          <w:color w:val="000000"/>
          <w:kern w:val="24"/>
          <w:sz w:val="24"/>
          <w:szCs w:val="24"/>
          <w:u w:color="000000" w:themeColor="text1"/>
        </w:rPr>
        <w:t>万元，属于</w:t>
      </w:r>
      <w:r>
        <w:rPr>
          <w:rFonts w:ascii="Calibri" w:hAnsi="Calibri" w:eastAsia="宋体" w:cstheme="minorHAnsi"/>
          <w:color w:val="C00000"/>
          <w:kern w:val="24"/>
          <w:sz w:val="24"/>
          <w:szCs w:val="24"/>
          <w:u w:val="single"/>
        </w:rPr>
        <w:t>      </w:t>
      </w:r>
      <w:r>
        <w:rPr>
          <w:rFonts w:ascii="Calibri" w:hAnsi="Calibri" w:eastAsia="宋体" w:cstheme="minorHAnsi"/>
          <w:color w:val="000000"/>
          <w:kern w:val="24"/>
          <w:sz w:val="24"/>
          <w:szCs w:val="24"/>
          <w:u w:color="000000" w:themeColor="text1"/>
        </w:rPr>
        <w:t>企业（选填中型企业、小型企业、微型企业）；</w:t>
      </w:r>
    </w:p>
    <w:p>
      <w:pPr>
        <w:pStyle w:val="38"/>
        <w:ind w:firstLine="480" w:firstLineChars="200"/>
        <w:rPr>
          <w:rFonts w:ascii="Calibri" w:hAnsi="Calibri" w:eastAsia="宋体" w:cstheme="minorHAnsi"/>
          <w:color w:val="000000"/>
          <w:kern w:val="24"/>
          <w:sz w:val="24"/>
          <w:szCs w:val="24"/>
          <w:u w:color="000000" w:themeColor="text1"/>
        </w:rPr>
      </w:pPr>
      <w:r>
        <w:rPr>
          <w:rFonts w:ascii="Calibri" w:hAnsi="Calibri" w:eastAsia="宋体" w:cstheme="minorHAnsi"/>
          <w:color w:val="000000"/>
          <w:kern w:val="24"/>
          <w:sz w:val="24"/>
          <w:szCs w:val="24"/>
          <w:u w:color="000000" w:themeColor="text1"/>
        </w:rPr>
        <w:t>……</w:t>
      </w:r>
    </w:p>
    <w:p>
      <w:pPr>
        <w:spacing w:after="100" w:afterAutospacing="1" w:line="400" w:lineRule="exact"/>
        <w:ind w:firstLine="480" w:firstLineChars="200"/>
        <w:rPr>
          <w:rFonts w:ascii="Calibri" w:hAnsi="Calibri" w:eastAsia="宋体" w:cstheme="minorHAnsi"/>
          <w:color w:val="000000"/>
          <w:kern w:val="24"/>
          <w:u w:color="000000" w:themeColor="text1"/>
        </w:rPr>
      </w:pPr>
      <w:r>
        <w:rPr>
          <w:rFonts w:ascii="Calibri" w:hAnsi="Calibri" w:eastAsia="宋体" w:cstheme="minorHAnsi"/>
          <w:color w:val="000000"/>
          <w:kern w:val="24"/>
          <w:u w:color="000000" w:themeColor="text1"/>
        </w:rPr>
        <w:t>以上企业，不属于大企业的分支机构，不存在控股股东为大企业的情形，也不存在与大企业的负责人为同一人的情形。</w:t>
      </w:r>
    </w:p>
    <w:p>
      <w:pPr>
        <w:spacing w:after="100" w:afterAutospacing="1" w:line="400" w:lineRule="exact"/>
        <w:ind w:firstLine="646"/>
        <w:rPr>
          <w:rFonts w:ascii="Calibri" w:hAnsi="Calibri" w:eastAsia="宋体" w:cstheme="minorHAnsi"/>
          <w:color w:val="000000"/>
          <w:kern w:val="24"/>
          <w:u w:color="000000" w:themeColor="text1"/>
        </w:rPr>
      </w:pPr>
      <w:r>
        <w:rPr>
          <w:rFonts w:ascii="Calibri" w:hAnsi="Calibri" w:eastAsia="宋体" w:cstheme="minorHAnsi"/>
          <w:color w:val="000000"/>
          <w:kern w:val="24"/>
          <w:u w:color="000000" w:themeColor="text1"/>
        </w:rPr>
        <w:t>本企业对上述声明内容的真实性负责。如有虚假，将依法承担相应责任。</w:t>
      </w:r>
    </w:p>
    <w:p>
      <w:pPr>
        <w:tabs>
          <w:tab w:val="left" w:pos="5670"/>
        </w:tabs>
        <w:ind w:firstLine="480" w:firstLineChars="200"/>
        <w:rPr>
          <w:rFonts w:ascii="华文仿宋" w:hAnsi="华文仿宋"/>
          <w:color w:val="000000"/>
        </w:rPr>
      </w:pPr>
      <w:r>
        <w:rPr>
          <w:rFonts w:ascii="华文仿宋" w:hAnsi="华文仿宋"/>
          <w:color w:val="000000"/>
        </w:rPr>
        <w:t>供应商：（</w:t>
      </w:r>
      <w:r>
        <w:rPr>
          <w:rFonts w:ascii="华文仿宋" w:hAnsi="华文仿宋"/>
          <w:color w:val="C00000"/>
        </w:rPr>
        <w:t>供应商全称并加盖公章</w:t>
      </w:r>
      <w:r>
        <w:rPr>
          <w:rFonts w:ascii="华文仿宋" w:hAnsi="华文仿宋"/>
          <w:color w:val="000000"/>
        </w:rPr>
        <w:t>）</w:t>
      </w:r>
    </w:p>
    <w:p>
      <w:pPr>
        <w:ind w:firstLine="480" w:firstLineChars="200"/>
        <w:rPr>
          <w:rFonts w:ascii="华文仿宋" w:hAnsi="华文仿宋"/>
          <w:color w:val="000000"/>
        </w:rPr>
      </w:pPr>
      <w:r>
        <w:rPr>
          <w:rFonts w:ascii="华文仿宋" w:hAnsi="华文仿宋"/>
          <w:color w:val="000000"/>
        </w:rPr>
        <w:t>日　期：　　年　月　日</w:t>
      </w:r>
    </w:p>
    <w:p>
      <w:pPr>
        <w:rPr>
          <w:rFonts w:ascii="华文仿宋" w:hAnsi="华文仿宋"/>
          <w:color w:val="000000"/>
        </w:rPr>
      </w:pPr>
    </w:p>
    <w:p>
      <w:pPr>
        <w:tabs>
          <w:tab w:val="left" w:pos="5670"/>
        </w:tabs>
        <w:spacing w:line="440" w:lineRule="exact"/>
        <w:rPr>
          <w:i/>
          <w:color w:val="7030A0"/>
        </w:rPr>
      </w:pPr>
      <w:r>
        <w:rPr>
          <w:i/>
          <w:color w:val="7030A0"/>
        </w:rPr>
        <w:t>说明：①</w:t>
      </w:r>
      <w:r>
        <w:rPr>
          <w:rFonts w:hint="eastAsia"/>
          <w:i/>
          <w:color w:val="7030A0"/>
        </w:rPr>
        <w:t>声明函中“</w:t>
      </w:r>
      <w:r>
        <w:rPr>
          <w:i/>
          <w:color w:val="7030A0"/>
        </w:rPr>
        <w:t>从业人员</w:t>
      </w:r>
      <w:r>
        <w:rPr>
          <w:rFonts w:hint="eastAsia"/>
          <w:i/>
          <w:color w:val="7030A0"/>
        </w:rPr>
        <w:t>”</w:t>
      </w:r>
      <w:r>
        <w:rPr>
          <w:i/>
          <w:color w:val="7030A0"/>
        </w:rPr>
        <w:t>、</w:t>
      </w:r>
      <w:r>
        <w:rPr>
          <w:rFonts w:hint="eastAsia"/>
          <w:i/>
          <w:color w:val="7030A0"/>
        </w:rPr>
        <w:t>“</w:t>
      </w:r>
      <w:r>
        <w:rPr>
          <w:i/>
          <w:color w:val="7030A0"/>
        </w:rPr>
        <w:t>营业收入</w:t>
      </w:r>
      <w:r>
        <w:rPr>
          <w:rFonts w:hint="eastAsia"/>
          <w:i/>
          <w:color w:val="7030A0"/>
        </w:rPr>
        <w:t>”</w:t>
      </w:r>
      <w:r>
        <w:rPr>
          <w:i/>
          <w:color w:val="7030A0"/>
        </w:rPr>
        <w:t>、</w:t>
      </w:r>
      <w:r>
        <w:rPr>
          <w:rFonts w:hint="eastAsia"/>
          <w:i/>
          <w:color w:val="7030A0"/>
        </w:rPr>
        <w:t>“</w:t>
      </w:r>
      <w:r>
        <w:rPr>
          <w:i/>
          <w:color w:val="7030A0"/>
        </w:rPr>
        <w:t>资产总额</w:t>
      </w:r>
      <w:r>
        <w:rPr>
          <w:rFonts w:hint="eastAsia"/>
          <w:i/>
          <w:color w:val="7030A0"/>
        </w:rPr>
        <w:t>”</w:t>
      </w:r>
      <w:r>
        <w:rPr>
          <w:i/>
          <w:color w:val="7030A0"/>
        </w:rPr>
        <w:t>填报上一年度数据，无上一年度数据的新成立企业可不填报</w:t>
      </w:r>
      <w:r>
        <w:rPr>
          <w:rFonts w:hint="eastAsia"/>
          <w:i/>
          <w:color w:val="7030A0"/>
        </w:rPr>
        <w:t>。</w:t>
      </w:r>
    </w:p>
    <w:p>
      <w:pPr>
        <w:pStyle w:val="38"/>
        <w:ind w:firstLine="720" w:firstLineChars="300"/>
        <w:rPr>
          <w:rFonts w:asciiTheme="minorHAnsi" w:hAnsiTheme="minorHAnsi" w:eastAsiaTheme="minorEastAsia"/>
          <w:i/>
          <w:color w:val="7030A0"/>
          <w:sz w:val="24"/>
          <w:szCs w:val="24"/>
        </w:rPr>
      </w:pPr>
      <w:r>
        <w:rPr>
          <w:rFonts w:asciiTheme="minorHAnsi" w:hAnsiTheme="minorHAnsi" w:eastAsiaTheme="minorEastAsia"/>
          <w:i/>
          <w:color w:val="7030A0"/>
          <w:sz w:val="24"/>
          <w:szCs w:val="24"/>
        </w:rPr>
        <w:t>②</w:t>
      </w:r>
      <w:r>
        <w:rPr>
          <w:rFonts w:hint="eastAsia" w:asciiTheme="minorHAnsi" w:hAnsiTheme="minorHAnsi" w:eastAsiaTheme="minorEastAsia"/>
          <w:i/>
          <w:color w:val="7030A0"/>
          <w:sz w:val="24"/>
          <w:szCs w:val="24"/>
        </w:rPr>
        <w:t>依据</w:t>
      </w:r>
      <w:r>
        <w:rPr>
          <w:rFonts w:asciiTheme="minorHAnsi" w:hAnsiTheme="minorHAnsi" w:eastAsiaTheme="minorEastAsia"/>
          <w:i/>
          <w:color w:val="7030A0"/>
          <w:sz w:val="24"/>
          <w:szCs w:val="24"/>
        </w:rPr>
        <w:t>工业和信息化部、国家统计局、国家发展和改革委员会、财政部《关于印发中小企业划型标准规定的通知》（工信部联企业〔2011〕300号），本项目〈采购标的〉对应的中小企业划分标准所属行业为：</w:t>
      </w:r>
      <w:r>
        <w:rPr>
          <w:rFonts w:hint="eastAsia" w:asciiTheme="minorHAnsi" w:hAnsiTheme="minorHAnsi" w:eastAsiaTheme="minorEastAsia"/>
          <w:i/>
          <w:color w:val="7030A0"/>
          <w:sz w:val="24"/>
          <w:szCs w:val="24"/>
        </w:rPr>
        <w:t>见《前附表》</w:t>
      </w:r>
      <w:r>
        <w:rPr>
          <w:rFonts w:asciiTheme="minorHAnsi" w:hAnsiTheme="minorHAnsi" w:eastAsiaTheme="minorEastAsia"/>
          <w:i/>
          <w:color w:val="7030A0"/>
          <w:sz w:val="24"/>
          <w:szCs w:val="24"/>
        </w:rPr>
        <w:t>。</w:t>
      </w:r>
    </w:p>
    <w:p>
      <w:pPr>
        <w:tabs>
          <w:tab w:val="left" w:pos="5670"/>
        </w:tabs>
        <w:ind w:firstLine="482" w:firstLineChars="200"/>
        <w:rPr>
          <w:rFonts w:asciiTheme="minorEastAsia" w:hAnsiTheme="minorEastAsia" w:cstheme="minorHAnsi"/>
          <w:b/>
          <w:color w:val="C00000"/>
        </w:rPr>
      </w:pP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hint="eastAsia" w:cstheme="minorHAnsi"/>
          <w:color w:val="C00000"/>
          <w:u w:val="single"/>
        </w:rPr>
        <w:t>2023年西安市确定5000吨市级成品面粉储备承储企业项目</w:t>
      </w:r>
      <w:r>
        <w:rPr>
          <w:rFonts w:cstheme="minorHAnsi"/>
        </w:rPr>
        <w:t>（项目编号：XCZX2023-0220）</w:t>
      </w:r>
      <w:r>
        <w:rPr>
          <w:rFonts w:hint="eastAsia" w:eastAsia="宋体" w:cstheme="minorHAnsi"/>
          <w:color w:val="C00000"/>
          <w:kern w:val="24"/>
        </w:rPr>
        <w:t>第</w:t>
      </w:r>
      <w:r>
        <w:rPr>
          <w:rFonts w:hint="eastAsia" w:eastAsia="宋体" w:cstheme="minorHAnsi"/>
          <w:color w:val="C00000"/>
          <w:kern w:val="24"/>
          <w:u w:val="single"/>
        </w:rPr>
        <w:t>__</w:t>
      </w:r>
      <w:r>
        <w:rPr>
          <w:rFonts w:hint="eastAsia" w:eastAsia="宋体" w:cstheme="minorHAnsi"/>
          <w:color w:val="C00000"/>
          <w:kern w:val="24"/>
        </w:rPr>
        <w:t>标段</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ind w:firstLine="480" w:firstLineChars="200"/>
        <w:jc w:val="both"/>
        <w:rPr>
          <w:rFonts w:cstheme="minorHAnsi"/>
          <w:color w:val="000000"/>
        </w:rPr>
      </w:pPr>
    </w:p>
    <w:p>
      <w:pPr>
        <w:tabs>
          <w:tab w:val="left" w:pos="5670"/>
        </w:tabs>
        <w:ind w:firstLine="480" w:firstLineChars="200"/>
        <w:jc w:val="both"/>
        <w:rPr>
          <w:rFonts w:cstheme="minorHAnsi"/>
          <w:i/>
          <w:color w:val="000000"/>
        </w:rPr>
      </w:pPr>
      <w:r>
        <w:rPr>
          <w:rFonts w:cstheme="minorHAnsi"/>
          <w:i/>
          <w:color w:val="7030A0"/>
        </w:rPr>
        <w:t>说明：供应商在填报前请认真阅读《财政部、民政部、中国残疾人联合会关于促进残疾人就业政府采购政策的通知》。符合条件的供应商未按上述要求提供、填写的，评审时不予认可。</w:t>
      </w:r>
    </w:p>
    <w:p>
      <w:pPr>
        <w:jc w:val="center"/>
        <w:rPr>
          <w:rFonts w:cstheme="minorHAnsi"/>
          <w:color w:val="000000"/>
        </w:rPr>
      </w:pP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『监狱企业证明函』</w:t>
      </w:r>
    </w:p>
    <w:p>
      <w:pPr>
        <w:ind w:firstLine="480" w:firstLineChars="200"/>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5670"/>
        </w:tabs>
        <w:ind w:firstLine="480" w:firstLineChars="200"/>
        <w:jc w:val="both"/>
        <w:rPr>
          <w:rFonts w:ascii="Calibri Light" w:hAnsi="Calibri Light" w:eastAsia="华文仿宋" w:cs="Calibri Light"/>
          <w:color w:val="000000"/>
          <w:sz w:val="28"/>
          <w:szCs w:val="28"/>
        </w:rPr>
      </w:pPr>
      <w:r>
        <w:rPr>
          <w:rFonts w:cstheme="minorHAnsi"/>
          <w:i/>
          <w:color w:val="7030A0"/>
        </w:rPr>
        <w:t>说明：监狱企业参加政府采购活动时，应当提供由省级以上监狱管理局、戒毒管理局（含新疆生产建设兵团）出具的属于监狱企业的证明文件。</w:t>
      </w:r>
      <w:r>
        <w:rPr>
          <w:rFonts w:ascii="Calibri Light" w:hAnsi="Calibri Light" w:eastAsia="华文仿宋" w:cs="Calibri Light"/>
          <w:color w:val="000000"/>
          <w:sz w:val="28"/>
          <w:szCs w:val="28"/>
        </w:rPr>
        <w:br w:type="page"/>
      </w:r>
    </w:p>
    <w:p>
      <w:pPr>
        <w:keepNext/>
        <w:spacing w:before="120" w:after="60"/>
        <w:outlineLvl w:val="2"/>
        <w:rPr>
          <w:rFonts w:cstheme="minorHAnsi"/>
          <w:i/>
          <w:color w:val="7030A0"/>
        </w:rPr>
      </w:pPr>
      <w:r>
        <w:rPr>
          <w:rFonts w:ascii="Calibri" w:hAnsi="Calibri" w:eastAsia="黑体"/>
          <w:kern w:val="28"/>
          <w:sz w:val="28"/>
        </w:rPr>
        <w:t>（</w:t>
      </w:r>
      <w:r>
        <w:rPr>
          <w:rFonts w:hint="eastAsia" w:ascii="Calibri" w:hAnsi="Calibri" w:eastAsia="黑体"/>
          <w:kern w:val="28"/>
          <w:sz w:val="28"/>
        </w:rPr>
        <w:t>三</w:t>
      </w:r>
      <w:r>
        <w:rPr>
          <w:rFonts w:ascii="Calibri" w:hAnsi="Calibri" w:eastAsia="黑体"/>
          <w:kern w:val="28"/>
          <w:sz w:val="28"/>
        </w:rPr>
        <w:t>）特定资格条件</w:t>
      </w:r>
    </w:p>
    <w:p>
      <w:pPr>
        <w:ind w:firstLine="560" w:firstLineChars="200"/>
        <w:jc w:val="both"/>
        <w:rPr>
          <w:rFonts w:ascii="Calibri" w:hAnsi="Calibri" w:eastAsia="黑体"/>
          <w:color w:val="FF0000"/>
          <w:kern w:val="28"/>
          <w:sz w:val="28"/>
        </w:rPr>
      </w:pPr>
      <w:r>
        <w:rPr>
          <w:rFonts w:ascii="Calibri" w:hAnsi="Calibri" w:eastAsia="黑体"/>
          <w:color w:val="FF0000"/>
          <w:kern w:val="28"/>
          <w:sz w:val="28"/>
        </w:rPr>
        <w:br w:type="page"/>
      </w:r>
    </w:p>
    <w:p>
      <w:pPr>
        <w:keepNext/>
        <w:spacing w:before="210" w:beforeLines="50" w:after="210" w:afterLines="50"/>
        <w:jc w:val="center"/>
        <w:outlineLvl w:val="1"/>
        <w:rPr>
          <w:rFonts w:cstheme="minorHAnsi"/>
        </w:rPr>
      </w:pPr>
      <w:r>
        <w:rPr>
          <w:rFonts w:ascii="Calibri" w:hAnsi="Calibri" w:eastAsia="黑体" w:cstheme="majorBidi"/>
          <w:sz w:val="32"/>
        </w:rPr>
        <w:t>第</w:t>
      </w:r>
      <w:r>
        <w:rPr>
          <w:rFonts w:hint="eastAsia" w:ascii="Calibri" w:hAnsi="Calibri" w:eastAsia="黑体" w:cstheme="majorBidi"/>
          <w:sz w:val="32"/>
        </w:rPr>
        <w:t>三</w:t>
      </w:r>
      <w:r>
        <w:rPr>
          <w:rFonts w:ascii="Calibri" w:hAnsi="Calibri" w:eastAsia="黑体" w:cstheme="majorBidi"/>
          <w:sz w:val="32"/>
        </w:rPr>
        <w:t>部分</w:t>
      </w:r>
      <w:r>
        <w:rPr>
          <w:rFonts w:hint="eastAsia" w:ascii="Calibri" w:hAnsi="Calibri" w:eastAsia="黑体" w:cstheme="majorBidi"/>
          <w:sz w:val="32"/>
        </w:rPr>
        <w:t>　供应商概况</w:t>
      </w:r>
    </w:p>
    <w:tbl>
      <w:tblPr>
        <w:tblStyle w:val="22"/>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tcBorders>
              <w:top w:val="single" w:color="auto" w:sz="6" w:space="0"/>
            </w:tcBorders>
            <w:vAlign w:val="center"/>
          </w:tcPr>
          <w:p>
            <w:pPr>
              <w:autoSpaceDE w:val="0"/>
              <w:autoSpaceDN w:val="0"/>
              <w:adjustRightInd w:val="0"/>
              <w:spacing w:line="320" w:lineRule="exact"/>
              <w:jc w:val="center"/>
              <w:rPr>
                <w:rFonts w:cstheme="minorHAnsi"/>
                <w:sz w:val="21"/>
                <w:szCs w:val="21"/>
              </w:rPr>
            </w:pPr>
          </w:p>
        </w:tc>
        <w:tc>
          <w:tcPr>
            <w:tcW w:w="1701" w:type="dxa"/>
            <w:tcBorders>
              <w:top w:val="single" w:color="auto" w:sz="6"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（主要负责人）</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w:t>
            </w:r>
            <w:r>
              <w:rPr>
                <w:rFonts w:cstheme="minorHAnsi"/>
                <w:sz w:val="21"/>
                <w:szCs w:val="21"/>
              </w:rPr>
              <w:br w:type="textWrapping"/>
            </w:r>
            <w:r>
              <w:rPr>
                <w:rFonts w:cstheme="minorHAnsi"/>
                <w:sz w:val="21"/>
                <w:szCs w:val="21"/>
              </w:rPr>
              <w:t>营业收入*</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tcBorders>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vAlign w:val="center"/>
          </w:tcPr>
          <w:p>
            <w:pPr>
              <w:autoSpaceDE w:val="0"/>
              <w:autoSpaceDN w:val="0"/>
              <w:adjustRightInd w:val="0"/>
              <w:spacing w:line="320" w:lineRule="exact"/>
              <w:jc w:val="center"/>
              <w:rPr>
                <w:rFonts w:cstheme="minorHAnsi"/>
                <w:sz w:val="21"/>
                <w:szCs w:val="21"/>
              </w:rPr>
            </w:pPr>
          </w:p>
        </w:tc>
        <w:tc>
          <w:tcPr>
            <w:tcW w:w="1159"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r>
              <w:rPr>
                <w:rFonts w:cstheme="minorHAnsi"/>
                <w:sz w:val="21"/>
                <w:szCs w:val="21"/>
              </w:rPr>
              <w:br w:type="textWrapping"/>
            </w:r>
            <w:r>
              <w:rPr>
                <w:rFonts w:cstheme="minorHAnsi"/>
                <w:sz w:val="21"/>
                <w:szCs w:val="21"/>
              </w:rPr>
              <w:t>数量</w:t>
            </w:r>
          </w:p>
        </w:tc>
        <w:tc>
          <w:tcPr>
            <w:tcW w:w="1701" w:type="dxa"/>
            <w:vAlign w:val="center"/>
          </w:tcPr>
          <w:p>
            <w:pPr>
              <w:autoSpaceDE w:val="0"/>
              <w:autoSpaceDN w:val="0"/>
              <w:adjustRightInd w:val="0"/>
              <w:spacing w:line="320" w:lineRule="exact"/>
              <w:jc w:val="center"/>
              <w:rPr>
                <w:rFonts w:cstheme="minorHAnsi"/>
                <w:sz w:val="21"/>
                <w:szCs w:val="21"/>
              </w:rPr>
            </w:pPr>
          </w:p>
        </w:tc>
        <w:tc>
          <w:tcPr>
            <w:tcW w:w="1275"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r>
              <w:rPr>
                <w:rFonts w:cstheme="minorHAnsi"/>
                <w:sz w:val="21"/>
                <w:szCs w:val="21"/>
              </w:rPr>
              <w:br w:type="textWrapping"/>
            </w:r>
            <w:r>
              <w:rPr>
                <w:rFonts w:cstheme="minorHAnsi"/>
                <w:sz w:val="21"/>
                <w:szCs w:val="21"/>
              </w:rPr>
              <w:t>人员数量</w:t>
            </w:r>
          </w:p>
        </w:tc>
        <w:tc>
          <w:tcPr>
            <w:tcW w:w="1516" w:type="dxa"/>
            <w:tcBorders>
              <w:right w:val="single" w:color="auto" w:sz="12" w:space="0"/>
            </w:tcBorders>
            <w:vAlign w:val="center"/>
          </w:tcPr>
          <w:p>
            <w:pPr>
              <w:autoSpaceDE w:val="0"/>
              <w:autoSpaceDN w:val="0"/>
              <w:adjustRightInd w:val="0"/>
              <w:spacing w:line="320" w:lineRule="exact"/>
              <w:jc w:val="center"/>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559" w:type="dxa"/>
            <w:vMerge w:val="continue"/>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159"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r>
              <w:rPr>
                <w:rFonts w:cstheme="minorHAnsi"/>
                <w:sz w:val="21"/>
                <w:szCs w:val="21"/>
              </w:rPr>
              <w:br w:type="textWrapping"/>
            </w:r>
            <w:r>
              <w:rPr>
                <w:rFonts w:cstheme="minorHAnsi"/>
                <w:sz w:val="21"/>
                <w:szCs w:val="21"/>
              </w:rPr>
              <w:t>数量</w:t>
            </w:r>
          </w:p>
        </w:tc>
        <w:tc>
          <w:tcPr>
            <w:tcW w:w="1701"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275"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r>
              <w:rPr>
                <w:rFonts w:cstheme="minorHAnsi"/>
                <w:sz w:val="21"/>
                <w:szCs w:val="21"/>
              </w:rPr>
              <w:br w:type="textWrapping"/>
            </w:r>
            <w:r>
              <w:rPr>
                <w:rFonts w:cstheme="minorHAnsi"/>
                <w:sz w:val="21"/>
                <w:szCs w:val="21"/>
              </w:rPr>
              <w:t>数量</w:t>
            </w:r>
          </w:p>
        </w:tc>
        <w:tc>
          <w:tcPr>
            <w:tcW w:w="1516" w:type="dxa"/>
            <w:tcBorders>
              <w:bottom w:val="single" w:color="auto" w:sz="4" w:space="0"/>
              <w:right w:val="single" w:color="auto" w:sz="12" w:space="0"/>
            </w:tcBorders>
            <w:vAlign w:val="center"/>
          </w:tcPr>
          <w:p>
            <w:pPr>
              <w:autoSpaceDE w:val="0"/>
              <w:autoSpaceDN w:val="0"/>
              <w:adjustRightInd w:val="0"/>
              <w:spacing w:line="320" w:lineRule="exact"/>
              <w:jc w:val="center"/>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tcBorders>
              <w:bottom w:val="single" w:color="auto" w:sz="12" w:space="0"/>
              <w:right w:val="single" w:color="auto" w:sz="12" w:space="0"/>
            </w:tcBorders>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keepNext/>
        <w:spacing w:before="120" w:after="60"/>
        <w:outlineLvl w:val="2"/>
        <w:rPr>
          <w:rFonts w:eastAsia="宋体" w:cstheme="minorHAnsi"/>
          <w:color w:val="000000"/>
          <w:kern w:val="24"/>
          <w:u w:color="000000" w:themeColor="text1"/>
        </w:rPr>
      </w:pPr>
      <w:r>
        <w:rPr>
          <w:rFonts w:ascii="Calibri Light" w:hAnsi="Calibri Light" w:eastAsia="华文仿宋" w:cs="Calibri Light"/>
          <w:b/>
          <w:sz w:val="28"/>
          <w:szCs w:val="28"/>
        </w:rPr>
        <w:br w:type="page"/>
      </w:r>
    </w:p>
    <w:p>
      <w:pPr>
        <w:keepNext/>
        <w:spacing w:before="210" w:beforeLines="50" w:after="210" w:afterLines="50"/>
        <w:jc w:val="center"/>
        <w:outlineLvl w:val="1"/>
        <w:rPr>
          <w:rFonts w:ascii="Calibri" w:hAnsi="Calibri" w:eastAsia="黑体" w:cstheme="minorHAnsi"/>
          <w:kern w:val="32"/>
          <w:sz w:val="32"/>
        </w:rPr>
      </w:pPr>
      <w:r>
        <w:rPr>
          <w:rFonts w:ascii="Calibri" w:hAnsi="Calibri" w:eastAsia="黑体"/>
          <w:kern w:val="32"/>
          <w:sz w:val="32"/>
        </w:rPr>
        <w:t>第</w:t>
      </w:r>
      <w:r>
        <w:rPr>
          <w:rFonts w:hint="eastAsia" w:ascii="Calibri" w:hAnsi="Calibri" w:eastAsia="黑体"/>
          <w:kern w:val="32"/>
          <w:sz w:val="32"/>
        </w:rPr>
        <w:t>四</w:t>
      </w:r>
      <w:r>
        <w:rPr>
          <w:rFonts w:ascii="Calibri" w:hAnsi="Calibri" w:eastAsia="黑体"/>
          <w:kern w:val="32"/>
          <w:sz w:val="32"/>
        </w:rPr>
        <w:t>部分</w:t>
      </w:r>
      <w:r>
        <w:rPr>
          <w:rFonts w:hint="eastAsia" w:ascii="Calibri" w:hAnsi="Calibri" w:eastAsia="黑体"/>
          <w:kern w:val="32"/>
          <w:sz w:val="32"/>
        </w:rPr>
        <w:t>　供应商参加政府采购活动承诺书</w:t>
      </w:r>
    </w:p>
    <w:p>
      <w:pPr>
        <w:pStyle w:val="58"/>
        <w:ind w:firstLine="480"/>
        <w:rPr>
          <w:i/>
          <w:color w:val="7030A0"/>
        </w:rPr>
      </w:pPr>
      <w:r>
        <w:rPr>
          <w:i/>
          <w:color w:val="7030A0"/>
        </w:rPr>
        <w:t>未签署下列承诺书的，将被视为无效投标，其责任由供应商自行承担。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为保证本采购项目顺利进行，作为投标供应商，现郑重承诺：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
      <w:pPr>
        <w:spacing w:line="400" w:lineRule="exact"/>
        <w:rPr>
          <w:rFonts w:ascii="Calibri Light" w:hAnsi="Calibri Light" w:eastAsia="华文仿宋" w:cs="Calibri Light"/>
          <w:color w:val="000000"/>
          <w:sz w:val="28"/>
          <w:szCs w:val="28"/>
        </w:rPr>
      </w:pPr>
      <w:r>
        <w:rPr>
          <w:rFonts w:cstheme="minorHAnsi"/>
          <w:b/>
          <w:color w:val="C00000"/>
        </w:rPr>
        <w:br w:type="page"/>
      </w: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w:t>
      </w:r>
      <w:r>
        <w:rPr>
          <w:rFonts w:hint="eastAsia" w:ascii="Calibri" w:hAnsi="Calibri" w:eastAsia="黑体"/>
          <w:kern w:val="32"/>
          <w:sz w:val="32"/>
        </w:rPr>
        <w:t>五</w:t>
      </w:r>
      <w:r>
        <w:rPr>
          <w:rFonts w:ascii="Calibri" w:hAnsi="Calibri" w:eastAsia="黑体"/>
          <w:kern w:val="32"/>
          <w:sz w:val="32"/>
        </w:rPr>
        <w:t>部分</w:t>
      </w:r>
      <w:r>
        <w:rPr>
          <w:rFonts w:hint="eastAsia" w:ascii="Calibri" w:hAnsi="Calibri" w:eastAsia="黑体"/>
          <w:kern w:val="32"/>
          <w:sz w:val="32"/>
        </w:rPr>
        <w:t>　投标方案</w:t>
      </w: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（一）</w:t>
      </w:r>
      <w:r>
        <w:rPr>
          <w:rFonts w:asciiTheme="minorEastAsia" w:hAnsiTheme="minorEastAsia"/>
          <w:b/>
          <w:kern w:val="28"/>
          <w:sz w:val="28"/>
        </w:rPr>
        <w:t>供应商可结合第三章《招标内容及要求》相关要求及第二章《评审要素及分值一览表》中各评审要素编制投标方案。</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以下内容仅供参考：</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（一）</w:t>
      </w:r>
      <w:r>
        <w:rPr>
          <w:rFonts w:hint="eastAsia" w:ascii="Calibri" w:hAnsi="Calibri" w:eastAsia="宋体" w:cstheme="minorHAnsi"/>
          <w:color w:val="C00000"/>
          <w:kern w:val="24"/>
        </w:rPr>
        <w:t>服务</w:t>
      </w:r>
      <w:r>
        <w:rPr>
          <w:rFonts w:ascii="Calibri" w:hAnsi="Calibri" w:eastAsia="宋体" w:cstheme="minorHAnsi"/>
          <w:color w:val="C00000"/>
          <w:kern w:val="24"/>
        </w:rPr>
        <w:t>方案；</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（二）</w:t>
      </w:r>
      <w:r>
        <w:rPr>
          <w:rFonts w:hint="eastAsia" w:ascii="Calibri" w:hAnsi="Calibri" w:eastAsia="宋体" w:cstheme="minorHAnsi"/>
          <w:color w:val="C00000"/>
          <w:kern w:val="24"/>
        </w:rPr>
        <w:t>管理</w:t>
      </w:r>
      <w:r>
        <w:rPr>
          <w:rFonts w:ascii="Calibri" w:hAnsi="Calibri" w:eastAsia="宋体" w:cstheme="minorHAnsi"/>
          <w:color w:val="C00000"/>
          <w:kern w:val="24"/>
        </w:rPr>
        <w:t>制度</w:t>
      </w:r>
      <w:r>
        <w:rPr>
          <w:rFonts w:hint="eastAsia" w:ascii="Calibri" w:hAnsi="Calibri" w:eastAsia="宋体" w:cstheme="minorHAnsi"/>
          <w:color w:val="C00000"/>
          <w:kern w:val="24"/>
        </w:rPr>
        <w:t>；</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（三）</w:t>
      </w:r>
      <w:r>
        <w:rPr>
          <w:rFonts w:ascii="Calibri" w:hAnsi="Calibri" w:eastAsia="宋体" w:cstheme="minorHAnsi"/>
          <w:color w:val="C00000"/>
          <w:kern w:val="24"/>
        </w:rPr>
        <w:t>服务承诺</w:t>
      </w:r>
      <w:r>
        <w:rPr>
          <w:rFonts w:hint="eastAsia" w:ascii="Calibri" w:hAnsi="Calibri" w:eastAsia="宋体" w:cstheme="minorHAnsi"/>
          <w:color w:val="C00000"/>
          <w:kern w:val="24"/>
        </w:rPr>
        <w:t>、</w:t>
      </w:r>
      <w:r>
        <w:rPr>
          <w:rFonts w:ascii="Calibri" w:hAnsi="Calibri" w:eastAsia="宋体" w:cstheme="minorHAnsi"/>
          <w:color w:val="C00000"/>
          <w:kern w:val="24"/>
        </w:rPr>
        <w:t>服务标准；</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w:t>
      </w:r>
      <w:r>
        <w:rPr>
          <w:rFonts w:hint="eastAsia" w:ascii="Calibri" w:hAnsi="Calibri" w:eastAsia="宋体" w:cstheme="minorHAnsi"/>
          <w:color w:val="C00000"/>
          <w:kern w:val="24"/>
        </w:rPr>
        <w:t>四</w:t>
      </w:r>
      <w:r>
        <w:rPr>
          <w:rFonts w:ascii="Calibri" w:hAnsi="Calibri" w:eastAsia="宋体" w:cstheme="minorHAnsi"/>
          <w:color w:val="C00000"/>
          <w:kern w:val="24"/>
        </w:rPr>
        <w:t>）综合实力/履约能力；</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w:t>
      </w:r>
      <w:r>
        <w:rPr>
          <w:rFonts w:hint="eastAsia" w:ascii="Calibri" w:hAnsi="Calibri" w:eastAsia="宋体" w:cstheme="minorHAnsi"/>
          <w:color w:val="C00000"/>
          <w:kern w:val="24"/>
        </w:rPr>
        <w:t>五</w:t>
      </w:r>
      <w:r>
        <w:rPr>
          <w:rFonts w:ascii="Calibri" w:hAnsi="Calibri" w:eastAsia="宋体" w:cstheme="minorHAnsi"/>
          <w:color w:val="C00000"/>
          <w:kern w:val="24"/>
        </w:rPr>
        <w:t>）主要业绩证明；</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w:t>
      </w:r>
      <w:r>
        <w:rPr>
          <w:rFonts w:hint="eastAsia" w:ascii="Calibri" w:hAnsi="Calibri" w:eastAsia="宋体" w:cstheme="minorHAnsi"/>
          <w:color w:val="C00000"/>
          <w:kern w:val="24"/>
        </w:rPr>
        <w:t>六</w:t>
      </w:r>
      <w:r>
        <w:rPr>
          <w:rFonts w:ascii="Calibri" w:hAnsi="Calibri" w:eastAsia="宋体" w:cstheme="minorHAnsi"/>
          <w:color w:val="C00000"/>
          <w:kern w:val="24"/>
        </w:rPr>
        <w:t>）其他</w:t>
      </w:r>
    </w:p>
    <w:p>
      <w:pPr>
        <w:ind w:firstLine="480" w:firstLineChars="200"/>
        <w:jc w:val="both"/>
        <w:rPr>
          <w:rFonts w:ascii="Calibri" w:hAnsi="Calibri" w:eastAsia="宋体" w:cstheme="minorHAnsi"/>
          <w:color w:val="000000"/>
          <w:kern w:val="24"/>
        </w:rPr>
      </w:pP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（二）服务</w:t>
      </w:r>
      <w:r>
        <w:rPr>
          <w:rFonts w:asciiTheme="minorEastAsia" w:hAnsiTheme="minorEastAsia"/>
          <w:b/>
          <w:kern w:val="28"/>
          <w:sz w:val="28"/>
        </w:rPr>
        <w:t>团队</w:t>
      </w:r>
    </w:p>
    <w:tbl>
      <w:tblPr>
        <w:tblStyle w:val="22"/>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387"/>
        <w:gridCol w:w="17"/>
        <w:gridCol w:w="1587"/>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12" w:space="0"/>
              <w:left w:val="single" w:color="auto" w:sz="12" w:space="0"/>
              <w:bottom w:val="single" w:color="auto" w:sz="6" w:space="0"/>
              <w:right w:val="single" w:color="auto" w:sz="12" w:space="0"/>
            </w:tcBorders>
            <w:vAlign w:val="center"/>
          </w:tcPr>
          <w:p>
            <w:pPr>
              <w:rPr>
                <w:rFonts w:cstheme="minorHAnsi"/>
                <w:color w:val="000000"/>
                <w:sz w:val="21"/>
                <w:szCs w:val="21"/>
              </w:rPr>
            </w:pPr>
            <w:r>
              <w:rPr>
                <w:rFonts w:cstheme="minorHAnsi"/>
                <w:color w:val="000000"/>
                <w:sz w:val="21"/>
                <w:szCs w:val="21"/>
              </w:rPr>
              <w:t>1、拟派本项目负责人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center"/>
              <w:rPr>
                <w:rFonts w:cstheme="minorHAnsi"/>
                <w:color w:val="000000"/>
                <w:sz w:val="21"/>
                <w:szCs w:val="21"/>
              </w:rPr>
            </w:pPr>
            <w:r>
              <w:rPr>
                <w:rFonts w:cstheme="minorHAnsi"/>
                <w:color w:val="000000"/>
                <w:sz w:val="21"/>
                <w:szCs w:val="21"/>
              </w:rPr>
              <w:t>学历</w:t>
            </w:r>
          </w:p>
        </w:tc>
        <w:tc>
          <w:tcPr>
            <w:tcW w:w="1387" w:type="dxa"/>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604" w:type="dxa"/>
            <w:gridSpan w:val="2"/>
            <w:vAlign w:val="center"/>
          </w:tcPr>
          <w:p>
            <w:pPr>
              <w:spacing w:line="280" w:lineRule="exact"/>
              <w:jc w:val="center"/>
              <w:rPr>
                <w:rFonts w:cstheme="minorHAnsi"/>
                <w:color w:val="000000"/>
                <w:sz w:val="21"/>
                <w:szCs w:val="21"/>
              </w:rPr>
            </w:pPr>
            <w:r>
              <w:rPr>
                <w:rFonts w:cstheme="minorHAnsi"/>
                <w:color w:val="000000"/>
                <w:sz w:val="21"/>
                <w:szCs w:val="21"/>
              </w:rPr>
              <w:t>在本行业从业工作年限</w:t>
            </w:r>
          </w:p>
        </w:tc>
        <w:tc>
          <w:tcPr>
            <w:tcW w:w="1740" w:type="dxa"/>
            <w:tcBorders>
              <w:right w:val="single" w:color="auto" w:sz="2" w:space="0"/>
            </w:tcBorders>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91" w:type="dxa"/>
            <w:gridSpan w:val="2"/>
            <w:tcBorders>
              <w:left w:val="single" w:color="auto" w:sz="2" w:space="0"/>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387" w:type="dxa"/>
            <w:vAlign w:val="center"/>
          </w:tcPr>
          <w:p>
            <w:pPr>
              <w:spacing w:line="400" w:lineRule="exact"/>
              <w:jc w:val="both"/>
              <w:rPr>
                <w:rFonts w:cstheme="minorHAnsi"/>
                <w:color w:val="000000"/>
                <w:sz w:val="21"/>
                <w:szCs w:val="21"/>
              </w:rPr>
            </w:pPr>
          </w:p>
        </w:tc>
        <w:tc>
          <w:tcPr>
            <w:tcW w:w="1604" w:type="dxa"/>
            <w:gridSpan w:val="2"/>
            <w:vAlign w:val="center"/>
          </w:tcPr>
          <w:p>
            <w:pPr>
              <w:spacing w:line="400" w:lineRule="exact"/>
              <w:jc w:val="both"/>
              <w:rPr>
                <w:rFonts w:cstheme="minorHAnsi"/>
                <w:color w:val="000000"/>
                <w:sz w:val="21"/>
                <w:szCs w:val="21"/>
              </w:rPr>
            </w:pPr>
          </w:p>
        </w:tc>
        <w:tc>
          <w:tcPr>
            <w:tcW w:w="1740" w:type="dxa"/>
            <w:tcBorders>
              <w:right w:val="single" w:color="auto" w:sz="2" w:space="0"/>
            </w:tcBorders>
            <w:vAlign w:val="center"/>
          </w:tcPr>
          <w:p>
            <w:pPr>
              <w:spacing w:line="400" w:lineRule="exact"/>
              <w:jc w:val="both"/>
              <w:rPr>
                <w:rFonts w:cstheme="minorHAnsi"/>
                <w:color w:val="000000"/>
                <w:sz w:val="21"/>
                <w:szCs w:val="21"/>
              </w:rPr>
            </w:pPr>
          </w:p>
        </w:tc>
        <w:tc>
          <w:tcPr>
            <w:tcW w:w="1091" w:type="dxa"/>
            <w:gridSpan w:val="2"/>
            <w:tcBorders>
              <w:left w:val="single" w:color="auto" w:sz="2" w:space="0"/>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rPr>
                <w:rFonts w:cstheme="minorHAnsi"/>
                <w:color w:val="000000"/>
                <w:sz w:val="21"/>
                <w:szCs w:val="21"/>
              </w:rPr>
            </w:pPr>
            <w:r>
              <w:rPr>
                <w:rFonts w:cstheme="minorHAnsi"/>
                <w:color w:val="000000"/>
                <w:sz w:val="21"/>
                <w:szCs w:val="21"/>
              </w:rPr>
              <w:t>2、统计、财会人员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center"/>
              <w:rPr>
                <w:rFonts w:cstheme="minorHAnsi"/>
                <w:color w:val="000000"/>
                <w:sz w:val="21"/>
                <w:szCs w:val="21"/>
              </w:rPr>
            </w:pPr>
            <w:r>
              <w:rPr>
                <w:rFonts w:cstheme="minorHAnsi"/>
                <w:color w:val="000000"/>
                <w:sz w:val="21"/>
                <w:szCs w:val="21"/>
              </w:rPr>
              <w:t>学历</w:t>
            </w:r>
          </w:p>
        </w:tc>
        <w:tc>
          <w:tcPr>
            <w:tcW w:w="1404" w:type="dxa"/>
            <w:gridSpan w:val="2"/>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587" w:type="dxa"/>
            <w:vAlign w:val="center"/>
          </w:tcPr>
          <w:p>
            <w:pPr>
              <w:spacing w:line="280" w:lineRule="exact"/>
              <w:jc w:val="center"/>
              <w:rPr>
                <w:rFonts w:cstheme="minorHAnsi"/>
                <w:color w:val="000000"/>
                <w:sz w:val="21"/>
                <w:szCs w:val="21"/>
              </w:rPr>
            </w:pPr>
            <w:r>
              <w:rPr>
                <w:rFonts w:cstheme="minorHAnsi"/>
                <w:color w:val="000000"/>
                <w:sz w:val="21"/>
                <w:szCs w:val="21"/>
              </w:rPr>
              <w:t>在本行业从业工作年限</w:t>
            </w:r>
          </w:p>
        </w:tc>
        <w:tc>
          <w:tcPr>
            <w:tcW w:w="1782" w:type="dxa"/>
            <w:gridSpan w:val="2"/>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49" w:type="dxa"/>
            <w:tcBorders>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spacing w:line="400" w:lineRule="exact"/>
              <w:jc w:val="both"/>
              <w:rPr>
                <w:rFonts w:cstheme="minorHAnsi"/>
                <w:color w:val="000000"/>
                <w:sz w:val="21"/>
                <w:szCs w:val="21"/>
              </w:rPr>
            </w:pPr>
            <w:r>
              <w:rPr>
                <w:rFonts w:cstheme="minorHAnsi"/>
                <w:color w:val="000000"/>
                <w:sz w:val="21"/>
                <w:szCs w:val="21"/>
              </w:rPr>
              <w:t>3、质量检验人员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both"/>
              <w:rPr>
                <w:rFonts w:cstheme="minorHAnsi"/>
                <w:color w:val="000000"/>
                <w:sz w:val="21"/>
                <w:szCs w:val="21"/>
              </w:rPr>
            </w:pPr>
            <w:r>
              <w:rPr>
                <w:rFonts w:cstheme="minorHAnsi"/>
                <w:color w:val="000000"/>
                <w:sz w:val="21"/>
                <w:szCs w:val="21"/>
              </w:rPr>
              <w:t>学历</w:t>
            </w:r>
          </w:p>
        </w:tc>
        <w:tc>
          <w:tcPr>
            <w:tcW w:w="1404" w:type="dxa"/>
            <w:gridSpan w:val="2"/>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587" w:type="dxa"/>
            <w:vAlign w:val="center"/>
          </w:tcPr>
          <w:p>
            <w:pPr>
              <w:spacing w:line="240" w:lineRule="exact"/>
              <w:jc w:val="center"/>
              <w:rPr>
                <w:rFonts w:cstheme="minorHAnsi"/>
                <w:color w:val="000000"/>
                <w:sz w:val="21"/>
                <w:szCs w:val="21"/>
              </w:rPr>
            </w:pPr>
            <w:r>
              <w:rPr>
                <w:rFonts w:cstheme="minorHAnsi"/>
                <w:color w:val="000000"/>
                <w:sz w:val="21"/>
                <w:szCs w:val="21"/>
              </w:rPr>
              <w:t>在本行业从业工作年限</w:t>
            </w:r>
          </w:p>
        </w:tc>
        <w:tc>
          <w:tcPr>
            <w:tcW w:w="1782" w:type="dxa"/>
            <w:gridSpan w:val="2"/>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49" w:type="dxa"/>
            <w:tcBorders>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spacing w:line="400" w:lineRule="exact"/>
              <w:jc w:val="both"/>
              <w:rPr>
                <w:rFonts w:cstheme="minorHAnsi"/>
                <w:color w:val="000000"/>
                <w:sz w:val="21"/>
                <w:szCs w:val="21"/>
              </w:rPr>
            </w:pPr>
            <w:r>
              <w:rPr>
                <w:rFonts w:cstheme="minorHAnsi"/>
                <w:color w:val="000000"/>
                <w:sz w:val="21"/>
                <w:szCs w:val="21"/>
              </w:rPr>
              <w:t>4、仓储保管人员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center"/>
              <w:rPr>
                <w:rFonts w:cstheme="minorHAnsi"/>
                <w:color w:val="000000"/>
                <w:sz w:val="21"/>
                <w:szCs w:val="21"/>
              </w:rPr>
            </w:pPr>
            <w:r>
              <w:rPr>
                <w:rFonts w:cstheme="minorHAnsi"/>
                <w:color w:val="000000"/>
                <w:sz w:val="21"/>
                <w:szCs w:val="21"/>
              </w:rPr>
              <w:t>学历</w:t>
            </w:r>
          </w:p>
        </w:tc>
        <w:tc>
          <w:tcPr>
            <w:tcW w:w="1404" w:type="dxa"/>
            <w:gridSpan w:val="2"/>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587" w:type="dxa"/>
            <w:vAlign w:val="center"/>
          </w:tcPr>
          <w:p>
            <w:pPr>
              <w:spacing w:line="240" w:lineRule="exact"/>
              <w:jc w:val="center"/>
              <w:rPr>
                <w:rFonts w:cstheme="minorHAnsi"/>
                <w:color w:val="000000"/>
                <w:sz w:val="21"/>
                <w:szCs w:val="21"/>
              </w:rPr>
            </w:pPr>
            <w:r>
              <w:rPr>
                <w:rFonts w:cstheme="minorHAnsi"/>
                <w:color w:val="000000"/>
                <w:sz w:val="21"/>
                <w:szCs w:val="21"/>
              </w:rPr>
              <w:t>在本行业从业工作年限</w:t>
            </w:r>
          </w:p>
        </w:tc>
        <w:tc>
          <w:tcPr>
            <w:tcW w:w="1782" w:type="dxa"/>
            <w:gridSpan w:val="2"/>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49" w:type="dxa"/>
            <w:tcBorders>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spacing w:line="400" w:lineRule="exact"/>
              <w:jc w:val="both"/>
              <w:rPr>
                <w:rFonts w:cstheme="minorHAnsi"/>
                <w:color w:val="000000"/>
                <w:sz w:val="21"/>
                <w:szCs w:val="21"/>
              </w:rPr>
            </w:pPr>
            <w:r>
              <w:rPr>
                <w:rFonts w:cstheme="minorHAnsi"/>
                <w:color w:val="000000"/>
                <w:sz w:val="21"/>
                <w:szCs w:val="21"/>
              </w:rPr>
              <w:t>5、其他人员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center"/>
              <w:rPr>
                <w:rFonts w:cstheme="minorHAnsi"/>
                <w:color w:val="000000"/>
                <w:sz w:val="21"/>
                <w:szCs w:val="21"/>
              </w:rPr>
            </w:pPr>
            <w:r>
              <w:rPr>
                <w:rFonts w:cstheme="minorHAnsi"/>
                <w:color w:val="000000"/>
                <w:sz w:val="21"/>
                <w:szCs w:val="21"/>
              </w:rPr>
              <w:t>学历</w:t>
            </w:r>
          </w:p>
        </w:tc>
        <w:tc>
          <w:tcPr>
            <w:tcW w:w="1404" w:type="dxa"/>
            <w:gridSpan w:val="2"/>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587" w:type="dxa"/>
            <w:vAlign w:val="center"/>
          </w:tcPr>
          <w:p>
            <w:pPr>
              <w:spacing w:line="240" w:lineRule="exact"/>
              <w:jc w:val="center"/>
              <w:rPr>
                <w:rFonts w:cstheme="minorHAnsi"/>
                <w:color w:val="000000"/>
                <w:sz w:val="21"/>
                <w:szCs w:val="21"/>
              </w:rPr>
            </w:pPr>
            <w:r>
              <w:rPr>
                <w:rFonts w:cstheme="minorHAnsi"/>
                <w:color w:val="000000"/>
                <w:sz w:val="21"/>
                <w:szCs w:val="21"/>
              </w:rPr>
              <w:t>在本行业从业工作年限</w:t>
            </w:r>
          </w:p>
        </w:tc>
        <w:tc>
          <w:tcPr>
            <w:tcW w:w="1782" w:type="dxa"/>
            <w:gridSpan w:val="2"/>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49" w:type="dxa"/>
            <w:tcBorders>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ascii="Times New Roman" w:hAnsi="Times New Roman" w:eastAsia="华文仿宋"/>
                <w:color w:val="000000"/>
                <w:kern w:val="2"/>
              </w:rPr>
            </w:pPr>
          </w:p>
        </w:tc>
        <w:tc>
          <w:tcPr>
            <w:tcW w:w="969" w:type="dxa"/>
            <w:tcBorders>
              <w:left w:val="single" w:color="auto" w:sz="6" w:space="0"/>
            </w:tcBorders>
            <w:vAlign w:val="center"/>
          </w:tcPr>
          <w:p>
            <w:pPr>
              <w:spacing w:line="400" w:lineRule="exact"/>
              <w:jc w:val="both"/>
              <w:rPr>
                <w:rFonts w:ascii="Times New Roman" w:hAnsi="Times New Roman" w:eastAsia="华文仿宋"/>
                <w:color w:val="000000"/>
                <w:kern w:val="2"/>
              </w:rPr>
            </w:pPr>
          </w:p>
        </w:tc>
        <w:tc>
          <w:tcPr>
            <w:tcW w:w="1260" w:type="dxa"/>
            <w:vAlign w:val="center"/>
          </w:tcPr>
          <w:p>
            <w:pPr>
              <w:spacing w:line="400" w:lineRule="exact"/>
              <w:jc w:val="both"/>
              <w:rPr>
                <w:rFonts w:ascii="Times New Roman" w:hAnsi="Times New Roman" w:eastAsia="华文仿宋"/>
                <w:color w:val="000000"/>
                <w:kern w:val="2"/>
              </w:rPr>
            </w:pPr>
          </w:p>
        </w:tc>
        <w:tc>
          <w:tcPr>
            <w:tcW w:w="1404" w:type="dxa"/>
            <w:gridSpan w:val="2"/>
            <w:vAlign w:val="center"/>
          </w:tcPr>
          <w:p>
            <w:pPr>
              <w:spacing w:line="400" w:lineRule="exact"/>
              <w:jc w:val="both"/>
              <w:rPr>
                <w:rFonts w:ascii="Times New Roman" w:hAnsi="Times New Roman" w:eastAsia="华文仿宋"/>
                <w:color w:val="000000"/>
                <w:kern w:val="2"/>
              </w:rPr>
            </w:pPr>
          </w:p>
        </w:tc>
        <w:tc>
          <w:tcPr>
            <w:tcW w:w="1587" w:type="dxa"/>
            <w:vAlign w:val="center"/>
          </w:tcPr>
          <w:p>
            <w:pPr>
              <w:spacing w:line="400" w:lineRule="exact"/>
              <w:jc w:val="both"/>
              <w:rPr>
                <w:rFonts w:ascii="Times New Roman" w:hAnsi="Times New Roman" w:eastAsia="华文仿宋"/>
                <w:color w:val="000000"/>
                <w:kern w:val="2"/>
              </w:rPr>
            </w:pPr>
          </w:p>
        </w:tc>
        <w:tc>
          <w:tcPr>
            <w:tcW w:w="1782" w:type="dxa"/>
            <w:gridSpan w:val="2"/>
            <w:vAlign w:val="center"/>
          </w:tcPr>
          <w:p>
            <w:pPr>
              <w:spacing w:line="400" w:lineRule="exact"/>
              <w:jc w:val="both"/>
              <w:rPr>
                <w:rFonts w:ascii="Times New Roman" w:hAnsi="Times New Roman" w:eastAsia="华文仿宋"/>
                <w:color w:val="000000"/>
                <w:kern w:val="2"/>
              </w:rPr>
            </w:pPr>
          </w:p>
        </w:tc>
        <w:tc>
          <w:tcPr>
            <w:tcW w:w="1049" w:type="dxa"/>
            <w:tcBorders>
              <w:right w:val="single" w:color="auto" w:sz="12" w:space="0"/>
            </w:tcBorders>
            <w:vAlign w:val="center"/>
          </w:tcPr>
          <w:p>
            <w:pPr>
              <w:spacing w:line="400" w:lineRule="exact"/>
              <w:jc w:val="both"/>
              <w:rPr>
                <w:rFonts w:ascii="Times New Roman" w:hAnsi="Times New Roman" w:eastAsia="华文仿宋"/>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ascii="Times New Roman" w:hAnsi="Times New Roman" w:eastAsia="华文仿宋"/>
                <w:color w:val="000000"/>
                <w:kern w:val="2"/>
              </w:rPr>
            </w:pPr>
          </w:p>
        </w:tc>
        <w:tc>
          <w:tcPr>
            <w:tcW w:w="969" w:type="dxa"/>
            <w:tcBorders>
              <w:left w:val="single" w:color="auto" w:sz="6" w:space="0"/>
            </w:tcBorders>
            <w:vAlign w:val="center"/>
          </w:tcPr>
          <w:p>
            <w:pPr>
              <w:spacing w:line="400" w:lineRule="exact"/>
              <w:jc w:val="both"/>
              <w:rPr>
                <w:rFonts w:ascii="Times New Roman" w:hAnsi="Times New Roman" w:eastAsia="华文仿宋"/>
                <w:color w:val="000000"/>
                <w:kern w:val="2"/>
              </w:rPr>
            </w:pPr>
          </w:p>
        </w:tc>
        <w:tc>
          <w:tcPr>
            <w:tcW w:w="1260" w:type="dxa"/>
            <w:vAlign w:val="center"/>
          </w:tcPr>
          <w:p>
            <w:pPr>
              <w:spacing w:line="400" w:lineRule="exact"/>
              <w:jc w:val="both"/>
              <w:rPr>
                <w:rFonts w:ascii="Times New Roman" w:hAnsi="Times New Roman" w:eastAsia="华文仿宋"/>
                <w:color w:val="000000"/>
                <w:kern w:val="2"/>
              </w:rPr>
            </w:pPr>
          </w:p>
        </w:tc>
        <w:tc>
          <w:tcPr>
            <w:tcW w:w="1404" w:type="dxa"/>
            <w:gridSpan w:val="2"/>
            <w:vAlign w:val="center"/>
          </w:tcPr>
          <w:p>
            <w:pPr>
              <w:spacing w:line="400" w:lineRule="exact"/>
              <w:jc w:val="both"/>
              <w:rPr>
                <w:rFonts w:ascii="Times New Roman" w:hAnsi="Times New Roman" w:eastAsia="华文仿宋"/>
                <w:color w:val="000000"/>
                <w:kern w:val="2"/>
              </w:rPr>
            </w:pPr>
          </w:p>
        </w:tc>
        <w:tc>
          <w:tcPr>
            <w:tcW w:w="1587" w:type="dxa"/>
            <w:vAlign w:val="center"/>
          </w:tcPr>
          <w:p>
            <w:pPr>
              <w:spacing w:line="400" w:lineRule="exact"/>
              <w:jc w:val="both"/>
              <w:rPr>
                <w:rFonts w:ascii="Times New Roman" w:hAnsi="Times New Roman" w:eastAsia="华文仿宋"/>
                <w:color w:val="000000"/>
                <w:kern w:val="2"/>
              </w:rPr>
            </w:pPr>
          </w:p>
        </w:tc>
        <w:tc>
          <w:tcPr>
            <w:tcW w:w="1782" w:type="dxa"/>
            <w:gridSpan w:val="2"/>
            <w:vAlign w:val="center"/>
          </w:tcPr>
          <w:p>
            <w:pPr>
              <w:spacing w:line="400" w:lineRule="exact"/>
              <w:jc w:val="both"/>
              <w:rPr>
                <w:rFonts w:ascii="Times New Roman" w:hAnsi="Times New Roman" w:eastAsia="华文仿宋"/>
                <w:color w:val="000000"/>
                <w:kern w:val="2"/>
              </w:rPr>
            </w:pPr>
          </w:p>
        </w:tc>
        <w:tc>
          <w:tcPr>
            <w:tcW w:w="1049" w:type="dxa"/>
            <w:tcBorders>
              <w:right w:val="single" w:color="auto" w:sz="12" w:space="0"/>
            </w:tcBorders>
            <w:vAlign w:val="center"/>
          </w:tcPr>
          <w:p>
            <w:pPr>
              <w:spacing w:line="400" w:lineRule="exact"/>
              <w:jc w:val="both"/>
              <w:rPr>
                <w:rFonts w:ascii="Times New Roman" w:hAnsi="Times New Roman" w:eastAsia="华文仿宋"/>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备注</w:t>
            </w:r>
          </w:p>
        </w:tc>
        <w:tc>
          <w:tcPr>
            <w:tcW w:w="8051" w:type="dxa"/>
            <w:gridSpan w:val="8"/>
            <w:tcBorders>
              <w:left w:val="single" w:color="auto" w:sz="6" w:space="0"/>
              <w:bottom w:val="single" w:color="auto" w:sz="12" w:space="0"/>
              <w:right w:val="single" w:color="auto" w:sz="12" w:space="0"/>
            </w:tcBorders>
            <w:vAlign w:val="center"/>
          </w:tcPr>
          <w:p>
            <w:pPr>
              <w:spacing w:line="400" w:lineRule="exact"/>
              <w:jc w:val="both"/>
              <w:rPr>
                <w:rFonts w:cstheme="minorHAnsi"/>
                <w:color w:val="000000"/>
                <w:sz w:val="21"/>
                <w:szCs w:val="21"/>
              </w:rPr>
            </w:pPr>
            <w:r>
              <w:rPr>
                <w:rFonts w:cstheme="minorHAnsi"/>
                <w:color w:val="000000"/>
                <w:sz w:val="21"/>
                <w:szCs w:val="21"/>
              </w:rPr>
              <w:t>1、表格空间不足时请自行扩展；</w:t>
            </w:r>
          </w:p>
          <w:p>
            <w:pPr>
              <w:spacing w:line="400" w:lineRule="exact"/>
              <w:jc w:val="both"/>
              <w:rPr>
                <w:rFonts w:cstheme="minorHAnsi"/>
                <w:color w:val="000000"/>
                <w:sz w:val="21"/>
                <w:szCs w:val="21"/>
              </w:rPr>
            </w:pPr>
            <w:r>
              <w:rPr>
                <w:rFonts w:cstheme="minorHAnsi"/>
                <w:color w:val="000000"/>
                <w:sz w:val="21"/>
                <w:szCs w:val="21"/>
              </w:rPr>
              <w:t>2、具备资质人员相关提供资质证明扫描件付于表后。</w:t>
            </w:r>
          </w:p>
        </w:tc>
      </w:tr>
    </w:tbl>
    <w:p>
      <w:pPr>
        <w:widowControl w:val="0"/>
        <w:autoSpaceDE w:val="0"/>
        <w:autoSpaceDN w:val="0"/>
        <w:adjustRightInd w:val="0"/>
        <w:spacing w:line="280" w:lineRule="exact"/>
        <w:jc w:val="both"/>
        <w:rPr>
          <w:rFonts w:cstheme="minorHAnsi"/>
          <w:b/>
          <w:color w:val="000000" w:themeColor="text1"/>
          <w:kern w:val="2"/>
          <w:sz w:val="21"/>
          <w:szCs w:val="21"/>
          <w14:textFill>
            <w14:solidFill>
              <w14:schemeClr w14:val="tx1"/>
            </w14:solidFill>
          </w14:textFill>
        </w:rPr>
      </w:pP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（三）检测设备</w:t>
      </w:r>
    </w:p>
    <w:tbl>
      <w:tblPr>
        <w:tblStyle w:val="22"/>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34"/>
        <w:gridCol w:w="1276"/>
        <w:gridCol w:w="1134"/>
        <w:gridCol w:w="1134"/>
        <w:gridCol w:w="850"/>
        <w:gridCol w:w="1970"/>
        <w:gridCol w:w="851"/>
        <w:gridCol w:w="85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199" w:type="dxa"/>
            <w:gridSpan w:val="8"/>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检测</w:t>
            </w:r>
            <w:r>
              <w:rPr>
                <w:rFonts w:ascii="Calibri" w:hAnsi="宋体" w:eastAsia="宋体" w:cstheme="minorHAnsi"/>
                <w:color w:val="000000"/>
                <w:sz w:val="21"/>
                <w:szCs w:val="21"/>
              </w:rPr>
              <w:t>设备清单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设备名称</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品牌、</w:t>
            </w:r>
            <w:r>
              <w:rPr>
                <w:rFonts w:ascii="Calibri" w:hAnsi="宋体" w:eastAsia="宋体" w:cstheme="minorHAnsi"/>
                <w:color w:val="000000"/>
                <w:sz w:val="21"/>
                <w:szCs w:val="21"/>
              </w:rPr>
              <w:t>型号</w:t>
            </w:r>
          </w:p>
        </w:tc>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用途</w:t>
            </w:r>
          </w:p>
        </w:tc>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生产厂家</w:t>
            </w:r>
          </w:p>
        </w:tc>
        <w:tc>
          <w:tcPr>
            <w:tcW w:w="85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已服役年限</w:t>
            </w:r>
          </w:p>
        </w:tc>
        <w:tc>
          <w:tcPr>
            <w:tcW w:w="197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设备购买发票或租赁证明材料</w:t>
            </w:r>
          </w:p>
        </w:tc>
        <w:tc>
          <w:tcPr>
            <w:tcW w:w="851" w:type="dxa"/>
            <w:tcBorders>
              <w:top w:val="single" w:color="auto" w:sz="12" w:space="0"/>
              <w:bottom w:val="single" w:color="auto" w:sz="2" w:space="0"/>
              <w:right w:val="single" w:color="auto" w:sz="4"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设备说明</w:t>
            </w:r>
          </w:p>
        </w:tc>
        <w:tc>
          <w:tcPr>
            <w:tcW w:w="850" w:type="dxa"/>
            <w:tcBorders>
              <w:top w:val="single" w:color="auto" w:sz="12" w:space="0"/>
              <w:left w:val="single" w:color="auto" w:sz="4" w:space="0"/>
              <w:bottom w:val="single" w:color="auto" w:sz="2"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设备现场</w:t>
            </w:r>
            <w:r>
              <w:rPr>
                <w:rFonts w:ascii="Calibri" w:hAnsi="宋体" w:eastAsia="宋体" w:cstheme="minorHAnsi"/>
                <w:color w:val="000000"/>
                <w:sz w:val="21"/>
                <w:szCs w:val="21"/>
              </w:rPr>
              <w:t>照片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top w:val="single" w:color="auto" w:sz="2" w:space="0"/>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top w:val="single" w:color="auto" w:sz="2" w:space="0"/>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r>
              <w:rPr>
                <w:rFonts w:ascii="Calibri" w:hAnsi="宋体" w:eastAsia="宋体" w:cstheme="minorHAnsi"/>
                <w:color w:val="000000"/>
                <w:sz w:val="21"/>
                <w:szCs w:val="21"/>
              </w:rPr>
              <w:t>备注</w:t>
            </w:r>
          </w:p>
        </w:tc>
        <w:tc>
          <w:tcPr>
            <w:tcW w:w="8065" w:type="dxa"/>
            <w:gridSpan w:val="7"/>
            <w:shd w:val="clear" w:color="auto" w:fill="auto"/>
            <w:vAlign w:val="center"/>
          </w:tcPr>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color w:val="000000"/>
                <w:sz w:val="21"/>
                <w:szCs w:val="21"/>
              </w:rPr>
              <w:t>①表格行数不足时请自行扩展。</w:t>
            </w:r>
          </w:p>
          <w:p>
            <w:pPr>
              <w:spacing w:line="320" w:lineRule="exact"/>
              <w:ind w:left="158" w:hanging="158"/>
              <w:jc w:val="both"/>
              <w:rPr>
                <w:rFonts w:ascii="Calibri" w:hAnsi="宋体" w:eastAsia="宋体" w:cstheme="minorHAnsi"/>
                <w:sz w:val="21"/>
              </w:rPr>
            </w:pPr>
            <w:r>
              <w:rPr>
                <w:rFonts w:ascii="Calibri" w:hAnsi="宋体" w:eastAsia="宋体" w:cstheme="minorHAnsi"/>
                <w:sz w:val="21"/>
              </w:rPr>
              <w:t>②</w:t>
            </w:r>
            <w:r>
              <w:rPr>
                <w:rFonts w:hint="eastAsia" w:ascii="Calibri" w:hAnsi="宋体" w:eastAsia="宋体" w:cstheme="minorHAnsi"/>
                <w:color w:val="000000"/>
                <w:sz w:val="21"/>
                <w:szCs w:val="21"/>
              </w:rPr>
              <w:t>表格空间不足以容纳响应内容时可自行扩展，也可在单元格中注明引用位置，如“见投标文件第×页××位置”。</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spacing w:after="210" w:afterLines="50" w:line="400" w:lineRule="exact"/>
        <w:rPr>
          <w:rFonts w:asciiTheme="minorEastAsia" w:hAnsiTheme="minorEastAsia"/>
          <w:b/>
          <w:kern w:val="28"/>
          <w:sz w:val="28"/>
        </w:rPr>
      </w:pP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（四）</w:t>
      </w:r>
      <w:r>
        <w:rPr>
          <w:rFonts w:asciiTheme="minorEastAsia" w:hAnsiTheme="minorEastAsia"/>
          <w:b/>
          <w:kern w:val="28"/>
          <w:sz w:val="28"/>
        </w:rPr>
        <w:t>合同条款响应说明</w:t>
      </w:r>
    </w:p>
    <w:tbl>
      <w:tblPr>
        <w:tblStyle w:val="22"/>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03"/>
        <w:gridCol w:w="1361"/>
        <w:gridCol w:w="1758"/>
        <w:gridCol w:w="2070"/>
        <w:gridCol w:w="1701"/>
        <w:gridCol w:w="150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199" w:type="dxa"/>
            <w:gridSpan w:val="6"/>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Segoe UI Symbol" w:hAnsi="Segoe UI Symbol" w:eastAsia="宋体"/>
                <w:b/>
                <w:color w:val="000000"/>
                <w:sz w:val="21"/>
              </w:rPr>
            </w:pPr>
            <w:r>
              <w:rPr>
                <w:rFonts w:ascii="Calibri" w:hAnsi="宋体" w:eastAsia="宋体"/>
                <w:b/>
                <w:color w:val="000000"/>
                <w:sz w:val="21"/>
              </w:rPr>
              <w:t>对本</w:t>
            </w:r>
            <w:r>
              <w:rPr>
                <w:rFonts w:hint="eastAsia" w:ascii="Calibri" w:hAnsi="宋体" w:eastAsia="宋体"/>
                <w:b/>
                <w:color w:val="000000"/>
                <w:sz w:val="21"/>
              </w:rPr>
              <w:t>项目</w:t>
            </w:r>
            <w:r>
              <w:rPr>
                <w:rFonts w:ascii="Calibri" w:hAnsi="宋体" w:eastAsia="宋体"/>
                <w:b/>
                <w:color w:val="000000"/>
                <w:sz w:val="21"/>
              </w:rPr>
              <w:t>合同条款的偏离情况（请进行勾选Alt+小键盘</w:t>
            </w:r>
            <w:r>
              <w:rPr>
                <w:rFonts w:hint="eastAsia" w:ascii="Calibri" w:hAnsi="宋体" w:eastAsia="宋体"/>
                <w:b/>
                <w:color w:val="000000"/>
                <w:sz w:val="21"/>
              </w:rPr>
              <w:t>9745</w:t>
            </w:r>
            <w:r>
              <w:rPr>
                <w:rFonts w:ascii="Calibri" w:hAnsi="宋体" w:eastAsia="宋体"/>
                <w:b/>
                <w:color w:val="000000"/>
                <w:sz w:val="21"/>
              </w:rPr>
              <w:t>）：</w:t>
            </w:r>
          </w:p>
          <w:p>
            <w:pPr>
              <w:spacing w:line="320" w:lineRule="exact"/>
              <w:jc w:val="both"/>
              <w:rPr>
                <w:rFonts w:ascii="Calibri" w:hAnsi="宋体" w:eastAsia="宋体"/>
                <w:b/>
                <w:color w:val="000000"/>
                <w:sz w:val="21"/>
              </w:rPr>
            </w:pPr>
            <w:sdt>
              <w:sdtPr>
                <w:rPr>
                  <w:rFonts w:hint="eastAsia" w:ascii="Calibri" w:hAnsi="宋体" w:eastAsia="宋体" w:cstheme="minorHAnsi"/>
                  <w:sz w:val="21"/>
                </w:rPr>
                <w:id w:val="156799073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b/>
                <w:color w:val="000000"/>
                <w:sz w:val="21"/>
              </w:rPr>
              <w:t>无偏离</w:t>
            </w:r>
            <w:r>
              <w:rPr>
                <w:rFonts w:ascii="Calibri" w:hAnsi="宋体" w:eastAsia="宋体"/>
                <w:color w:val="000000"/>
                <w:sz w:val="21"/>
              </w:rPr>
              <w:t>（</w:t>
            </w:r>
            <w:r>
              <w:rPr>
                <w:rFonts w:ascii="Calibri" w:hAnsi="宋体" w:eastAsia="宋体"/>
                <w:color w:val="000000"/>
                <w:sz w:val="21"/>
                <w:szCs w:val="21"/>
              </w:rPr>
              <w:t>如无偏离，仅勾选无偏离即可</w:t>
            </w:r>
            <w:r>
              <w:rPr>
                <w:rFonts w:ascii="Calibri" w:hAnsi="宋体" w:eastAsia="宋体"/>
                <w:color w:val="000000"/>
                <w:sz w:val="21"/>
              </w:rPr>
              <w:t>）</w:t>
            </w:r>
          </w:p>
          <w:p>
            <w:pPr>
              <w:spacing w:line="320" w:lineRule="exact"/>
              <w:jc w:val="both"/>
              <w:rPr>
                <w:rFonts w:ascii="Calibri" w:hAnsi="宋体" w:eastAsia="宋体"/>
                <w:color w:val="000000"/>
                <w:sz w:val="21"/>
              </w:rPr>
            </w:pPr>
            <w:sdt>
              <w:sdtPr>
                <w:rPr>
                  <w:rFonts w:hint="eastAsia" w:ascii="Calibri" w:hAnsi="宋体" w:eastAsia="宋体" w:cstheme="minorHAnsi"/>
                  <w:sz w:val="21"/>
                </w:rPr>
                <w:id w:val="1445038062"/>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b/>
                <w:color w:val="000000"/>
                <w:sz w:val="21"/>
              </w:rPr>
              <w:t>有偏离</w:t>
            </w:r>
            <w:r>
              <w:rPr>
                <w:rFonts w:ascii="Calibri" w:hAnsi="宋体" w:eastAsia="宋体"/>
                <w:color w:val="000000"/>
                <w:sz w:val="21"/>
              </w:rPr>
              <w:t>（</w:t>
            </w:r>
            <w:r>
              <w:rPr>
                <w:rFonts w:ascii="Calibri" w:hAnsi="宋体" w:eastAsia="宋体"/>
                <w:color w:val="000000"/>
                <w:sz w:val="21"/>
                <w:szCs w:val="21"/>
              </w:rPr>
              <w:t>如有偏离，</w:t>
            </w:r>
            <w:r>
              <w:rPr>
                <w:rFonts w:ascii="Calibri" w:hAnsi="宋体" w:eastAsia="宋体"/>
                <w:color w:val="000000"/>
                <w:sz w:val="21"/>
              </w:rPr>
              <w:t>则</w:t>
            </w:r>
            <w:r>
              <w:rPr>
                <w:rFonts w:hint="eastAsia" w:ascii="Calibri" w:hAnsi="宋体" w:eastAsia="宋体"/>
                <w:color w:val="000000"/>
                <w:sz w:val="21"/>
              </w:rPr>
              <w:t>应</w:t>
            </w:r>
            <w:r>
              <w:rPr>
                <w:rFonts w:ascii="Calibri" w:hAnsi="宋体" w:eastAsia="宋体"/>
                <w:color w:val="000000"/>
                <w:sz w:val="21"/>
              </w:rPr>
              <w:t>在本表中对偏离项逐一列明）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序号</w:t>
            </w:r>
          </w:p>
        </w:tc>
        <w:tc>
          <w:tcPr>
            <w:tcW w:w="1361"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合同主条款</w:t>
            </w:r>
          </w:p>
        </w:tc>
        <w:tc>
          <w:tcPr>
            <w:tcW w:w="1758"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合同条款明细</w:t>
            </w:r>
          </w:p>
        </w:tc>
        <w:tc>
          <w:tcPr>
            <w:tcW w:w="2070"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投标文件响应内容</w:t>
            </w:r>
          </w:p>
        </w:tc>
        <w:tc>
          <w:tcPr>
            <w:tcW w:w="1701"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偏离情况</w:t>
            </w:r>
          </w:p>
        </w:tc>
        <w:tc>
          <w:tcPr>
            <w:tcW w:w="1506"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both"/>
              <w:rPr>
                <w:rFonts w:ascii="Calibri" w:hAnsi="宋体" w:eastAsia="宋体"/>
                <w:color w:val="000000"/>
                <w:sz w:val="21"/>
              </w:rPr>
            </w:pPr>
          </w:p>
        </w:tc>
        <w:tc>
          <w:tcPr>
            <w:tcW w:w="1361" w:type="dxa"/>
            <w:shd w:val="clear" w:color="auto" w:fill="auto"/>
            <w:vAlign w:val="center"/>
          </w:tcPr>
          <w:p>
            <w:pPr>
              <w:spacing w:line="320" w:lineRule="exact"/>
              <w:jc w:val="both"/>
              <w:rPr>
                <w:rFonts w:ascii="Calibri" w:hAnsi="宋体" w:eastAsia="宋体"/>
                <w:color w:val="000000"/>
                <w:sz w:val="21"/>
              </w:rPr>
            </w:pPr>
          </w:p>
        </w:tc>
        <w:tc>
          <w:tcPr>
            <w:tcW w:w="1758" w:type="dxa"/>
            <w:shd w:val="clear" w:color="auto" w:fill="auto"/>
            <w:vAlign w:val="center"/>
          </w:tcPr>
          <w:p>
            <w:pPr>
              <w:spacing w:line="320" w:lineRule="exact"/>
              <w:jc w:val="both"/>
              <w:rPr>
                <w:rFonts w:ascii="Calibri" w:hAnsi="宋体" w:eastAsia="宋体"/>
                <w:color w:val="000000"/>
                <w:sz w:val="21"/>
              </w:rPr>
            </w:pPr>
          </w:p>
        </w:tc>
        <w:tc>
          <w:tcPr>
            <w:tcW w:w="2070" w:type="dxa"/>
            <w:shd w:val="clear" w:color="auto" w:fill="auto"/>
            <w:vAlign w:val="center"/>
          </w:tcPr>
          <w:p>
            <w:pPr>
              <w:spacing w:line="320" w:lineRule="exact"/>
              <w:jc w:val="both"/>
              <w:rPr>
                <w:rFonts w:ascii="Calibri" w:hAnsi="宋体" w:eastAsia="宋体"/>
                <w:color w:val="000000"/>
                <w:sz w:val="21"/>
              </w:rPr>
            </w:pPr>
          </w:p>
        </w:tc>
        <w:tc>
          <w:tcPr>
            <w:tcW w:w="1701" w:type="dxa"/>
            <w:shd w:val="clear" w:color="auto" w:fill="auto"/>
            <w:vAlign w:val="center"/>
          </w:tcPr>
          <w:p>
            <w:pPr>
              <w:spacing w:line="320" w:lineRule="exact"/>
              <w:jc w:val="both"/>
              <w:rPr>
                <w:rFonts w:ascii="Calibri" w:hAnsi="宋体" w:eastAsia="宋体"/>
                <w:color w:val="000000"/>
                <w:sz w:val="21"/>
              </w:rPr>
            </w:pPr>
          </w:p>
        </w:tc>
        <w:tc>
          <w:tcPr>
            <w:tcW w:w="1506" w:type="dxa"/>
            <w:shd w:val="clear" w:color="auto" w:fill="auto"/>
            <w:vAlign w:val="center"/>
          </w:tcPr>
          <w:p>
            <w:pPr>
              <w:spacing w:line="320" w:lineRule="exact"/>
              <w:jc w:val="both"/>
              <w:rPr>
                <w:rFonts w:ascii="Calibri" w:hAnsi="宋体" w:eastAsia="宋体"/>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both"/>
              <w:rPr>
                <w:rFonts w:ascii="Calibri" w:hAnsi="宋体" w:eastAsia="宋体"/>
                <w:color w:val="000000"/>
                <w:sz w:val="21"/>
              </w:rPr>
            </w:pPr>
          </w:p>
        </w:tc>
        <w:tc>
          <w:tcPr>
            <w:tcW w:w="1361" w:type="dxa"/>
            <w:shd w:val="clear" w:color="auto" w:fill="auto"/>
            <w:vAlign w:val="center"/>
          </w:tcPr>
          <w:p>
            <w:pPr>
              <w:spacing w:line="320" w:lineRule="exact"/>
              <w:jc w:val="both"/>
              <w:rPr>
                <w:rFonts w:ascii="Calibri" w:hAnsi="宋体" w:eastAsia="宋体"/>
                <w:color w:val="000000"/>
                <w:sz w:val="21"/>
              </w:rPr>
            </w:pPr>
          </w:p>
        </w:tc>
        <w:tc>
          <w:tcPr>
            <w:tcW w:w="1758" w:type="dxa"/>
            <w:shd w:val="clear" w:color="auto" w:fill="auto"/>
            <w:vAlign w:val="center"/>
          </w:tcPr>
          <w:p>
            <w:pPr>
              <w:spacing w:line="320" w:lineRule="exact"/>
              <w:jc w:val="both"/>
              <w:rPr>
                <w:rFonts w:ascii="Calibri" w:hAnsi="宋体" w:eastAsia="宋体"/>
                <w:color w:val="000000"/>
                <w:sz w:val="21"/>
              </w:rPr>
            </w:pPr>
          </w:p>
        </w:tc>
        <w:tc>
          <w:tcPr>
            <w:tcW w:w="2070" w:type="dxa"/>
            <w:shd w:val="clear" w:color="auto" w:fill="auto"/>
            <w:vAlign w:val="center"/>
          </w:tcPr>
          <w:p>
            <w:pPr>
              <w:spacing w:line="320" w:lineRule="exact"/>
              <w:jc w:val="both"/>
              <w:rPr>
                <w:rFonts w:ascii="Calibri" w:hAnsi="宋体" w:eastAsia="宋体"/>
                <w:color w:val="000000"/>
                <w:sz w:val="21"/>
              </w:rPr>
            </w:pPr>
          </w:p>
        </w:tc>
        <w:tc>
          <w:tcPr>
            <w:tcW w:w="1701" w:type="dxa"/>
            <w:shd w:val="clear" w:color="auto" w:fill="auto"/>
            <w:vAlign w:val="center"/>
          </w:tcPr>
          <w:p>
            <w:pPr>
              <w:spacing w:line="320" w:lineRule="exact"/>
              <w:jc w:val="both"/>
              <w:rPr>
                <w:rFonts w:ascii="Calibri" w:hAnsi="宋体" w:eastAsia="宋体"/>
                <w:color w:val="000000"/>
                <w:sz w:val="21"/>
              </w:rPr>
            </w:pPr>
          </w:p>
        </w:tc>
        <w:tc>
          <w:tcPr>
            <w:tcW w:w="1506" w:type="dxa"/>
            <w:shd w:val="clear" w:color="auto" w:fill="auto"/>
            <w:vAlign w:val="center"/>
          </w:tcPr>
          <w:p>
            <w:pPr>
              <w:spacing w:line="320" w:lineRule="exact"/>
              <w:jc w:val="both"/>
              <w:rPr>
                <w:rFonts w:ascii="Calibri" w:hAnsi="宋体" w:eastAsia="宋体"/>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both"/>
              <w:rPr>
                <w:rFonts w:ascii="Calibri" w:hAnsi="宋体" w:eastAsia="宋体"/>
                <w:color w:val="000000"/>
                <w:sz w:val="21"/>
              </w:rPr>
            </w:pPr>
          </w:p>
        </w:tc>
        <w:tc>
          <w:tcPr>
            <w:tcW w:w="1361" w:type="dxa"/>
            <w:shd w:val="clear" w:color="auto" w:fill="auto"/>
            <w:vAlign w:val="center"/>
          </w:tcPr>
          <w:p>
            <w:pPr>
              <w:spacing w:line="320" w:lineRule="exact"/>
              <w:jc w:val="both"/>
              <w:rPr>
                <w:rFonts w:ascii="Calibri" w:hAnsi="宋体" w:eastAsia="宋体"/>
                <w:color w:val="000000"/>
                <w:sz w:val="21"/>
              </w:rPr>
            </w:pPr>
          </w:p>
        </w:tc>
        <w:tc>
          <w:tcPr>
            <w:tcW w:w="1758" w:type="dxa"/>
            <w:shd w:val="clear" w:color="auto" w:fill="auto"/>
            <w:vAlign w:val="center"/>
          </w:tcPr>
          <w:p>
            <w:pPr>
              <w:spacing w:line="320" w:lineRule="exact"/>
              <w:jc w:val="both"/>
              <w:rPr>
                <w:rFonts w:ascii="Calibri" w:hAnsi="宋体" w:eastAsia="宋体"/>
                <w:color w:val="000000"/>
                <w:sz w:val="21"/>
              </w:rPr>
            </w:pPr>
          </w:p>
        </w:tc>
        <w:tc>
          <w:tcPr>
            <w:tcW w:w="2070" w:type="dxa"/>
            <w:shd w:val="clear" w:color="auto" w:fill="auto"/>
            <w:vAlign w:val="center"/>
          </w:tcPr>
          <w:p>
            <w:pPr>
              <w:spacing w:line="320" w:lineRule="exact"/>
              <w:jc w:val="both"/>
              <w:rPr>
                <w:rFonts w:ascii="Calibri" w:hAnsi="宋体" w:eastAsia="宋体"/>
                <w:color w:val="000000"/>
                <w:sz w:val="21"/>
              </w:rPr>
            </w:pPr>
          </w:p>
        </w:tc>
        <w:tc>
          <w:tcPr>
            <w:tcW w:w="1701" w:type="dxa"/>
            <w:shd w:val="clear" w:color="auto" w:fill="auto"/>
            <w:vAlign w:val="center"/>
          </w:tcPr>
          <w:p>
            <w:pPr>
              <w:spacing w:line="320" w:lineRule="exact"/>
              <w:jc w:val="both"/>
              <w:rPr>
                <w:rFonts w:ascii="Calibri" w:hAnsi="宋体" w:eastAsia="宋体"/>
                <w:color w:val="000000"/>
                <w:sz w:val="21"/>
              </w:rPr>
            </w:pPr>
          </w:p>
        </w:tc>
        <w:tc>
          <w:tcPr>
            <w:tcW w:w="1506" w:type="dxa"/>
            <w:shd w:val="clear" w:color="auto" w:fill="auto"/>
            <w:vAlign w:val="center"/>
          </w:tcPr>
          <w:p>
            <w:pPr>
              <w:spacing w:line="320" w:lineRule="exact"/>
              <w:jc w:val="both"/>
              <w:rPr>
                <w:rFonts w:ascii="Calibri" w:hAnsi="宋体" w:eastAsia="宋体"/>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both"/>
              <w:rPr>
                <w:rFonts w:ascii="Calibri" w:hAnsi="宋体" w:eastAsia="宋体"/>
                <w:color w:val="000000"/>
                <w:sz w:val="21"/>
              </w:rPr>
            </w:pPr>
          </w:p>
        </w:tc>
        <w:tc>
          <w:tcPr>
            <w:tcW w:w="1361" w:type="dxa"/>
            <w:shd w:val="clear" w:color="auto" w:fill="auto"/>
            <w:vAlign w:val="center"/>
          </w:tcPr>
          <w:p>
            <w:pPr>
              <w:spacing w:line="320" w:lineRule="exact"/>
              <w:jc w:val="both"/>
              <w:rPr>
                <w:rFonts w:ascii="Calibri" w:hAnsi="宋体" w:eastAsia="宋体"/>
                <w:color w:val="000000"/>
                <w:sz w:val="21"/>
              </w:rPr>
            </w:pPr>
          </w:p>
        </w:tc>
        <w:tc>
          <w:tcPr>
            <w:tcW w:w="1758" w:type="dxa"/>
            <w:shd w:val="clear" w:color="auto" w:fill="auto"/>
            <w:vAlign w:val="center"/>
          </w:tcPr>
          <w:p>
            <w:pPr>
              <w:spacing w:line="320" w:lineRule="exact"/>
              <w:jc w:val="both"/>
              <w:rPr>
                <w:rFonts w:ascii="Calibri" w:hAnsi="宋体" w:eastAsia="宋体"/>
                <w:color w:val="000000"/>
                <w:sz w:val="21"/>
              </w:rPr>
            </w:pPr>
          </w:p>
        </w:tc>
        <w:tc>
          <w:tcPr>
            <w:tcW w:w="2070" w:type="dxa"/>
            <w:shd w:val="clear" w:color="auto" w:fill="auto"/>
            <w:vAlign w:val="center"/>
          </w:tcPr>
          <w:p>
            <w:pPr>
              <w:spacing w:line="320" w:lineRule="exact"/>
              <w:jc w:val="both"/>
              <w:rPr>
                <w:rFonts w:ascii="Calibri" w:hAnsi="宋体" w:eastAsia="宋体"/>
                <w:color w:val="000000"/>
                <w:sz w:val="21"/>
              </w:rPr>
            </w:pPr>
          </w:p>
        </w:tc>
        <w:tc>
          <w:tcPr>
            <w:tcW w:w="1701" w:type="dxa"/>
            <w:shd w:val="clear" w:color="auto" w:fill="auto"/>
            <w:vAlign w:val="center"/>
          </w:tcPr>
          <w:p>
            <w:pPr>
              <w:spacing w:line="320" w:lineRule="exact"/>
              <w:jc w:val="both"/>
              <w:rPr>
                <w:rFonts w:ascii="Calibri" w:hAnsi="宋体" w:eastAsia="宋体"/>
                <w:color w:val="000000"/>
                <w:sz w:val="21"/>
              </w:rPr>
            </w:pPr>
          </w:p>
        </w:tc>
        <w:tc>
          <w:tcPr>
            <w:tcW w:w="1506" w:type="dxa"/>
            <w:shd w:val="clear" w:color="auto" w:fill="auto"/>
            <w:vAlign w:val="center"/>
          </w:tcPr>
          <w:p>
            <w:pPr>
              <w:spacing w:line="320" w:lineRule="exact"/>
              <w:jc w:val="both"/>
              <w:rPr>
                <w:rFonts w:ascii="Calibri" w:hAnsi="宋体" w:eastAsia="宋体"/>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备注</w:t>
            </w:r>
          </w:p>
        </w:tc>
        <w:tc>
          <w:tcPr>
            <w:tcW w:w="8396" w:type="dxa"/>
            <w:gridSpan w:val="5"/>
            <w:shd w:val="clear" w:color="auto" w:fill="auto"/>
            <w:vAlign w:val="center"/>
          </w:tcPr>
          <w:p>
            <w:pPr>
              <w:spacing w:line="320" w:lineRule="exact"/>
              <w:ind w:left="315" w:hanging="315" w:hangingChars="150"/>
              <w:jc w:val="both"/>
              <w:rPr>
                <w:rFonts w:ascii="Calibri" w:hAnsi="宋体" w:eastAsia="宋体" w:cstheme="minorHAnsi"/>
                <w:sz w:val="21"/>
              </w:rPr>
            </w:pPr>
            <w:r>
              <w:rPr>
                <w:rFonts w:hint="eastAsia" w:ascii="Calibri" w:hAnsi="宋体" w:eastAsia="宋体"/>
                <w:color w:val="000000"/>
                <w:sz w:val="21"/>
              </w:rPr>
              <w:t>①</w:t>
            </w:r>
            <w:r>
              <w:rPr>
                <w:rFonts w:ascii="Calibri" w:hAnsi="宋体" w:eastAsia="宋体" w:cstheme="minorHAnsi"/>
                <w:color w:val="000000"/>
                <w:sz w:val="21"/>
                <w:szCs w:val="21"/>
              </w:rPr>
              <w:t>对第</w:t>
            </w:r>
            <w:r>
              <w:rPr>
                <w:rFonts w:hint="eastAsia" w:ascii="Calibri" w:hAnsi="宋体" w:eastAsia="宋体" w:cstheme="minorHAnsi"/>
                <w:color w:val="000000"/>
                <w:sz w:val="21"/>
                <w:szCs w:val="21"/>
              </w:rPr>
              <w:t>四</w:t>
            </w:r>
            <w:r>
              <w:rPr>
                <w:rFonts w:ascii="Calibri" w:hAnsi="宋体" w:eastAsia="宋体" w:cstheme="minorHAnsi"/>
                <w:color w:val="000000"/>
                <w:sz w:val="21"/>
                <w:szCs w:val="21"/>
              </w:rPr>
              <w:t>章</w:t>
            </w:r>
            <w:r>
              <w:rPr>
                <w:rFonts w:hint="eastAsia" w:ascii="Calibri" w:hAnsi="宋体" w:eastAsia="宋体" w:cstheme="minorHAnsi"/>
                <w:color w:val="000000"/>
                <w:sz w:val="21"/>
                <w:szCs w:val="21"/>
              </w:rPr>
              <w:t>“合同</w:t>
            </w:r>
            <w:r>
              <w:rPr>
                <w:rFonts w:ascii="Calibri" w:hAnsi="宋体" w:eastAsia="宋体" w:cstheme="minorHAnsi"/>
                <w:color w:val="000000"/>
                <w:sz w:val="21"/>
                <w:szCs w:val="21"/>
              </w:rPr>
              <w:t>文本</w:t>
            </w:r>
            <w:r>
              <w:rPr>
                <w:rFonts w:hint="eastAsia" w:ascii="Calibri" w:hAnsi="宋体" w:eastAsia="宋体" w:cstheme="minorHAnsi"/>
                <w:color w:val="000000"/>
                <w:sz w:val="21"/>
                <w:szCs w:val="21"/>
              </w:rPr>
              <w:t>”</w:t>
            </w:r>
            <w:r>
              <w:rPr>
                <w:rFonts w:ascii="Calibri" w:hAnsi="宋体" w:eastAsia="宋体" w:cstheme="minorHAnsi"/>
                <w:color w:val="000000"/>
                <w:sz w:val="21"/>
                <w:szCs w:val="21"/>
              </w:rPr>
              <w:t>条款进行响应。</w:t>
            </w:r>
            <w:r>
              <w:rPr>
                <w:rFonts w:ascii="Calibri" w:hAnsi="宋体" w:eastAsia="宋体" w:cstheme="minorHAnsi"/>
                <w:sz w:val="21"/>
              </w:rPr>
              <w:t>表格行数不够时，请自行扩展。</w:t>
            </w:r>
          </w:p>
          <w:p>
            <w:pPr>
              <w:spacing w:line="320" w:lineRule="exact"/>
              <w:ind w:left="315" w:hanging="315" w:hangingChars="150"/>
              <w:jc w:val="both"/>
              <w:rPr>
                <w:rFonts w:ascii="Calibri" w:hAnsi="宋体" w:eastAsia="宋体"/>
                <w:color w:val="000000"/>
                <w:sz w:val="21"/>
              </w:rPr>
            </w:pPr>
            <w:r>
              <w:rPr>
                <w:rFonts w:ascii="Calibri" w:hAnsi="宋体" w:eastAsia="宋体" w:cstheme="minorHAnsi"/>
                <w:sz w:val="21"/>
              </w:rPr>
              <w:t xml:space="preserve">② </w:t>
            </w:r>
            <w:r>
              <w:rPr>
                <w:rFonts w:hint="eastAsia" w:ascii="Calibri" w:hAnsi="宋体" w:eastAsia="宋体"/>
                <w:color w:val="000000"/>
                <w:sz w:val="21"/>
              </w:rPr>
              <w:t>对合同条款中的所有要求，除本表所列明的所有偏离外，均视作供应商已对之理解和响应。</w:t>
            </w:r>
          </w:p>
          <w:p>
            <w:pPr>
              <w:spacing w:line="320" w:lineRule="exact"/>
              <w:ind w:left="315" w:hanging="315" w:hangingChars="150"/>
              <w:jc w:val="both"/>
              <w:rPr>
                <w:rFonts w:ascii="Calibri" w:hAnsi="宋体" w:eastAsia="宋体"/>
                <w:color w:val="000000"/>
                <w:sz w:val="21"/>
              </w:rPr>
            </w:pPr>
            <w:r>
              <w:rPr>
                <w:rFonts w:hint="eastAsia" w:ascii="Calibri" w:hAnsi="宋体" w:eastAsia="宋体"/>
                <w:color w:val="000000"/>
                <w:sz w:val="21"/>
              </w:rPr>
              <w:t>③ “偏离情况”列应据实填写“正偏离”或“负偏离”。</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spacing w:after="210" w:afterLines="50" w:line="400" w:lineRule="exact"/>
        <w:rPr>
          <w:rFonts w:ascii="Calibri Light" w:hAnsi="Calibri Light" w:eastAsia="华文仿宋" w:cs="Calibri Light"/>
          <w:b/>
          <w:sz w:val="28"/>
          <w:szCs w:val="28"/>
        </w:rPr>
      </w:pP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（五）</w:t>
      </w:r>
      <w:r>
        <w:rPr>
          <w:rFonts w:asciiTheme="minorEastAsia" w:hAnsiTheme="minorEastAsia"/>
          <w:b/>
          <w:kern w:val="28"/>
          <w:sz w:val="28"/>
        </w:rPr>
        <w:t>实质性条款响应表</w:t>
      </w:r>
    </w:p>
    <w:tbl>
      <w:tblPr>
        <w:tblStyle w:val="22"/>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450"/>
        <w:gridCol w:w="345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E2EFD9"/>
            <w:vAlign w:val="center"/>
          </w:tcPr>
          <w:p>
            <w:pPr>
              <w:spacing w:line="320" w:lineRule="exact"/>
              <w:jc w:val="center"/>
              <w:rPr>
                <w:rFonts w:ascii="Calibri" w:hAnsi="宋体" w:eastAsia="宋体" w:cstheme="minorHAnsi"/>
                <w:b/>
                <w:color w:val="000000"/>
                <w:sz w:val="21"/>
                <w:szCs w:val="21"/>
              </w:rPr>
            </w:pPr>
            <w:r>
              <w:rPr>
                <w:rFonts w:ascii="Calibri" w:hAnsi="宋体" w:eastAsia="宋体" w:cstheme="minorHAnsi"/>
                <w:b/>
                <w:color w:val="000000"/>
                <w:sz w:val="21"/>
                <w:szCs w:val="21"/>
              </w:rPr>
              <w:t>序号</w:t>
            </w:r>
          </w:p>
        </w:tc>
        <w:tc>
          <w:tcPr>
            <w:tcW w:w="3450" w:type="dxa"/>
            <w:shd w:val="clear" w:color="auto" w:fill="E2EFD9"/>
            <w:vAlign w:val="center"/>
          </w:tcPr>
          <w:p>
            <w:pPr>
              <w:spacing w:line="320" w:lineRule="exact"/>
              <w:jc w:val="center"/>
              <w:rPr>
                <w:rFonts w:ascii="Calibri" w:hAnsi="宋体" w:eastAsia="宋体" w:cstheme="minorHAnsi"/>
                <w:b/>
                <w:color w:val="000000"/>
                <w:sz w:val="21"/>
                <w:szCs w:val="21"/>
              </w:rPr>
            </w:pPr>
            <w:r>
              <w:rPr>
                <w:rFonts w:ascii="Calibri" w:hAnsi="宋体" w:eastAsia="宋体" w:cstheme="minorHAnsi"/>
                <w:b/>
                <w:color w:val="000000"/>
                <w:sz w:val="21"/>
                <w:szCs w:val="21"/>
              </w:rPr>
              <w:t>招标文件实质性条款</w:t>
            </w:r>
          </w:p>
        </w:tc>
        <w:tc>
          <w:tcPr>
            <w:tcW w:w="3450" w:type="dxa"/>
            <w:shd w:val="clear" w:color="auto" w:fill="E2EFD9"/>
            <w:vAlign w:val="center"/>
          </w:tcPr>
          <w:p>
            <w:pPr>
              <w:spacing w:line="320" w:lineRule="exact"/>
              <w:jc w:val="center"/>
              <w:rPr>
                <w:rFonts w:ascii="Calibri" w:hAnsi="宋体" w:eastAsia="宋体" w:cstheme="minorHAnsi"/>
                <w:b/>
                <w:color w:val="000000"/>
                <w:sz w:val="21"/>
                <w:szCs w:val="21"/>
              </w:rPr>
            </w:pPr>
            <w:r>
              <w:rPr>
                <w:rFonts w:ascii="Calibri" w:hAnsi="宋体" w:eastAsia="宋体" w:cstheme="minorHAnsi"/>
                <w:b/>
                <w:color w:val="000000"/>
                <w:sz w:val="21"/>
                <w:szCs w:val="21"/>
              </w:rPr>
              <w:t>投标文件具体响应内容</w:t>
            </w:r>
          </w:p>
        </w:tc>
        <w:tc>
          <w:tcPr>
            <w:tcW w:w="1526" w:type="dxa"/>
            <w:shd w:val="clear" w:color="auto" w:fill="E2EFD9"/>
            <w:vAlign w:val="center"/>
          </w:tcPr>
          <w:p>
            <w:pPr>
              <w:spacing w:line="320" w:lineRule="exact"/>
              <w:jc w:val="center"/>
              <w:rPr>
                <w:rFonts w:ascii="Calibri" w:hAnsi="宋体" w:eastAsia="宋体" w:cstheme="minorHAnsi"/>
                <w:b/>
                <w:color w:val="000000"/>
                <w:sz w:val="21"/>
                <w:szCs w:val="21"/>
              </w:rPr>
            </w:pPr>
            <w:r>
              <w:rPr>
                <w:rFonts w:ascii="Calibri" w:hAnsi="宋体" w:eastAsia="宋体" w:cstheme="minorHAnsi"/>
                <w:b/>
                <w:color w:val="000000"/>
                <w:sz w:val="21"/>
                <w:szCs w:val="21"/>
              </w:rPr>
              <w:t>响 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ascii="Calibri Light" w:hAnsi="Calibri Light" w:eastAsia="华文仿宋" w:cs="Calibri Light"/>
              </w:rPr>
            </w:pPr>
          </w:p>
        </w:tc>
        <w:tc>
          <w:tcPr>
            <w:tcW w:w="3450" w:type="dxa"/>
            <w:vAlign w:val="center"/>
          </w:tcPr>
          <w:p>
            <w:pPr>
              <w:spacing w:line="440" w:lineRule="exact"/>
              <w:rPr>
                <w:rFonts w:ascii="Calibri Light" w:hAnsi="Calibri Light" w:eastAsia="华文仿宋" w:cs="Calibri Light"/>
              </w:rPr>
            </w:pPr>
          </w:p>
        </w:tc>
        <w:tc>
          <w:tcPr>
            <w:tcW w:w="3450" w:type="dxa"/>
            <w:vAlign w:val="center"/>
          </w:tcPr>
          <w:p>
            <w:pPr>
              <w:spacing w:line="440" w:lineRule="exact"/>
              <w:rPr>
                <w:rFonts w:ascii="Calibri Light" w:hAnsi="Calibri Light" w:eastAsia="华文仿宋" w:cs="Calibri Light"/>
              </w:rPr>
            </w:pPr>
          </w:p>
        </w:tc>
        <w:tc>
          <w:tcPr>
            <w:tcW w:w="1526" w:type="dxa"/>
            <w:vAlign w:val="center"/>
          </w:tcPr>
          <w:p>
            <w:pPr>
              <w:spacing w:line="440" w:lineRule="exact"/>
              <w:rPr>
                <w:rFonts w:ascii="Calibri Light" w:hAnsi="Calibri Light" w:eastAsia="华文仿宋" w:cs="Calibri Ligh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ascii="Calibri Light" w:hAnsi="Calibri Light" w:eastAsia="华文仿宋" w:cs="Calibri Light"/>
              </w:rPr>
            </w:pPr>
          </w:p>
        </w:tc>
        <w:tc>
          <w:tcPr>
            <w:tcW w:w="3450" w:type="dxa"/>
            <w:vAlign w:val="center"/>
          </w:tcPr>
          <w:p>
            <w:pPr>
              <w:spacing w:line="440" w:lineRule="exact"/>
              <w:rPr>
                <w:rFonts w:ascii="Calibri Light" w:hAnsi="Calibri Light" w:eastAsia="华文仿宋" w:cs="Calibri Light"/>
              </w:rPr>
            </w:pPr>
          </w:p>
        </w:tc>
        <w:tc>
          <w:tcPr>
            <w:tcW w:w="3450" w:type="dxa"/>
            <w:vAlign w:val="center"/>
          </w:tcPr>
          <w:p>
            <w:pPr>
              <w:spacing w:line="440" w:lineRule="exact"/>
              <w:rPr>
                <w:rFonts w:ascii="Calibri Light" w:hAnsi="Calibri Light" w:eastAsia="华文仿宋" w:cs="Calibri Light"/>
              </w:rPr>
            </w:pPr>
          </w:p>
        </w:tc>
        <w:tc>
          <w:tcPr>
            <w:tcW w:w="1526" w:type="dxa"/>
            <w:vAlign w:val="center"/>
          </w:tcPr>
          <w:p>
            <w:pPr>
              <w:spacing w:line="440" w:lineRule="exact"/>
              <w:rPr>
                <w:rFonts w:ascii="Calibri Light" w:hAnsi="Calibri Light" w:eastAsia="华文仿宋" w:cs="Calibri Ligh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ascii="Calibri Light" w:hAnsi="Calibri Light" w:eastAsia="华文仿宋" w:cs="Calibri Light"/>
              </w:rPr>
            </w:pPr>
          </w:p>
        </w:tc>
        <w:tc>
          <w:tcPr>
            <w:tcW w:w="3450" w:type="dxa"/>
            <w:vAlign w:val="center"/>
          </w:tcPr>
          <w:p>
            <w:pPr>
              <w:spacing w:line="440" w:lineRule="exact"/>
              <w:rPr>
                <w:rFonts w:ascii="Calibri Light" w:hAnsi="Calibri Light" w:eastAsia="华文仿宋" w:cs="Calibri Light"/>
              </w:rPr>
            </w:pPr>
          </w:p>
        </w:tc>
        <w:tc>
          <w:tcPr>
            <w:tcW w:w="3450" w:type="dxa"/>
            <w:vAlign w:val="center"/>
          </w:tcPr>
          <w:p>
            <w:pPr>
              <w:spacing w:line="440" w:lineRule="exact"/>
              <w:rPr>
                <w:rFonts w:ascii="Calibri Light" w:hAnsi="Calibri Light" w:eastAsia="华文仿宋" w:cs="Calibri Light"/>
              </w:rPr>
            </w:pPr>
          </w:p>
        </w:tc>
        <w:tc>
          <w:tcPr>
            <w:tcW w:w="1526" w:type="dxa"/>
            <w:vAlign w:val="center"/>
          </w:tcPr>
          <w:p>
            <w:pPr>
              <w:spacing w:line="440" w:lineRule="exact"/>
              <w:rPr>
                <w:rFonts w:ascii="Calibri Light" w:hAnsi="Calibri Light" w:eastAsia="华文仿宋" w:cs="Calibri Ligh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320" w:lineRule="exact"/>
              <w:rPr>
                <w:rFonts w:ascii="Calibri Light" w:hAnsi="Calibri Light" w:eastAsia="华文仿宋" w:cs="Calibri Light"/>
              </w:rPr>
            </w:pPr>
            <w:r>
              <w:rPr>
                <w:rFonts w:ascii="Calibri" w:hAnsi="宋体" w:eastAsia="宋体" w:cstheme="minorHAnsi"/>
                <w:color w:val="000000"/>
                <w:sz w:val="21"/>
                <w:szCs w:val="21"/>
              </w:rPr>
              <w:t>备注</w:t>
            </w:r>
          </w:p>
        </w:tc>
        <w:tc>
          <w:tcPr>
            <w:tcW w:w="8426" w:type="dxa"/>
            <w:gridSpan w:val="3"/>
            <w:vAlign w:val="center"/>
          </w:tcPr>
          <w:p>
            <w:pPr>
              <w:spacing w:line="320" w:lineRule="exact"/>
              <w:ind w:left="158" w:hanging="158"/>
              <w:jc w:val="both"/>
              <w:rPr>
                <w:rFonts w:ascii="Calibri" w:hAnsi="宋体" w:eastAsia="宋体" w:cstheme="minorHAnsi"/>
                <w:color w:val="000000"/>
                <w:sz w:val="21"/>
                <w:szCs w:val="21"/>
              </w:rPr>
            </w:pPr>
            <w:r>
              <w:rPr>
                <w:rFonts w:ascii="Calibri Light" w:hAnsi="Calibri Light" w:eastAsia="华文仿宋" w:cs="Calibri Light"/>
              </w:rPr>
              <w:t>1</w:t>
            </w:r>
            <w:r>
              <w:rPr>
                <w:rFonts w:ascii="Calibri" w:hAnsi="宋体" w:eastAsia="宋体" w:cstheme="minorHAnsi"/>
                <w:color w:val="000000"/>
                <w:sz w:val="21"/>
                <w:szCs w:val="21"/>
              </w:rPr>
              <w:t>、第三章《招标内容及要求》中加“</w:t>
            </w:r>
            <w:r>
              <w:rPr>
                <w:rFonts w:ascii="Calibri" w:hAnsi="宋体" w:eastAsia="宋体" w:cstheme="minorHAnsi"/>
                <w:color w:val="C00000"/>
                <w:sz w:val="21"/>
                <w:szCs w:val="21"/>
              </w:rPr>
              <w:t>★</w:t>
            </w:r>
            <w:r>
              <w:rPr>
                <w:rFonts w:ascii="Calibri" w:hAnsi="宋体" w:eastAsia="宋体" w:cstheme="minorHAnsi"/>
                <w:color w:val="000000"/>
                <w:sz w:val="21"/>
                <w:szCs w:val="21"/>
              </w:rPr>
              <w:t>”条款为实质性条款，对实质性条款的响应集中列于此表，且不允许出现负偏差，否则按无效响应处理。</w:t>
            </w:r>
          </w:p>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color w:val="000000"/>
                <w:sz w:val="21"/>
                <w:szCs w:val="21"/>
              </w:rPr>
              <w:t>2、表格空间不足以容纳响应内容时</w:t>
            </w:r>
            <w:r>
              <w:rPr>
                <w:rFonts w:hint="eastAsia" w:ascii="Calibri" w:hAnsi="宋体" w:eastAsia="宋体" w:cstheme="minorHAnsi"/>
                <w:color w:val="000000"/>
                <w:sz w:val="21"/>
                <w:szCs w:val="21"/>
              </w:rPr>
              <w:t>可自行扩展，也</w:t>
            </w:r>
            <w:r>
              <w:rPr>
                <w:rFonts w:ascii="Calibri" w:hAnsi="宋体" w:eastAsia="宋体" w:cstheme="minorHAnsi"/>
                <w:color w:val="000000"/>
                <w:sz w:val="21"/>
                <w:szCs w:val="21"/>
              </w:rPr>
              <w:t>可</w:t>
            </w:r>
            <w:r>
              <w:rPr>
                <w:rFonts w:hint="eastAsia" w:ascii="Calibri" w:hAnsi="宋体" w:eastAsia="宋体" w:cstheme="minorHAnsi"/>
                <w:color w:val="000000"/>
                <w:sz w:val="21"/>
                <w:szCs w:val="21"/>
              </w:rPr>
              <w:t>在单元格中</w:t>
            </w:r>
            <w:r>
              <w:rPr>
                <w:rFonts w:ascii="Calibri" w:hAnsi="宋体" w:eastAsia="宋体" w:cstheme="minorHAnsi"/>
                <w:color w:val="000000"/>
                <w:sz w:val="21"/>
                <w:szCs w:val="21"/>
              </w:rPr>
              <w:t>注明引用位置，如“见响应文件第×页××位置”。</w:t>
            </w:r>
          </w:p>
          <w:p>
            <w:pPr>
              <w:spacing w:line="320" w:lineRule="exact"/>
              <w:ind w:left="158" w:hanging="158"/>
              <w:jc w:val="both"/>
              <w:rPr>
                <w:rFonts w:ascii="Calibri Light" w:hAnsi="Calibri Light" w:eastAsia="华文仿宋" w:cs="Calibri Light"/>
              </w:rPr>
            </w:pPr>
            <w:r>
              <w:rPr>
                <w:rFonts w:ascii="Calibri" w:hAnsi="宋体" w:eastAsia="宋体" w:cstheme="minorHAnsi"/>
                <w:color w:val="000000"/>
                <w:sz w:val="21"/>
                <w:szCs w:val="21"/>
              </w:rPr>
              <w:t>3、并非每个项目（或标段）都需要设置实质性条款，若本项目或所投标段未设置实质性条款，则供应商可忽略此表。</w:t>
            </w:r>
          </w:p>
        </w:tc>
      </w:tr>
    </w:tbl>
    <w:p>
      <w:pPr>
        <w:tabs>
          <w:tab w:val="center" w:pos="5812"/>
        </w:tabs>
        <w:jc w:val="both"/>
        <w:rPr>
          <w:rFonts w:ascii="Calibri" w:hAnsi="Calibri" w:eastAsia="宋体" w:cstheme="minorHAnsi"/>
          <w:color w:val="C00000"/>
          <w:kern w:val="24"/>
        </w:rPr>
      </w:pPr>
      <w:r>
        <w:rPr>
          <w:rFonts w:ascii="Calibri" w:hAnsi="Calibri" w:eastAsia="宋体" w:cstheme="minorHAnsi"/>
          <w:color w:val="C00000"/>
          <w:kern w:val="24"/>
        </w:rPr>
        <w:t>声明：除本偏差表所列的各项条款外，</w:t>
      </w:r>
      <w:r>
        <w:rPr>
          <w:rFonts w:hint="eastAsia" w:ascii="Calibri" w:hAnsi="Calibri" w:eastAsia="宋体" w:cstheme="minorHAnsi"/>
          <w:color w:val="C00000"/>
          <w:kern w:val="24"/>
        </w:rPr>
        <w:t>投标文件</w:t>
      </w:r>
      <w:r>
        <w:rPr>
          <w:rFonts w:ascii="Calibri" w:hAnsi="Calibri" w:eastAsia="宋体" w:cstheme="minorHAnsi"/>
          <w:color w:val="C00000"/>
          <w:kern w:val="24"/>
        </w:rPr>
        <w:t>均完全响应</w:t>
      </w:r>
      <w:r>
        <w:rPr>
          <w:rFonts w:hint="eastAsia" w:ascii="Calibri" w:hAnsi="Calibri" w:eastAsia="宋体" w:cstheme="minorHAnsi"/>
          <w:color w:val="C00000"/>
          <w:kern w:val="24"/>
        </w:rPr>
        <w:t>招标</w:t>
      </w:r>
      <w:r>
        <w:rPr>
          <w:rFonts w:ascii="Calibri" w:hAnsi="Calibri" w:eastAsia="宋体" w:cstheme="minorHAnsi"/>
          <w:color w:val="C00000"/>
          <w:kern w:val="24"/>
        </w:rPr>
        <w:t>文件中的要求。</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right" w:pos="9070"/>
        </w:tabs>
        <w:spacing w:line="440" w:lineRule="exact"/>
        <w:rPr>
          <w:rFonts w:ascii="Calibri Light" w:hAnsi="Calibri Light" w:eastAsia="华文仿宋" w:cs="Calibri Light"/>
          <w:bCs/>
          <w:sz w:val="28"/>
          <w:szCs w:val="28"/>
        </w:rPr>
      </w:pPr>
    </w:p>
    <w:p>
      <w:pPr>
        <w:tabs>
          <w:tab w:val="right" w:pos="9070"/>
        </w:tabs>
        <w:spacing w:line="440" w:lineRule="exact"/>
        <w:rPr>
          <w:rFonts w:ascii="Calibri Light" w:hAnsi="Calibri Light" w:eastAsia="华文仿宋" w:cs="Calibri Light"/>
          <w:bCs/>
          <w:sz w:val="28"/>
          <w:szCs w:val="28"/>
        </w:rPr>
      </w:pP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（六）服务/商务</w:t>
      </w:r>
      <w:r>
        <w:rPr>
          <w:rFonts w:asciiTheme="minorEastAsia" w:hAnsiTheme="minorEastAsia"/>
          <w:b/>
          <w:kern w:val="28"/>
          <w:sz w:val="28"/>
        </w:rPr>
        <w:t>条款偏差表</w:t>
      </w:r>
    </w:p>
    <w:tbl>
      <w:tblPr>
        <w:tblStyle w:val="22"/>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381"/>
        <w:gridCol w:w="351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A8D08D"/>
            <w:vAlign w:val="center"/>
          </w:tcPr>
          <w:p>
            <w:pPr>
              <w:spacing w:line="320" w:lineRule="exact"/>
              <w:jc w:val="center"/>
              <w:rPr>
                <w:rFonts w:ascii="Calibri" w:hAnsi="宋体" w:eastAsia="宋体" w:cstheme="minorHAnsi"/>
                <w:b/>
                <w:color w:val="000000"/>
                <w:sz w:val="21"/>
                <w:szCs w:val="21"/>
              </w:rPr>
            </w:pPr>
            <w:r>
              <w:rPr>
                <w:rFonts w:ascii="Calibri" w:hAnsi="宋体" w:eastAsia="宋体" w:cstheme="minorHAnsi"/>
                <w:b/>
                <w:color w:val="000000"/>
                <w:sz w:val="21"/>
                <w:szCs w:val="21"/>
              </w:rPr>
              <w:t>序号</w:t>
            </w:r>
          </w:p>
        </w:tc>
        <w:tc>
          <w:tcPr>
            <w:tcW w:w="3381" w:type="dxa"/>
            <w:shd w:val="clear" w:color="auto" w:fill="A8D08D"/>
            <w:vAlign w:val="center"/>
          </w:tcPr>
          <w:p>
            <w:pPr>
              <w:spacing w:line="320" w:lineRule="exact"/>
              <w:jc w:val="center"/>
              <w:rPr>
                <w:rFonts w:ascii="Calibri" w:hAnsi="宋体" w:eastAsia="宋体" w:cstheme="minorHAnsi"/>
                <w:b/>
                <w:color w:val="000000"/>
                <w:sz w:val="21"/>
                <w:szCs w:val="21"/>
              </w:rPr>
            </w:pPr>
            <w:r>
              <w:rPr>
                <w:rFonts w:hint="eastAsia" w:ascii="Calibri" w:hAnsi="宋体" w:eastAsia="宋体" w:cstheme="minorHAnsi"/>
                <w:b/>
                <w:color w:val="000000"/>
                <w:sz w:val="21"/>
                <w:szCs w:val="21"/>
              </w:rPr>
              <w:t>招标</w:t>
            </w:r>
            <w:r>
              <w:rPr>
                <w:rFonts w:ascii="Calibri" w:hAnsi="宋体" w:eastAsia="宋体" w:cstheme="minorHAnsi"/>
                <w:b/>
                <w:color w:val="000000"/>
                <w:sz w:val="21"/>
                <w:szCs w:val="21"/>
              </w:rPr>
              <w:t>文件</w:t>
            </w:r>
            <w:r>
              <w:rPr>
                <w:rFonts w:hint="eastAsia" w:ascii="Calibri" w:hAnsi="宋体" w:eastAsia="宋体" w:cstheme="minorHAnsi"/>
                <w:b/>
                <w:color w:val="000000"/>
                <w:sz w:val="21"/>
                <w:szCs w:val="21"/>
              </w:rPr>
              <w:t>条款</w:t>
            </w:r>
            <w:r>
              <w:rPr>
                <w:rFonts w:ascii="Calibri" w:hAnsi="宋体" w:eastAsia="宋体" w:cstheme="minorHAnsi"/>
                <w:b/>
                <w:color w:val="000000"/>
                <w:sz w:val="21"/>
                <w:szCs w:val="21"/>
              </w:rPr>
              <w:t>明细</w:t>
            </w:r>
          </w:p>
        </w:tc>
        <w:tc>
          <w:tcPr>
            <w:tcW w:w="3519" w:type="dxa"/>
            <w:shd w:val="clear" w:color="auto" w:fill="A8D08D"/>
            <w:vAlign w:val="center"/>
          </w:tcPr>
          <w:p>
            <w:pPr>
              <w:spacing w:line="320" w:lineRule="exact"/>
              <w:jc w:val="center"/>
              <w:rPr>
                <w:rFonts w:ascii="Calibri" w:hAnsi="宋体" w:eastAsia="宋体" w:cstheme="minorHAnsi"/>
                <w:b/>
                <w:color w:val="000000"/>
                <w:sz w:val="21"/>
                <w:szCs w:val="21"/>
              </w:rPr>
            </w:pPr>
            <w:r>
              <w:rPr>
                <w:rFonts w:hint="eastAsia" w:ascii="Calibri" w:hAnsi="宋体" w:eastAsia="宋体" w:cstheme="minorHAnsi"/>
                <w:b/>
                <w:color w:val="000000"/>
                <w:sz w:val="21"/>
                <w:szCs w:val="21"/>
              </w:rPr>
              <w:t>投标</w:t>
            </w:r>
            <w:r>
              <w:rPr>
                <w:rFonts w:ascii="Calibri" w:hAnsi="宋体" w:eastAsia="宋体" w:cstheme="minorHAnsi"/>
                <w:b/>
                <w:color w:val="000000"/>
                <w:sz w:val="21"/>
                <w:szCs w:val="21"/>
              </w:rPr>
              <w:t>文件实际响应</w:t>
            </w:r>
          </w:p>
        </w:tc>
        <w:tc>
          <w:tcPr>
            <w:tcW w:w="1526" w:type="dxa"/>
            <w:shd w:val="clear" w:color="auto" w:fill="A8D08D"/>
            <w:vAlign w:val="center"/>
          </w:tcPr>
          <w:p>
            <w:pPr>
              <w:spacing w:line="320" w:lineRule="exact"/>
              <w:jc w:val="center"/>
              <w:rPr>
                <w:rFonts w:ascii="Calibri" w:hAnsi="宋体" w:eastAsia="宋体" w:cstheme="minorHAnsi"/>
                <w:b/>
                <w:color w:val="000000"/>
                <w:sz w:val="21"/>
                <w:szCs w:val="21"/>
              </w:rPr>
            </w:pPr>
            <w:r>
              <w:rPr>
                <w:rFonts w:ascii="Calibri" w:hAnsi="宋体" w:eastAsia="宋体" w:cstheme="minorHAnsi"/>
                <w:b/>
                <w:color w:val="000000"/>
                <w:sz w:val="21"/>
                <w:szCs w:val="21"/>
              </w:rPr>
              <w:t>响 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3" w:type="dxa"/>
            <w:gridSpan w:val="4"/>
            <w:shd w:val="clear" w:color="auto" w:fill="E2EFD9"/>
            <w:vAlign w:val="center"/>
          </w:tcPr>
          <w:p>
            <w:pPr>
              <w:spacing w:line="440" w:lineRule="exact"/>
              <w:rPr>
                <w:rFonts w:ascii="Calibri" w:hAnsi="宋体" w:eastAsia="宋体" w:cstheme="minorHAnsi"/>
                <w:color w:val="000000"/>
                <w:sz w:val="21"/>
                <w:szCs w:val="21"/>
              </w:rPr>
            </w:pPr>
            <w:r>
              <w:rPr>
                <w:rFonts w:hint="eastAsia" w:ascii="Calibri" w:hAnsi="宋体" w:eastAsia="宋体" w:cstheme="minorHAnsi"/>
                <w:color w:val="000000"/>
                <w:sz w:val="21"/>
                <w:szCs w:val="21"/>
              </w:rPr>
              <w:t>一、服务要求条款偏差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rPr>
                <w:rFonts w:ascii="Calibri Light" w:hAnsi="Calibri Light" w:eastAsia="华文仿宋" w:cs="Calibri Light"/>
              </w:rPr>
            </w:pPr>
          </w:p>
        </w:tc>
        <w:tc>
          <w:tcPr>
            <w:tcW w:w="3381" w:type="dxa"/>
            <w:vAlign w:val="center"/>
          </w:tcPr>
          <w:p>
            <w:pPr>
              <w:spacing w:line="440" w:lineRule="exact"/>
              <w:rPr>
                <w:rFonts w:ascii="Calibri" w:hAnsi="宋体" w:eastAsia="宋体" w:cstheme="minorHAnsi"/>
                <w:color w:val="000000"/>
                <w:sz w:val="21"/>
                <w:szCs w:val="21"/>
              </w:rPr>
            </w:pPr>
          </w:p>
        </w:tc>
        <w:tc>
          <w:tcPr>
            <w:tcW w:w="3519" w:type="dxa"/>
            <w:vAlign w:val="center"/>
          </w:tcPr>
          <w:p>
            <w:pPr>
              <w:spacing w:line="440" w:lineRule="exact"/>
              <w:rPr>
                <w:rFonts w:ascii="Calibri Light" w:hAnsi="Calibri Light" w:eastAsia="华文仿宋" w:cs="Calibri Light"/>
              </w:rPr>
            </w:pPr>
          </w:p>
        </w:tc>
        <w:tc>
          <w:tcPr>
            <w:tcW w:w="1526" w:type="dxa"/>
            <w:vAlign w:val="center"/>
          </w:tcPr>
          <w:p>
            <w:pPr>
              <w:spacing w:line="440" w:lineRule="exact"/>
              <w:rPr>
                <w:rFonts w:ascii="Calibri Light" w:hAnsi="Calibri Light" w:eastAsia="华文仿宋" w:cs="Calibri Ligh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rPr>
                <w:rFonts w:ascii="Calibri Light" w:hAnsi="Calibri Light" w:eastAsia="华文仿宋" w:cs="Calibri Light"/>
              </w:rPr>
            </w:pPr>
          </w:p>
        </w:tc>
        <w:tc>
          <w:tcPr>
            <w:tcW w:w="3381" w:type="dxa"/>
            <w:vAlign w:val="center"/>
          </w:tcPr>
          <w:p>
            <w:pPr>
              <w:spacing w:line="440" w:lineRule="exact"/>
              <w:rPr>
                <w:rFonts w:ascii="Calibri" w:hAnsi="宋体" w:eastAsia="宋体" w:cstheme="minorHAnsi"/>
                <w:color w:val="000000"/>
                <w:sz w:val="21"/>
                <w:szCs w:val="21"/>
              </w:rPr>
            </w:pPr>
          </w:p>
        </w:tc>
        <w:tc>
          <w:tcPr>
            <w:tcW w:w="3519" w:type="dxa"/>
            <w:vAlign w:val="center"/>
          </w:tcPr>
          <w:p>
            <w:pPr>
              <w:spacing w:line="440" w:lineRule="exact"/>
              <w:rPr>
                <w:rFonts w:ascii="Calibri Light" w:hAnsi="Calibri Light" w:eastAsia="华文仿宋" w:cs="Calibri Light"/>
              </w:rPr>
            </w:pPr>
          </w:p>
        </w:tc>
        <w:tc>
          <w:tcPr>
            <w:tcW w:w="1526" w:type="dxa"/>
            <w:vAlign w:val="center"/>
          </w:tcPr>
          <w:p>
            <w:pPr>
              <w:spacing w:line="440" w:lineRule="exact"/>
              <w:rPr>
                <w:rFonts w:ascii="Calibri Light" w:hAnsi="Calibri Light" w:eastAsia="华文仿宋" w:cs="Calibri Ligh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3" w:type="dxa"/>
            <w:gridSpan w:val="4"/>
            <w:shd w:val="clear" w:color="auto" w:fill="E2EFD9"/>
            <w:vAlign w:val="center"/>
          </w:tcPr>
          <w:p>
            <w:pPr>
              <w:spacing w:line="440" w:lineRule="exact"/>
              <w:rPr>
                <w:rFonts w:ascii="Calibri" w:hAnsi="宋体" w:eastAsia="宋体" w:cstheme="minorHAnsi"/>
                <w:color w:val="000000"/>
                <w:sz w:val="21"/>
                <w:szCs w:val="21"/>
              </w:rPr>
            </w:pPr>
            <w:r>
              <w:rPr>
                <w:rFonts w:hint="eastAsia" w:ascii="Calibri" w:hAnsi="宋体" w:eastAsia="宋体" w:cstheme="minorHAnsi"/>
                <w:color w:val="000000"/>
                <w:sz w:val="21"/>
                <w:szCs w:val="21"/>
              </w:rPr>
              <w:t>二、服务保证条款偏差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rPr>
                <w:rFonts w:ascii="Calibri Light" w:hAnsi="Calibri Light" w:eastAsia="华文仿宋" w:cs="Calibri Light"/>
              </w:rPr>
            </w:pPr>
          </w:p>
        </w:tc>
        <w:tc>
          <w:tcPr>
            <w:tcW w:w="3381" w:type="dxa"/>
            <w:vAlign w:val="center"/>
          </w:tcPr>
          <w:p>
            <w:pPr>
              <w:spacing w:line="440" w:lineRule="exact"/>
              <w:rPr>
                <w:rFonts w:ascii="Calibri" w:hAnsi="宋体" w:eastAsia="宋体" w:cstheme="minorHAnsi"/>
                <w:color w:val="000000"/>
                <w:sz w:val="21"/>
                <w:szCs w:val="21"/>
              </w:rPr>
            </w:pPr>
          </w:p>
        </w:tc>
        <w:tc>
          <w:tcPr>
            <w:tcW w:w="3519" w:type="dxa"/>
            <w:vAlign w:val="center"/>
          </w:tcPr>
          <w:p>
            <w:pPr>
              <w:spacing w:line="440" w:lineRule="exact"/>
              <w:rPr>
                <w:rFonts w:ascii="Calibri Light" w:hAnsi="Calibri Light" w:eastAsia="华文仿宋" w:cs="Calibri Light"/>
              </w:rPr>
            </w:pPr>
          </w:p>
        </w:tc>
        <w:tc>
          <w:tcPr>
            <w:tcW w:w="1526" w:type="dxa"/>
            <w:vAlign w:val="center"/>
          </w:tcPr>
          <w:p>
            <w:pPr>
              <w:spacing w:line="440" w:lineRule="exact"/>
              <w:rPr>
                <w:rFonts w:ascii="Calibri Light" w:hAnsi="Calibri Light" w:eastAsia="华文仿宋" w:cs="Calibri Ligh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rPr>
                <w:rFonts w:ascii="Calibri Light" w:hAnsi="Calibri Light" w:eastAsia="华文仿宋" w:cs="Calibri Light"/>
              </w:rPr>
            </w:pPr>
          </w:p>
        </w:tc>
        <w:tc>
          <w:tcPr>
            <w:tcW w:w="3381" w:type="dxa"/>
            <w:vAlign w:val="center"/>
          </w:tcPr>
          <w:p>
            <w:pPr>
              <w:spacing w:line="440" w:lineRule="exact"/>
              <w:rPr>
                <w:rFonts w:ascii="Calibri" w:hAnsi="宋体" w:eastAsia="宋体" w:cstheme="minorHAnsi"/>
                <w:color w:val="000000"/>
                <w:sz w:val="21"/>
                <w:szCs w:val="21"/>
              </w:rPr>
            </w:pPr>
          </w:p>
        </w:tc>
        <w:tc>
          <w:tcPr>
            <w:tcW w:w="3519" w:type="dxa"/>
            <w:vAlign w:val="center"/>
          </w:tcPr>
          <w:p>
            <w:pPr>
              <w:spacing w:line="440" w:lineRule="exact"/>
              <w:rPr>
                <w:rFonts w:ascii="Calibri Light" w:hAnsi="Calibri Light" w:eastAsia="华文仿宋" w:cs="Calibri Light"/>
              </w:rPr>
            </w:pPr>
          </w:p>
        </w:tc>
        <w:tc>
          <w:tcPr>
            <w:tcW w:w="1526" w:type="dxa"/>
            <w:vAlign w:val="center"/>
          </w:tcPr>
          <w:p>
            <w:pPr>
              <w:spacing w:line="440" w:lineRule="exact"/>
              <w:rPr>
                <w:rFonts w:ascii="Calibri Light" w:hAnsi="Calibri Light" w:eastAsia="华文仿宋" w:cs="Calibri Ligh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3" w:type="dxa"/>
            <w:gridSpan w:val="4"/>
            <w:shd w:val="clear" w:color="auto" w:fill="E2EFD9" w:themeFill="accent6" w:themeFillTint="33"/>
            <w:vAlign w:val="center"/>
          </w:tcPr>
          <w:p>
            <w:pPr>
              <w:spacing w:line="440" w:lineRule="exact"/>
              <w:rPr>
                <w:rFonts w:ascii="Calibri" w:hAnsi="宋体" w:eastAsia="宋体" w:cstheme="minorHAnsi"/>
                <w:color w:val="000000"/>
                <w:sz w:val="21"/>
                <w:szCs w:val="21"/>
              </w:rPr>
            </w:pPr>
            <w:r>
              <w:rPr>
                <w:rFonts w:hint="eastAsia" w:ascii="Calibri" w:hAnsi="宋体" w:eastAsia="宋体" w:cstheme="minorHAnsi"/>
                <w:color w:val="000000"/>
                <w:sz w:val="21"/>
                <w:szCs w:val="21"/>
              </w:rPr>
              <w:t>三、商务条款偏差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rPr>
                <w:rFonts w:ascii="Calibri Light" w:hAnsi="Calibri Light" w:eastAsia="华文仿宋" w:cs="Calibri Light"/>
              </w:rPr>
            </w:pPr>
          </w:p>
        </w:tc>
        <w:tc>
          <w:tcPr>
            <w:tcW w:w="3381" w:type="dxa"/>
            <w:vAlign w:val="center"/>
          </w:tcPr>
          <w:p>
            <w:pPr>
              <w:spacing w:line="440" w:lineRule="exact"/>
              <w:rPr>
                <w:rFonts w:ascii="Calibri Light" w:hAnsi="Calibri Light" w:eastAsia="华文仿宋" w:cs="Calibri Light"/>
              </w:rPr>
            </w:pPr>
          </w:p>
        </w:tc>
        <w:tc>
          <w:tcPr>
            <w:tcW w:w="3519" w:type="dxa"/>
            <w:vAlign w:val="center"/>
          </w:tcPr>
          <w:p>
            <w:pPr>
              <w:spacing w:line="440" w:lineRule="exact"/>
              <w:rPr>
                <w:rFonts w:ascii="Calibri Light" w:hAnsi="Calibri Light" w:eastAsia="华文仿宋" w:cs="Calibri Light"/>
              </w:rPr>
            </w:pPr>
          </w:p>
        </w:tc>
        <w:tc>
          <w:tcPr>
            <w:tcW w:w="1526" w:type="dxa"/>
            <w:vAlign w:val="center"/>
          </w:tcPr>
          <w:p>
            <w:pPr>
              <w:spacing w:line="440" w:lineRule="exact"/>
              <w:rPr>
                <w:rFonts w:ascii="Calibri Light" w:hAnsi="Calibri Light" w:eastAsia="华文仿宋" w:cs="Calibri Ligh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rPr>
                <w:rFonts w:ascii="Calibri Light" w:hAnsi="Calibri Light" w:eastAsia="华文仿宋" w:cs="Calibri Light"/>
              </w:rPr>
            </w:pPr>
          </w:p>
        </w:tc>
        <w:tc>
          <w:tcPr>
            <w:tcW w:w="3381" w:type="dxa"/>
            <w:vAlign w:val="center"/>
          </w:tcPr>
          <w:p>
            <w:pPr>
              <w:spacing w:line="440" w:lineRule="exact"/>
              <w:rPr>
                <w:rFonts w:ascii="Calibri Light" w:hAnsi="Calibri Light" w:eastAsia="华文仿宋" w:cs="Calibri Light"/>
              </w:rPr>
            </w:pPr>
          </w:p>
        </w:tc>
        <w:tc>
          <w:tcPr>
            <w:tcW w:w="3519" w:type="dxa"/>
            <w:vAlign w:val="center"/>
          </w:tcPr>
          <w:p>
            <w:pPr>
              <w:spacing w:line="440" w:lineRule="exact"/>
              <w:rPr>
                <w:rFonts w:ascii="Calibri Light" w:hAnsi="Calibri Light" w:eastAsia="华文仿宋" w:cs="Calibri Light"/>
              </w:rPr>
            </w:pPr>
          </w:p>
        </w:tc>
        <w:tc>
          <w:tcPr>
            <w:tcW w:w="1526" w:type="dxa"/>
            <w:vAlign w:val="center"/>
          </w:tcPr>
          <w:p>
            <w:pPr>
              <w:spacing w:line="440" w:lineRule="exact"/>
              <w:rPr>
                <w:rFonts w:ascii="Calibri Light" w:hAnsi="Calibri Light" w:eastAsia="华文仿宋" w:cs="Calibri Ligh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320" w:lineRule="exact"/>
              <w:rPr>
                <w:rFonts w:ascii="Calibri Light" w:hAnsi="Calibri Light" w:eastAsia="华文仿宋" w:cs="Calibri Light"/>
              </w:rPr>
            </w:pPr>
            <w:r>
              <w:rPr>
                <w:rFonts w:ascii="Calibri" w:hAnsi="宋体" w:eastAsia="宋体" w:cstheme="minorHAnsi"/>
                <w:color w:val="000000"/>
                <w:sz w:val="21"/>
                <w:szCs w:val="21"/>
              </w:rPr>
              <w:t>备注</w:t>
            </w:r>
          </w:p>
        </w:tc>
        <w:tc>
          <w:tcPr>
            <w:tcW w:w="8426" w:type="dxa"/>
            <w:gridSpan w:val="3"/>
            <w:vAlign w:val="center"/>
          </w:tcPr>
          <w:p>
            <w:pPr>
              <w:spacing w:line="320" w:lineRule="exact"/>
              <w:ind w:left="158" w:hanging="158"/>
              <w:jc w:val="both"/>
              <w:rPr>
                <w:rFonts w:ascii="Calibri" w:hAnsi="宋体" w:eastAsia="宋体" w:cstheme="minorHAnsi"/>
                <w:color w:val="000000"/>
                <w:sz w:val="21"/>
                <w:szCs w:val="21"/>
              </w:rPr>
            </w:pPr>
            <w:r>
              <w:rPr>
                <w:rFonts w:ascii="Calibri Light" w:hAnsi="Calibri Light" w:eastAsia="华文仿宋" w:cs="Calibri Light"/>
              </w:rPr>
              <w:t>1、</w:t>
            </w:r>
            <w:r>
              <w:rPr>
                <w:rFonts w:ascii="Calibri" w:hAnsi="宋体" w:eastAsia="宋体" w:cstheme="minorHAnsi"/>
                <w:color w:val="000000"/>
                <w:sz w:val="21"/>
                <w:szCs w:val="21"/>
              </w:rPr>
              <w:t>对第三章中除“实质性条款”以外的</w:t>
            </w:r>
            <w:r>
              <w:rPr>
                <w:rFonts w:hint="eastAsia" w:ascii="Calibri" w:hAnsi="宋体" w:eastAsia="宋体" w:cstheme="minorHAnsi"/>
                <w:color w:val="000000"/>
                <w:sz w:val="21"/>
                <w:szCs w:val="21"/>
              </w:rPr>
              <w:t>服务/服务</w:t>
            </w:r>
            <w:r>
              <w:rPr>
                <w:rFonts w:ascii="Calibri" w:hAnsi="宋体" w:eastAsia="宋体" w:cstheme="minorHAnsi"/>
                <w:color w:val="000000"/>
                <w:sz w:val="21"/>
                <w:szCs w:val="21"/>
              </w:rPr>
              <w:t>保证</w:t>
            </w:r>
            <w:r>
              <w:rPr>
                <w:rFonts w:hint="eastAsia" w:ascii="Calibri" w:hAnsi="宋体" w:eastAsia="宋体" w:cstheme="minorHAnsi"/>
                <w:color w:val="000000"/>
                <w:sz w:val="21"/>
                <w:szCs w:val="21"/>
              </w:rPr>
              <w:t>/</w:t>
            </w:r>
            <w:r>
              <w:rPr>
                <w:rFonts w:ascii="Calibri" w:hAnsi="宋体" w:eastAsia="宋体" w:cstheme="minorHAnsi"/>
                <w:color w:val="000000"/>
                <w:sz w:val="21"/>
                <w:szCs w:val="21"/>
              </w:rPr>
              <w:t>商务条款进行响应。</w:t>
            </w:r>
          </w:p>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color w:val="000000"/>
                <w:sz w:val="21"/>
                <w:szCs w:val="21"/>
              </w:rPr>
              <w:t>2、响 应说明按实际响应情况填写“优于”、“</w:t>
            </w:r>
            <w:r>
              <w:rPr>
                <w:rFonts w:hint="eastAsia" w:ascii="Calibri" w:hAnsi="宋体" w:eastAsia="宋体" w:cstheme="minorHAnsi"/>
                <w:color w:val="000000"/>
                <w:sz w:val="21"/>
                <w:szCs w:val="21"/>
              </w:rPr>
              <w:t>响应</w:t>
            </w:r>
            <w:r>
              <w:rPr>
                <w:rFonts w:ascii="Calibri" w:hAnsi="宋体" w:eastAsia="宋体" w:cstheme="minorHAnsi"/>
                <w:color w:val="000000"/>
                <w:sz w:val="21"/>
                <w:szCs w:val="21"/>
              </w:rPr>
              <w:t>”、“</w:t>
            </w:r>
            <w:r>
              <w:rPr>
                <w:rFonts w:hint="eastAsia" w:ascii="Calibri" w:hAnsi="宋体" w:eastAsia="宋体" w:cstheme="minorHAnsi"/>
                <w:color w:val="000000"/>
                <w:sz w:val="21"/>
                <w:szCs w:val="21"/>
              </w:rPr>
              <w:t>不响应</w:t>
            </w:r>
            <w:r>
              <w:rPr>
                <w:rFonts w:ascii="Calibri" w:hAnsi="宋体" w:eastAsia="宋体" w:cstheme="minorHAnsi"/>
                <w:color w:val="000000"/>
                <w:sz w:val="21"/>
                <w:szCs w:val="21"/>
              </w:rPr>
              <w:t>”。当且仅当某项条款响应说明为“</w:t>
            </w:r>
            <w:r>
              <w:rPr>
                <w:rFonts w:hint="eastAsia" w:ascii="Calibri" w:hAnsi="宋体" w:eastAsia="宋体" w:cstheme="minorHAnsi"/>
                <w:color w:val="000000"/>
                <w:sz w:val="21"/>
                <w:szCs w:val="21"/>
              </w:rPr>
              <w:t>响应</w:t>
            </w:r>
            <w:r>
              <w:rPr>
                <w:rFonts w:ascii="Calibri" w:hAnsi="宋体" w:eastAsia="宋体" w:cstheme="minorHAnsi"/>
                <w:color w:val="000000"/>
                <w:sz w:val="21"/>
                <w:szCs w:val="21"/>
              </w:rPr>
              <w:t>”时，该项条款及其响应可省略不填，按表格</w:t>
            </w:r>
            <w:r>
              <w:rPr>
                <w:rFonts w:hint="eastAsia" w:ascii="Calibri" w:hAnsi="宋体" w:eastAsia="宋体" w:cstheme="minorHAnsi"/>
                <w:color w:val="000000"/>
                <w:sz w:val="21"/>
                <w:szCs w:val="21"/>
              </w:rPr>
              <w:t>下</w:t>
            </w:r>
            <w:r>
              <w:rPr>
                <w:rFonts w:ascii="Calibri" w:hAnsi="宋体" w:eastAsia="宋体" w:cstheme="minorHAnsi"/>
                <w:color w:val="000000"/>
                <w:sz w:val="21"/>
                <w:szCs w:val="21"/>
              </w:rPr>
              <w:t>方声明处理。</w:t>
            </w:r>
          </w:p>
          <w:p>
            <w:pPr>
              <w:spacing w:line="320" w:lineRule="exact"/>
              <w:ind w:left="158" w:hanging="158"/>
              <w:jc w:val="both"/>
              <w:rPr>
                <w:rFonts w:ascii="Calibri Light" w:hAnsi="Calibri Light" w:eastAsia="华文仿宋" w:cs="Calibri Light"/>
              </w:rPr>
            </w:pPr>
            <w:r>
              <w:rPr>
                <w:rFonts w:ascii="Calibri" w:hAnsi="宋体" w:eastAsia="宋体" w:cstheme="minorHAnsi"/>
                <w:color w:val="000000"/>
                <w:sz w:val="21"/>
                <w:szCs w:val="21"/>
              </w:rPr>
              <w:t>3、</w:t>
            </w:r>
            <w:r>
              <w:rPr>
                <w:rFonts w:hint="eastAsia" w:ascii="Calibri" w:hAnsi="宋体" w:eastAsia="宋体" w:cstheme="minorHAnsi"/>
                <w:color w:val="000000"/>
                <w:sz w:val="21"/>
                <w:szCs w:val="21"/>
              </w:rPr>
              <w:t>表格空间不足以容纳响应内容时可自行扩展，也可在单元格中注明引用位置，如“见投标文件第×页××位置”。</w:t>
            </w:r>
          </w:p>
        </w:tc>
      </w:tr>
    </w:tbl>
    <w:p>
      <w:pPr>
        <w:tabs>
          <w:tab w:val="center" w:pos="5812"/>
        </w:tabs>
        <w:jc w:val="both"/>
        <w:rPr>
          <w:rFonts w:ascii="Calibri" w:hAnsi="Calibri" w:eastAsia="宋体" w:cstheme="minorHAnsi"/>
          <w:color w:val="C00000"/>
          <w:kern w:val="24"/>
        </w:rPr>
      </w:pPr>
      <w:r>
        <w:rPr>
          <w:rFonts w:ascii="Calibri" w:hAnsi="Calibri" w:eastAsia="宋体" w:cstheme="minorHAnsi"/>
          <w:color w:val="C00000"/>
          <w:kern w:val="24"/>
        </w:rPr>
        <w:t>声明：除本偏差表所列的各项条款外，</w:t>
      </w:r>
      <w:r>
        <w:rPr>
          <w:rFonts w:hint="eastAsia" w:ascii="Calibri" w:hAnsi="Calibri" w:eastAsia="宋体" w:cstheme="minorHAnsi"/>
          <w:color w:val="C00000"/>
          <w:kern w:val="24"/>
        </w:rPr>
        <w:t>投标文件</w:t>
      </w:r>
      <w:r>
        <w:rPr>
          <w:rFonts w:ascii="Calibri" w:hAnsi="Calibri" w:eastAsia="宋体" w:cstheme="minorHAnsi"/>
          <w:color w:val="C00000"/>
          <w:kern w:val="24"/>
        </w:rPr>
        <w:t>均完全响应</w:t>
      </w:r>
      <w:r>
        <w:rPr>
          <w:rFonts w:hint="eastAsia" w:ascii="Calibri" w:hAnsi="Calibri" w:eastAsia="宋体" w:cstheme="minorHAnsi"/>
          <w:color w:val="C00000"/>
          <w:kern w:val="24"/>
        </w:rPr>
        <w:t>招标</w:t>
      </w:r>
      <w:r>
        <w:rPr>
          <w:rFonts w:ascii="Calibri" w:hAnsi="Calibri" w:eastAsia="宋体" w:cstheme="minorHAnsi"/>
          <w:color w:val="C00000"/>
          <w:kern w:val="24"/>
        </w:rPr>
        <w:t>文件中的要求。</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autoSpaceDE w:val="0"/>
        <w:autoSpaceDN w:val="0"/>
        <w:adjustRightInd w:val="0"/>
        <w:spacing w:line="400" w:lineRule="exact"/>
        <w:rPr>
          <w:rFonts w:ascii="Calibri Light" w:hAnsi="Calibri Light" w:eastAsia="华文仿宋" w:cs="Calibri Light"/>
          <w:b/>
          <w:color w:val="000000"/>
          <w:sz w:val="28"/>
          <w:szCs w:val="28"/>
        </w:rPr>
      </w:pPr>
    </w:p>
    <w:p>
      <w:pPr>
        <w:autoSpaceDE w:val="0"/>
        <w:autoSpaceDN w:val="0"/>
        <w:adjustRightInd w:val="0"/>
        <w:spacing w:line="400" w:lineRule="exact"/>
        <w:rPr>
          <w:rFonts w:ascii="Calibri Light" w:hAnsi="Calibri Light" w:eastAsia="华文仿宋" w:cs="Calibri Light"/>
          <w:b/>
          <w:color w:val="000000"/>
          <w:sz w:val="28"/>
          <w:szCs w:val="28"/>
        </w:rPr>
      </w:pPr>
      <w:r>
        <w:rPr>
          <w:rFonts w:hint="eastAsia" w:ascii="Calibri Light" w:hAnsi="Calibri Light" w:eastAsia="华文仿宋" w:cs="Calibri Light"/>
          <w:b/>
          <w:color w:val="000000"/>
          <w:sz w:val="28"/>
          <w:szCs w:val="28"/>
        </w:rPr>
        <w:t>（七）</w:t>
      </w:r>
      <w:r>
        <w:rPr>
          <w:rFonts w:ascii="Calibri Light" w:hAnsi="Calibri Light" w:eastAsia="华文仿宋" w:cs="Calibri Light"/>
          <w:b/>
          <w:color w:val="000000"/>
          <w:sz w:val="28"/>
          <w:szCs w:val="28"/>
        </w:rPr>
        <w:t>供应商认为有利于本次招标的其他情况说明。</w:t>
      </w:r>
    </w:p>
    <w:sectPr>
      <w:footerReference r:id="rId21" w:type="default"/>
      <w:footerReference r:id="rId22" w:type="even"/>
      <w:pgSz w:w="11906" w:h="16838"/>
      <w:pgMar w:top="1418" w:right="1418" w:bottom="1418" w:left="1588" w:header="851" w:footer="992" w:gutter="0"/>
      <w:cols w:space="425" w:num="1"/>
      <w:docGrid w:type="line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252"/>
        <w:tab w:val="right" w:pos="8901"/>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65"/>
        <w:tab w:val="right" w:pos="890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65"/>
        <w:tab w:val="right" w:pos="890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65"/>
        <w:tab w:val="right" w:pos="890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65"/>
        <w:tab w:val="right" w:pos="890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65"/>
        <w:tab w:val="right" w:pos="890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65"/>
        <w:tab w:val="right" w:pos="890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252"/>
        <w:tab w:val="right" w:pos="8901"/>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252"/>
        <w:tab w:val="right" w:pos="8901"/>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252"/>
        <w:tab w:val="right" w:pos="8901"/>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252"/>
        <w:tab w:val="right" w:pos="8901"/>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252"/>
        <w:tab w:val="right" w:pos="8901"/>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252"/>
        <w:tab w:val="right" w:pos="8901"/>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252"/>
        <w:tab w:val="right" w:pos="8901"/>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tabs>
        <w:tab w:val="clear" w:pos="4153"/>
        <w:tab w:val="clear" w:pos="8306"/>
      </w:tabs>
      <w:jc w:val="left"/>
      <w:rPr>
        <w:rFonts w:ascii="宋体" w:hAnsi="宋体" w:eastAsia="宋体"/>
      </w:rPr>
    </w:pPr>
    <w:r>
      <w:rPr>
        <w:rFonts w:ascii="宋体" w:hAnsi="宋体" w:eastAsia="宋体"/>
      </w:rPr>
      <w:t>2023年西安市确定5000吨市级成品面粉储备承储企业项目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tabs>
        <w:tab w:val="clear" w:pos="4153"/>
        <w:tab w:val="clear" w:pos="8306"/>
      </w:tabs>
      <w:jc w:val="right"/>
      <w:rPr>
        <w:rFonts w:ascii="宋体" w:hAnsi="宋体" w:eastAsia="宋体"/>
      </w:rPr>
    </w:pPr>
    <w:r>
      <w:rPr>
        <w:rFonts w:ascii="宋体" w:hAnsi="宋体" w:eastAsia="宋体"/>
      </w:rPr>
      <w:t>2023年西安市确定5000吨市级成品面粉储备承储企业项目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tabs>
        <w:tab w:val="clear" w:pos="4153"/>
        <w:tab w:val="clear" w:pos="8306"/>
      </w:tabs>
      <w:jc w:val="left"/>
      <w:rPr>
        <w:rFonts w:ascii="宋体" w:hAnsi="宋体" w:eastAsia="宋体"/>
      </w:rPr>
    </w:pPr>
    <w:r>
      <w:rPr>
        <w:rFonts w:ascii="宋体" w:hAnsi="宋体" w:eastAsia="宋体"/>
      </w:rPr>
      <w:t>2023年西安市确定5000吨市级成品面粉储备承储企业项目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55D7E"/>
    <w:multiLevelType w:val="multilevel"/>
    <w:tmpl w:val="0D355D7E"/>
    <w:lvl w:ilvl="0" w:tentative="0">
      <w:start w:val="1"/>
      <w:numFmt w:val="none"/>
      <w:pStyle w:val="80"/>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revisionView w:markup="0"/>
  <w:trackRevisions w:val="1"/>
  <w:documentProtection w:edit="trackedChanges" w:enforcement="1" w:cryptProviderType="rsaAES" w:cryptAlgorithmClass="hash" w:cryptAlgorithmType="typeAny" w:cryptAlgorithmSid="14" w:cryptSpinCount="100000" w:hash="Hbh3TZbnMw2xlK+l/DaxfALdRHjClgPZur0MBSJYWXRhOjuHvH9VYRKMcr0WpOPAbW5ZjO1TbjPnJBZWWvDEhQ==" w:salt="OETpmsswLvjg7Rlj7niSpg=="/>
  <w:defaultTabStop w:val="420"/>
  <w:evenAndOddHeaders w:val="1"/>
  <w:drawingGridHorizontalSpacing w:val="120"/>
  <w:drawingGridVerticalSpacing w:val="2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kYTM0ZmRjZTEzYjczZGQ3ODYxMDcxYzU1Y2RlZGQifQ=="/>
  </w:docVars>
  <w:rsids>
    <w:rsidRoot w:val="007941E0"/>
    <w:rsid w:val="0000159C"/>
    <w:rsid w:val="000019FA"/>
    <w:rsid w:val="00002BB3"/>
    <w:rsid w:val="00003F53"/>
    <w:rsid w:val="00004F9A"/>
    <w:rsid w:val="0000599C"/>
    <w:rsid w:val="00005E10"/>
    <w:rsid w:val="00006A52"/>
    <w:rsid w:val="00012137"/>
    <w:rsid w:val="00012844"/>
    <w:rsid w:val="00012F9B"/>
    <w:rsid w:val="00013929"/>
    <w:rsid w:val="00014BDF"/>
    <w:rsid w:val="00014DAF"/>
    <w:rsid w:val="00015802"/>
    <w:rsid w:val="00015EE3"/>
    <w:rsid w:val="00016042"/>
    <w:rsid w:val="000176F6"/>
    <w:rsid w:val="00021AF9"/>
    <w:rsid w:val="00022A4E"/>
    <w:rsid w:val="00022F41"/>
    <w:rsid w:val="00023261"/>
    <w:rsid w:val="000234CF"/>
    <w:rsid w:val="000235C8"/>
    <w:rsid w:val="00023F1A"/>
    <w:rsid w:val="000251DF"/>
    <w:rsid w:val="00025563"/>
    <w:rsid w:val="0002702B"/>
    <w:rsid w:val="00027E6B"/>
    <w:rsid w:val="0003251F"/>
    <w:rsid w:val="00032BB4"/>
    <w:rsid w:val="00033377"/>
    <w:rsid w:val="00033B5A"/>
    <w:rsid w:val="0003585B"/>
    <w:rsid w:val="00036E1D"/>
    <w:rsid w:val="00037F2F"/>
    <w:rsid w:val="00037FD3"/>
    <w:rsid w:val="000403A2"/>
    <w:rsid w:val="00040799"/>
    <w:rsid w:val="00040973"/>
    <w:rsid w:val="000437E4"/>
    <w:rsid w:val="00043830"/>
    <w:rsid w:val="000440AF"/>
    <w:rsid w:val="00044F32"/>
    <w:rsid w:val="000457AD"/>
    <w:rsid w:val="00051EF3"/>
    <w:rsid w:val="00053436"/>
    <w:rsid w:val="000543B4"/>
    <w:rsid w:val="0005449D"/>
    <w:rsid w:val="00054879"/>
    <w:rsid w:val="000556F1"/>
    <w:rsid w:val="0005692F"/>
    <w:rsid w:val="000570A4"/>
    <w:rsid w:val="00061A13"/>
    <w:rsid w:val="00062D84"/>
    <w:rsid w:val="00063EEF"/>
    <w:rsid w:val="00064071"/>
    <w:rsid w:val="00064386"/>
    <w:rsid w:val="000668D2"/>
    <w:rsid w:val="000677A8"/>
    <w:rsid w:val="00067A39"/>
    <w:rsid w:val="00067D44"/>
    <w:rsid w:val="0007053B"/>
    <w:rsid w:val="00070714"/>
    <w:rsid w:val="00070AA6"/>
    <w:rsid w:val="00070BE2"/>
    <w:rsid w:val="0007487B"/>
    <w:rsid w:val="0007534F"/>
    <w:rsid w:val="000770B7"/>
    <w:rsid w:val="00077B80"/>
    <w:rsid w:val="00080F5D"/>
    <w:rsid w:val="000857F2"/>
    <w:rsid w:val="00090002"/>
    <w:rsid w:val="00090541"/>
    <w:rsid w:val="000906B5"/>
    <w:rsid w:val="000911CC"/>
    <w:rsid w:val="00092417"/>
    <w:rsid w:val="00093AD5"/>
    <w:rsid w:val="00094B53"/>
    <w:rsid w:val="000951C6"/>
    <w:rsid w:val="000952F2"/>
    <w:rsid w:val="00095A8D"/>
    <w:rsid w:val="00096428"/>
    <w:rsid w:val="00097CDB"/>
    <w:rsid w:val="000A0237"/>
    <w:rsid w:val="000A0EFD"/>
    <w:rsid w:val="000A2583"/>
    <w:rsid w:val="000A4D67"/>
    <w:rsid w:val="000A5145"/>
    <w:rsid w:val="000A7538"/>
    <w:rsid w:val="000A7A6A"/>
    <w:rsid w:val="000B3B65"/>
    <w:rsid w:val="000B5741"/>
    <w:rsid w:val="000B5ACF"/>
    <w:rsid w:val="000B6858"/>
    <w:rsid w:val="000C0071"/>
    <w:rsid w:val="000C048C"/>
    <w:rsid w:val="000C078B"/>
    <w:rsid w:val="000C2119"/>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E6F08"/>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669"/>
    <w:rsid w:val="001338D9"/>
    <w:rsid w:val="00133ADB"/>
    <w:rsid w:val="00134EE2"/>
    <w:rsid w:val="001351E3"/>
    <w:rsid w:val="00135857"/>
    <w:rsid w:val="00135AA2"/>
    <w:rsid w:val="00136D4A"/>
    <w:rsid w:val="00137E7B"/>
    <w:rsid w:val="00141839"/>
    <w:rsid w:val="00142244"/>
    <w:rsid w:val="00143D8C"/>
    <w:rsid w:val="001454AD"/>
    <w:rsid w:val="001455F6"/>
    <w:rsid w:val="001456C7"/>
    <w:rsid w:val="00150F45"/>
    <w:rsid w:val="00152476"/>
    <w:rsid w:val="0015361E"/>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5CA2"/>
    <w:rsid w:val="001763D5"/>
    <w:rsid w:val="00176F0E"/>
    <w:rsid w:val="0018316D"/>
    <w:rsid w:val="001838D1"/>
    <w:rsid w:val="00184F72"/>
    <w:rsid w:val="00185AEC"/>
    <w:rsid w:val="00186B4C"/>
    <w:rsid w:val="00187846"/>
    <w:rsid w:val="00191693"/>
    <w:rsid w:val="00191788"/>
    <w:rsid w:val="00191834"/>
    <w:rsid w:val="00191A7E"/>
    <w:rsid w:val="0019399C"/>
    <w:rsid w:val="00193B5F"/>
    <w:rsid w:val="001947E8"/>
    <w:rsid w:val="00194890"/>
    <w:rsid w:val="001952DF"/>
    <w:rsid w:val="00195D3D"/>
    <w:rsid w:val="00196A1C"/>
    <w:rsid w:val="001A2103"/>
    <w:rsid w:val="001A396C"/>
    <w:rsid w:val="001A4690"/>
    <w:rsid w:val="001A5309"/>
    <w:rsid w:val="001A5764"/>
    <w:rsid w:val="001B0699"/>
    <w:rsid w:val="001B0C7B"/>
    <w:rsid w:val="001B2019"/>
    <w:rsid w:val="001B49FD"/>
    <w:rsid w:val="001B5302"/>
    <w:rsid w:val="001B5FB9"/>
    <w:rsid w:val="001C0BA3"/>
    <w:rsid w:val="001C0BBD"/>
    <w:rsid w:val="001C14C1"/>
    <w:rsid w:val="001C25ED"/>
    <w:rsid w:val="001C41E7"/>
    <w:rsid w:val="001D1BCB"/>
    <w:rsid w:val="001D22C0"/>
    <w:rsid w:val="001D26AB"/>
    <w:rsid w:val="001D2CE5"/>
    <w:rsid w:val="001D2E47"/>
    <w:rsid w:val="001D4171"/>
    <w:rsid w:val="001D576E"/>
    <w:rsid w:val="001D695D"/>
    <w:rsid w:val="001D70BC"/>
    <w:rsid w:val="001E1DFE"/>
    <w:rsid w:val="001E2B6A"/>
    <w:rsid w:val="001E2BB9"/>
    <w:rsid w:val="001E6A70"/>
    <w:rsid w:val="001E7761"/>
    <w:rsid w:val="001E790E"/>
    <w:rsid w:val="001F2059"/>
    <w:rsid w:val="001F23C9"/>
    <w:rsid w:val="001F28F2"/>
    <w:rsid w:val="001F49A1"/>
    <w:rsid w:val="001F4ACC"/>
    <w:rsid w:val="001F7532"/>
    <w:rsid w:val="001F7B5A"/>
    <w:rsid w:val="00201795"/>
    <w:rsid w:val="0020498C"/>
    <w:rsid w:val="00204B6B"/>
    <w:rsid w:val="002074CC"/>
    <w:rsid w:val="00207790"/>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253FD"/>
    <w:rsid w:val="0023070C"/>
    <w:rsid w:val="00230C6A"/>
    <w:rsid w:val="00233D53"/>
    <w:rsid w:val="00233F71"/>
    <w:rsid w:val="002345B9"/>
    <w:rsid w:val="00234765"/>
    <w:rsid w:val="00236DC3"/>
    <w:rsid w:val="00237A3F"/>
    <w:rsid w:val="00237C8C"/>
    <w:rsid w:val="0024022E"/>
    <w:rsid w:val="00241574"/>
    <w:rsid w:val="0024210D"/>
    <w:rsid w:val="002429B1"/>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232C"/>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071F"/>
    <w:rsid w:val="002827A4"/>
    <w:rsid w:val="00282837"/>
    <w:rsid w:val="00282CF7"/>
    <w:rsid w:val="00291777"/>
    <w:rsid w:val="00292974"/>
    <w:rsid w:val="0029384E"/>
    <w:rsid w:val="00294428"/>
    <w:rsid w:val="00294FA7"/>
    <w:rsid w:val="00295F5E"/>
    <w:rsid w:val="002961E2"/>
    <w:rsid w:val="00296372"/>
    <w:rsid w:val="00297703"/>
    <w:rsid w:val="00297866"/>
    <w:rsid w:val="00297CC2"/>
    <w:rsid w:val="002A3B25"/>
    <w:rsid w:val="002A48F0"/>
    <w:rsid w:val="002A6815"/>
    <w:rsid w:val="002A703D"/>
    <w:rsid w:val="002B35C4"/>
    <w:rsid w:val="002B36C2"/>
    <w:rsid w:val="002B3C63"/>
    <w:rsid w:val="002B59BE"/>
    <w:rsid w:val="002B5C2D"/>
    <w:rsid w:val="002B65AB"/>
    <w:rsid w:val="002B696D"/>
    <w:rsid w:val="002B6C14"/>
    <w:rsid w:val="002C05A3"/>
    <w:rsid w:val="002C0812"/>
    <w:rsid w:val="002C1E61"/>
    <w:rsid w:val="002C4511"/>
    <w:rsid w:val="002C5B53"/>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161"/>
    <w:rsid w:val="002F3224"/>
    <w:rsid w:val="002F3350"/>
    <w:rsid w:val="002F33F9"/>
    <w:rsid w:val="002F7A2D"/>
    <w:rsid w:val="002F7C30"/>
    <w:rsid w:val="002F7D7D"/>
    <w:rsid w:val="00300067"/>
    <w:rsid w:val="00300B27"/>
    <w:rsid w:val="0030123B"/>
    <w:rsid w:val="00301E0D"/>
    <w:rsid w:val="00301FAE"/>
    <w:rsid w:val="003024CF"/>
    <w:rsid w:val="00303ED0"/>
    <w:rsid w:val="00306470"/>
    <w:rsid w:val="00311862"/>
    <w:rsid w:val="00315759"/>
    <w:rsid w:val="00316D60"/>
    <w:rsid w:val="003172BB"/>
    <w:rsid w:val="003204A5"/>
    <w:rsid w:val="00322208"/>
    <w:rsid w:val="0032350D"/>
    <w:rsid w:val="003245F8"/>
    <w:rsid w:val="00325D47"/>
    <w:rsid w:val="00325EF1"/>
    <w:rsid w:val="00327A6B"/>
    <w:rsid w:val="00330EA4"/>
    <w:rsid w:val="00332A7C"/>
    <w:rsid w:val="00333581"/>
    <w:rsid w:val="003337C7"/>
    <w:rsid w:val="00335C58"/>
    <w:rsid w:val="00336EAA"/>
    <w:rsid w:val="00337CFC"/>
    <w:rsid w:val="0034052E"/>
    <w:rsid w:val="003406B1"/>
    <w:rsid w:val="00340846"/>
    <w:rsid w:val="00340D62"/>
    <w:rsid w:val="003413BD"/>
    <w:rsid w:val="00343305"/>
    <w:rsid w:val="003443D3"/>
    <w:rsid w:val="003450CD"/>
    <w:rsid w:val="00345F35"/>
    <w:rsid w:val="00346362"/>
    <w:rsid w:val="00346A88"/>
    <w:rsid w:val="003509CA"/>
    <w:rsid w:val="00351734"/>
    <w:rsid w:val="00354FCF"/>
    <w:rsid w:val="003551E0"/>
    <w:rsid w:val="0035572B"/>
    <w:rsid w:val="00356181"/>
    <w:rsid w:val="00357EC3"/>
    <w:rsid w:val="00360830"/>
    <w:rsid w:val="003621C3"/>
    <w:rsid w:val="0036306E"/>
    <w:rsid w:val="00364896"/>
    <w:rsid w:val="00366A2C"/>
    <w:rsid w:val="00370353"/>
    <w:rsid w:val="003704E3"/>
    <w:rsid w:val="00370D26"/>
    <w:rsid w:val="00371456"/>
    <w:rsid w:val="00373AE9"/>
    <w:rsid w:val="00374506"/>
    <w:rsid w:val="0037495D"/>
    <w:rsid w:val="00375819"/>
    <w:rsid w:val="00375C89"/>
    <w:rsid w:val="00376BF7"/>
    <w:rsid w:val="00376DAF"/>
    <w:rsid w:val="003833FB"/>
    <w:rsid w:val="00383F8F"/>
    <w:rsid w:val="00384921"/>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C0C7F"/>
    <w:rsid w:val="003C3325"/>
    <w:rsid w:val="003C4D58"/>
    <w:rsid w:val="003C61F3"/>
    <w:rsid w:val="003C6AB2"/>
    <w:rsid w:val="003C7C29"/>
    <w:rsid w:val="003D2606"/>
    <w:rsid w:val="003D39C7"/>
    <w:rsid w:val="003D3A50"/>
    <w:rsid w:val="003D45F5"/>
    <w:rsid w:val="003D6B60"/>
    <w:rsid w:val="003D78C2"/>
    <w:rsid w:val="003E0012"/>
    <w:rsid w:val="003E010E"/>
    <w:rsid w:val="003E1409"/>
    <w:rsid w:val="003E1D81"/>
    <w:rsid w:val="003E2F34"/>
    <w:rsid w:val="003E5CDB"/>
    <w:rsid w:val="003E7874"/>
    <w:rsid w:val="003F3882"/>
    <w:rsid w:val="003F60A3"/>
    <w:rsid w:val="003F6116"/>
    <w:rsid w:val="004001BE"/>
    <w:rsid w:val="0040124D"/>
    <w:rsid w:val="004017C8"/>
    <w:rsid w:val="0040181A"/>
    <w:rsid w:val="004024C2"/>
    <w:rsid w:val="00406199"/>
    <w:rsid w:val="004068A7"/>
    <w:rsid w:val="00406C11"/>
    <w:rsid w:val="00407BBB"/>
    <w:rsid w:val="004106B2"/>
    <w:rsid w:val="00411029"/>
    <w:rsid w:val="00411929"/>
    <w:rsid w:val="004122BE"/>
    <w:rsid w:val="00412CBC"/>
    <w:rsid w:val="00414D38"/>
    <w:rsid w:val="004156E2"/>
    <w:rsid w:val="0041581B"/>
    <w:rsid w:val="00415AB5"/>
    <w:rsid w:val="00415B34"/>
    <w:rsid w:val="00416478"/>
    <w:rsid w:val="00420875"/>
    <w:rsid w:val="0042388D"/>
    <w:rsid w:val="00425038"/>
    <w:rsid w:val="0042688F"/>
    <w:rsid w:val="00427ABD"/>
    <w:rsid w:val="004317AB"/>
    <w:rsid w:val="00431DBF"/>
    <w:rsid w:val="004331BF"/>
    <w:rsid w:val="0043343A"/>
    <w:rsid w:val="00433512"/>
    <w:rsid w:val="0043432D"/>
    <w:rsid w:val="004366EB"/>
    <w:rsid w:val="00441D7B"/>
    <w:rsid w:val="00444250"/>
    <w:rsid w:val="00444298"/>
    <w:rsid w:val="004456C5"/>
    <w:rsid w:val="004477B6"/>
    <w:rsid w:val="00454666"/>
    <w:rsid w:val="004547F6"/>
    <w:rsid w:val="004574A4"/>
    <w:rsid w:val="00463236"/>
    <w:rsid w:val="004657D3"/>
    <w:rsid w:val="00465DEF"/>
    <w:rsid w:val="0046690A"/>
    <w:rsid w:val="00467350"/>
    <w:rsid w:val="0046782F"/>
    <w:rsid w:val="004713C0"/>
    <w:rsid w:val="00471E1E"/>
    <w:rsid w:val="00471F44"/>
    <w:rsid w:val="004725E8"/>
    <w:rsid w:val="0047278F"/>
    <w:rsid w:val="00473462"/>
    <w:rsid w:val="00473CE1"/>
    <w:rsid w:val="0047590B"/>
    <w:rsid w:val="00480370"/>
    <w:rsid w:val="004846F1"/>
    <w:rsid w:val="00486046"/>
    <w:rsid w:val="0049078C"/>
    <w:rsid w:val="00490F98"/>
    <w:rsid w:val="00491349"/>
    <w:rsid w:val="00493684"/>
    <w:rsid w:val="00493E48"/>
    <w:rsid w:val="00494EAD"/>
    <w:rsid w:val="00496ACE"/>
    <w:rsid w:val="00497530"/>
    <w:rsid w:val="004A00FD"/>
    <w:rsid w:val="004A190A"/>
    <w:rsid w:val="004A194A"/>
    <w:rsid w:val="004A536E"/>
    <w:rsid w:val="004A5CFF"/>
    <w:rsid w:val="004A61D7"/>
    <w:rsid w:val="004A620C"/>
    <w:rsid w:val="004A6B5A"/>
    <w:rsid w:val="004B1011"/>
    <w:rsid w:val="004B1026"/>
    <w:rsid w:val="004B13F6"/>
    <w:rsid w:val="004B4AA7"/>
    <w:rsid w:val="004B5992"/>
    <w:rsid w:val="004C093C"/>
    <w:rsid w:val="004C0B7A"/>
    <w:rsid w:val="004C0CA0"/>
    <w:rsid w:val="004C28AE"/>
    <w:rsid w:val="004C29D4"/>
    <w:rsid w:val="004C3264"/>
    <w:rsid w:val="004C5B48"/>
    <w:rsid w:val="004C6493"/>
    <w:rsid w:val="004C7371"/>
    <w:rsid w:val="004D006F"/>
    <w:rsid w:val="004D07DF"/>
    <w:rsid w:val="004D2D8E"/>
    <w:rsid w:val="004D4879"/>
    <w:rsid w:val="004D7112"/>
    <w:rsid w:val="004D7C23"/>
    <w:rsid w:val="004D7F2C"/>
    <w:rsid w:val="004E07B6"/>
    <w:rsid w:val="004E0B6D"/>
    <w:rsid w:val="004E63AF"/>
    <w:rsid w:val="004E757B"/>
    <w:rsid w:val="004E7B55"/>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488F"/>
    <w:rsid w:val="005053C1"/>
    <w:rsid w:val="00506ECC"/>
    <w:rsid w:val="005108D2"/>
    <w:rsid w:val="00510D3F"/>
    <w:rsid w:val="00511E18"/>
    <w:rsid w:val="00512B77"/>
    <w:rsid w:val="00515ADE"/>
    <w:rsid w:val="00515E63"/>
    <w:rsid w:val="005176F4"/>
    <w:rsid w:val="00517959"/>
    <w:rsid w:val="005203BA"/>
    <w:rsid w:val="00520575"/>
    <w:rsid w:val="005215C5"/>
    <w:rsid w:val="00521DAF"/>
    <w:rsid w:val="005220F8"/>
    <w:rsid w:val="00522932"/>
    <w:rsid w:val="00524316"/>
    <w:rsid w:val="0052539A"/>
    <w:rsid w:val="00527FE5"/>
    <w:rsid w:val="005309DD"/>
    <w:rsid w:val="0053320F"/>
    <w:rsid w:val="005340C0"/>
    <w:rsid w:val="00537136"/>
    <w:rsid w:val="005378C5"/>
    <w:rsid w:val="005406CD"/>
    <w:rsid w:val="00540DF1"/>
    <w:rsid w:val="005427F8"/>
    <w:rsid w:val="00542E9F"/>
    <w:rsid w:val="00544037"/>
    <w:rsid w:val="00544B69"/>
    <w:rsid w:val="00544FDF"/>
    <w:rsid w:val="0054537C"/>
    <w:rsid w:val="00546BD4"/>
    <w:rsid w:val="00547AD0"/>
    <w:rsid w:val="0055056D"/>
    <w:rsid w:val="005509F0"/>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924DD"/>
    <w:rsid w:val="00592CFD"/>
    <w:rsid w:val="00593C8A"/>
    <w:rsid w:val="00594467"/>
    <w:rsid w:val="00594F66"/>
    <w:rsid w:val="005960B9"/>
    <w:rsid w:val="005A1806"/>
    <w:rsid w:val="005A1962"/>
    <w:rsid w:val="005A20E0"/>
    <w:rsid w:val="005A2698"/>
    <w:rsid w:val="005A2A0C"/>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4725"/>
    <w:rsid w:val="005C50A4"/>
    <w:rsid w:val="005C6C4F"/>
    <w:rsid w:val="005D000E"/>
    <w:rsid w:val="005D219B"/>
    <w:rsid w:val="005D5D93"/>
    <w:rsid w:val="005D62E5"/>
    <w:rsid w:val="005D65D2"/>
    <w:rsid w:val="005D7216"/>
    <w:rsid w:val="005E05F3"/>
    <w:rsid w:val="005E12F7"/>
    <w:rsid w:val="005E37E1"/>
    <w:rsid w:val="005E47AD"/>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1C8"/>
    <w:rsid w:val="0060479B"/>
    <w:rsid w:val="00606A55"/>
    <w:rsid w:val="00611918"/>
    <w:rsid w:val="00611926"/>
    <w:rsid w:val="00611AC2"/>
    <w:rsid w:val="00611FFE"/>
    <w:rsid w:val="00613BB6"/>
    <w:rsid w:val="006146CD"/>
    <w:rsid w:val="0061777B"/>
    <w:rsid w:val="00622907"/>
    <w:rsid w:val="00623643"/>
    <w:rsid w:val="00624066"/>
    <w:rsid w:val="0062454A"/>
    <w:rsid w:val="00624620"/>
    <w:rsid w:val="00624946"/>
    <w:rsid w:val="00625173"/>
    <w:rsid w:val="00625240"/>
    <w:rsid w:val="00625B61"/>
    <w:rsid w:val="00630CCB"/>
    <w:rsid w:val="00631E71"/>
    <w:rsid w:val="0063350A"/>
    <w:rsid w:val="006340A0"/>
    <w:rsid w:val="0063581A"/>
    <w:rsid w:val="00636BF4"/>
    <w:rsid w:val="00642CB1"/>
    <w:rsid w:val="006431A9"/>
    <w:rsid w:val="006460E3"/>
    <w:rsid w:val="006466DF"/>
    <w:rsid w:val="00647F84"/>
    <w:rsid w:val="006518D0"/>
    <w:rsid w:val="00652393"/>
    <w:rsid w:val="00656003"/>
    <w:rsid w:val="00657150"/>
    <w:rsid w:val="006571DD"/>
    <w:rsid w:val="0065774D"/>
    <w:rsid w:val="0065792C"/>
    <w:rsid w:val="006607B2"/>
    <w:rsid w:val="00662B56"/>
    <w:rsid w:val="00662E32"/>
    <w:rsid w:val="0066668A"/>
    <w:rsid w:val="00667CAB"/>
    <w:rsid w:val="00675065"/>
    <w:rsid w:val="00675563"/>
    <w:rsid w:val="00675A70"/>
    <w:rsid w:val="00675DAD"/>
    <w:rsid w:val="006773C2"/>
    <w:rsid w:val="00677E38"/>
    <w:rsid w:val="00682389"/>
    <w:rsid w:val="0068408F"/>
    <w:rsid w:val="00685346"/>
    <w:rsid w:val="00685B24"/>
    <w:rsid w:val="006870E8"/>
    <w:rsid w:val="00690BC5"/>
    <w:rsid w:val="00690C8E"/>
    <w:rsid w:val="00691341"/>
    <w:rsid w:val="006923BF"/>
    <w:rsid w:val="006933DD"/>
    <w:rsid w:val="006945A9"/>
    <w:rsid w:val="0069471D"/>
    <w:rsid w:val="00695670"/>
    <w:rsid w:val="00695E20"/>
    <w:rsid w:val="00696420"/>
    <w:rsid w:val="006A2D90"/>
    <w:rsid w:val="006A3BA0"/>
    <w:rsid w:val="006A4EC6"/>
    <w:rsid w:val="006A5221"/>
    <w:rsid w:val="006A6DF3"/>
    <w:rsid w:val="006A7769"/>
    <w:rsid w:val="006B20D5"/>
    <w:rsid w:val="006B34F6"/>
    <w:rsid w:val="006B4952"/>
    <w:rsid w:val="006B5EA1"/>
    <w:rsid w:val="006B6067"/>
    <w:rsid w:val="006B7F10"/>
    <w:rsid w:val="006C042B"/>
    <w:rsid w:val="006C2543"/>
    <w:rsid w:val="006C2A45"/>
    <w:rsid w:val="006C4042"/>
    <w:rsid w:val="006C52C4"/>
    <w:rsid w:val="006C6C85"/>
    <w:rsid w:val="006C700A"/>
    <w:rsid w:val="006C7C59"/>
    <w:rsid w:val="006D0312"/>
    <w:rsid w:val="006D214E"/>
    <w:rsid w:val="006D2DEA"/>
    <w:rsid w:val="006D2E9C"/>
    <w:rsid w:val="006D30BC"/>
    <w:rsid w:val="006E1035"/>
    <w:rsid w:val="006E1A0E"/>
    <w:rsid w:val="006E3777"/>
    <w:rsid w:val="006E6ABC"/>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1B63"/>
    <w:rsid w:val="00703F7A"/>
    <w:rsid w:val="00704214"/>
    <w:rsid w:val="00704218"/>
    <w:rsid w:val="007043D2"/>
    <w:rsid w:val="00705E70"/>
    <w:rsid w:val="00706102"/>
    <w:rsid w:val="00711356"/>
    <w:rsid w:val="0071264F"/>
    <w:rsid w:val="00713857"/>
    <w:rsid w:val="00714978"/>
    <w:rsid w:val="00715BE8"/>
    <w:rsid w:val="00716375"/>
    <w:rsid w:val="00716DEA"/>
    <w:rsid w:val="00717B21"/>
    <w:rsid w:val="007240F9"/>
    <w:rsid w:val="00724763"/>
    <w:rsid w:val="0073139F"/>
    <w:rsid w:val="00731E66"/>
    <w:rsid w:val="007326D4"/>
    <w:rsid w:val="00733D26"/>
    <w:rsid w:val="00733E96"/>
    <w:rsid w:val="00733F1D"/>
    <w:rsid w:val="00734BE2"/>
    <w:rsid w:val="00734DBA"/>
    <w:rsid w:val="007405AB"/>
    <w:rsid w:val="00740862"/>
    <w:rsid w:val="00740ED2"/>
    <w:rsid w:val="0074169B"/>
    <w:rsid w:val="00742326"/>
    <w:rsid w:val="00743F8B"/>
    <w:rsid w:val="00746413"/>
    <w:rsid w:val="0074758D"/>
    <w:rsid w:val="00751697"/>
    <w:rsid w:val="007548BD"/>
    <w:rsid w:val="007552A7"/>
    <w:rsid w:val="00757FC1"/>
    <w:rsid w:val="00760265"/>
    <w:rsid w:val="007606BA"/>
    <w:rsid w:val="00762D8A"/>
    <w:rsid w:val="00763522"/>
    <w:rsid w:val="00763B46"/>
    <w:rsid w:val="00767121"/>
    <w:rsid w:val="00770A23"/>
    <w:rsid w:val="00770D89"/>
    <w:rsid w:val="00771FBD"/>
    <w:rsid w:val="00772751"/>
    <w:rsid w:val="00772BFA"/>
    <w:rsid w:val="007732E5"/>
    <w:rsid w:val="00773A1F"/>
    <w:rsid w:val="007750D4"/>
    <w:rsid w:val="00775725"/>
    <w:rsid w:val="00775864"/>
    <w:rsid w:val="007812E1"/>
    <w:rsid w:val="00781A2A"/>
    <w:rsid w:val="007833C3"/>
    <w:rsid w:val="0079003B"/>
    <w:rsid w:val="0079310A"/>
    <w:rsid w:val="007941E0"/>
    <w:rsid w:val="007947D0"/>
    <w:rsid w:val="007960C1"/>
    <w:rsid w:val="0079779E"/>
    <w:rsid w:val="00797959"/>
    <w:rsid w:val="007A0298"/>
    <w:rsid w:val="007A0EED"/>
    <w:rsid w:val="007A14DF"/>
    <w:rsid w:val="007A1F61"/>
    <w:rsid w:val="007A2D00"/>
    <w:rsid w:val="007A3433"/>
    <w:rsid w:val="007A469F"/>
    <w:rsid w:val="007A5B38"/>
    <w:rsid w:val="007A68D5"/>
    <w:rsid w:val="007A6938"/>
    <w:rsid w:val="007A7AC5"/>
    <w:rsid w:val="007B080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7193"/>
    <w:rsid w:val="007D7958"/>
    <w:rsid w:val="007D7D00"/>
    <w:rsid w:val="007E1576"/>
    <w:rsid w:val="007E2751"/>
    <w:rsid w:val="007E2BD2"/>
    <w:rsid w:val="007E41FA"/>
    <w:rsid w:val="007E5F41"/>
    <w:rsid w:val="007E6CF2"/>
    <w:rsid w:val="007F1EB4"/>
    <w:rsid w:val="007F214A"/>
    <w:rsid w:val="007F39D6"/>
    <w:rsid w:val="007F5493"/>
    <w:rsid w:val="007F5B53"/>
    <w:rsid w:val="007F60D5"/>
    <w:rsid w:val="007F6DC7"/>
    <w:rsid w:val="0080075E"/>
    <w:rsid w:val="00802948"/>
    <w:rsid w:val="00802AAC"/>
    <w:rsid w:val="00804A98"/>
    <w:rsid w:val="00806FED"/>
    <w:rsid w:val="00810453"/>
    <w:rsid w:val="00811115"/>
    <w:rsid w:val="008134C7"/>
    <w:rsid w:val="008139EB"/>
    <w:rsid w:val="00813D5F"/>
    <w:rsid w:val="008150A6"/>
    <w:rsid w:val="008151E2"/>
    <w:rsid w:val="00816091"/>
    <w:rsid w:val="00816182"/>
    <w:rsid w:val="00820F52"/>
    <w:rsid w:val="00821BA2"/>
    <w:rsid w:val="00822824"/>
    <w:rsid w:val="008228B9"/>
    <w:rsid w:val="00823A51"/>
    <w:rsid w:val="00823E13"/>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2E2B"/>
    <w:rsid w:val="00843A87"/>
    <w:rsid w:val="00843C41"/>
    <w:rsid w:val="0084500E"/>
    <w:rsid w:val="008455FB"/>
    <w:rsid w:val="0084584F"/>
    <w:rsid w:val="0084773C"/>
    <w:rsid w:val="00847C51"/>
    <w:rsid w:val="00847DB4"/>
    <w:rsid w:val="00850AA1"/>
    <w:rsid w:val="00850BC8"/>
    <w:rsid w:val="00850E33"/>
    <w:rsid w:val="00851728"/>
    <w:rsid w:val="00855B74"/>
    <w:rsid w:val="00856715"/>
    <w:rsid w:val="00856DC0"/>
    <w:rsid w:val="008607CA"/>
    <w:rsid w:val="00861CE7"/>
    <w:rsid w:val="00861DC2"/>
    <w:rsid w:val="00862E46"/>
    <w:rsid w:val="00864D01"/>
    <w:rsid w:val="00864E7E"/>
    <w:rsid w:val="008656A6"/>
    <w:rsid w:val="00865B7D"/>
    <w:rsid w:val="00865BFC"/>
    <w:rsid w:val="008663C5"/>
    <w:rsid w:val="0087394A"/>
    <w:rsid w:val="00873EAC"/>
    <w:rsid w:val="00874A65"/>
    <w:rsid w:val="00874D32"/>
    <w:rsid w:val="00875594"/>
    <w:rsid w:val="008757D6"/>
    <w:rsid w:val="00876DCB"/>
    <w:rsid w:val="00880D1C"/>
    <w:rsid w:val="00880EB6"/>
    <w:rsid w:val="00881B84"/>
    <w:rsid w:val="00881BEA"/>
    <w:rsid w:val="0088540C"/>
    <w:rsid w:val="00885CC3"/>
    <w:rsid w:val="00886362"/>
    <w:rsid w:val="008876A3"/>
    <w:rsid w:val="00887DFB"/>
    <w:rsid w:val="00891533"/>
    <w:rsid w:val="00891AEF"/>
    <w:rsid w:val="00892349"/>
    <w:rsid w:val="008927A4"/>
    <w:rsid w:val="0089283A"/>
    <w:rsid w:val="00892ADC"/>
    <w:rsid w:val="00893695"/>
    <w:rsid w:val="00893813"/>
    <w:rsid w:val="0089658C"/>
    <w:rsid w:val="00897000"/>
    <w:rsid w:val="008A15C2"/>
    <w:rsid w:val="008A2458"/>
    <w:rsid w:val="008A326F"/>
    <w:rsid w:val="008A66B8"/>
    <w:rsid w:val="008A7EED"/>
    <w:rsid w:val="008B2B1D"/>
    <w:rsid w:val="008B5009"/>
    <w:rsid w:val="008B6248"/>
    <w:rsid w:val="008B6410"/>
    <w:rsid w:val="008B7E45"/>
    <w:rsid w:val="008C1237"/>
    <w:rsid w:val="008C2CA0"/>
    <w:rsid w:val="008C64FB"/>
    <w:rsid w:val="008C771B"/>
    <w:rsid w:val="008C77A4"/>
    <w:rsid w:val="008D0CD4"/>
    <w:rsid w:val="008D0DB7"/>
    <w:rsid w:val="008D1C8A"/>
    <w:rsid w:val="008D2492"/>
    <w:rsid w:val="008D2DAF"/>
    <w:rsid w:val="008D4EEC"/>
    <w:rsid w:val="008D5074"/>
    <w:rsid w:val="008D5BFC"/>
    <w:rsid w:val="008D5DAA"/>
    <w:rsid w:val="008E1C91"/>
    <w:rsid w:val="008E2EFF"/>
    <w:rsid w:val="008E31BD"/>
    <w:rsid w:val="008E3B9E"/>
    <w:rsid w:val="008E4E0F"/>
    <w:rsid w:val="008E5935"/>
    <w:rsid w:val="008E5F16"/>
    <w:rsid w:val="008E738E"/>
    <w:rsid w:val="008F0A84"/>
    <w:rsid w:val="008F0CC3"/>
    <w:rsid w:val="008F0D70"/>
    <w:rsid w:val="008F4263"/>
    <w:rsid w:val="008F44C7"/>
    <w:rsid w:val="008F5035"/>
    <w:rsid w:val="008F5056"/>
    <w:rsid w:val="008F69DC"/>
    <w:rsid w:val="00900C2F"/>
    <w:rsid w:val="0090408F"/>
    <w:rsid w:val="00904F95"/>
    <w:rsid w:val="00906F8A"/>
    <w:rsid w:val="009104E4"/>
    <w:rsid w:val="00910A37"/>
    <w:rsid w:val="00913DDF"/>
    <w:rsid w:val="00915570"/>
    <w:rsid w:val="0091611D"/>
    <w:rsid w:val="00916267"/>
    <w:rsid w:val="009173A3"/>
    <w:rsid w:val="00920CEB"/>
    <w:rsid w:val="00921082"/>
    <w:rsid w:val="00922EFB"/>
    <w:rsid w:val="00923A6C"/>
    <w:rsid w:val="0092439E"/>
    <w:rsid w:val="009249C8"/>
    <w:rsid w:val="00927889"/>
    <w:rsid w:val="009315E6"/>
    <w:rsid w:val="00931671"/>
    <w:rsid w:val="00933F00"/>
    <w:rsid w:val="00935401"/>
    <w:rsid w:val="0094003A"/>
    <w:rsid w:val="0094004A"/>
    <w:rsid w:val="009424E0"/>
    <w:rsid w:val="00945ED1"/>
    <w:rsid w:val="0094638E"/>
    <w:rsid w:val="00946A82"/>
    <w:rsid w:val="00950052"/>
    <w:rsid w:val="00951071"/>
    <w:rsid w:val="0095333C"/>
    <w:rsid w:val="009544D9"/>
    <w:rsid w:val="00954F02"/>
    <w:rsid w:val="00955186"/>
    <w:rsid w:val="00955282"/>
    <w:rsid w:val="0095544C"/>
    <w:rsid w:val="00956990"/>
    <w:rsid w:val="00956EE8"/>
    <w:rsid w:val="009570F6"/>
    <w:rsid w:val="00963EED"/>
    <w:rsid w:val="009659AB"/>
    <w:rsid w:val="00965C09"/>
    <w:rsid w:val="00966996"/>
    <w:rsid w:val="00966B6A"/>
    <w:rsid w:val="00967206"/>
    <w:rsid w:val="0097057C"/>
    <w:rsid w:val="009715C5"/>
    <w:rsid w:val="009718CC"/>
    <w:rsid w:val="00971AF2"/>
    <w:rsid w:val="009723B8"/>
    <w:rsid w:val="00974D6D"/>
    <w:rsid w:val="0098281C"/>
    <w:rsid w:val="009833A0"/>
    <w:rsid w:val="0098423D"/>
    <w:rsid w:val="0098457B"/>
    <w:rsid w:val="00984F7F"/>
    <w:rsid w:val="009850E9"/>
    <w:rsid w:val="00985DFA"/>
    <w:rsid w:val="00986315"/>
    <w:rsid w:val="00986617"/>
    <w:rsid w:val="009911E3"/>
    <w:rsid w:val="00992931"/>
    <w:rsid w:val="00993640"/>
    <w:rsid w:val="00994B4C"/>
    <w:rsid w:val="00994E42"/>
    <w:rsid w:val="00995178"/>
    <w:rsid w:val="009960E6"/>
    <w:rsid w:val="0099778A"/>
    <w:rsid w:val="009A04AC"/>
    <w:rsid w:val="009A1301"/>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151"/>
    <w:rsid w:val="009C4C61"/>
    <w:rsid w:val="009C5377"/>
    <w:rsid w:val="009C59D1"/>
    <w:rsid w:val="009C7BA0"/>
    <w:rsid w:val="009D163B"/>
    <w:rsid w:val="009D1B51"/>
    <w:rsid w:val="009D426B"/>
    <w:rsid w:val="009D4279"/>
    <w:rsid w:val="009D52BF"/>
    <w:rsid w:val="009D57A7"/>
    <w:rsid w:val="009D6255"/>
    <w:rsid w:val="009D6DD3"/>
    <w:rsid w:val="009E36A2"/>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3191"/>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2650B"/>
    <w:rsid w:val="00A30370"/>
    <w:rsid w:val="00A31CF8"/>
    <w:rsid w:val="00A32017"/>
    <w:rsid w:val="00A35259"/>
    <w:rsid w:val="00A3527C"/>
    <w:rsid w:val="00A35CEB"/>
    <w:rsid w:val="00A36E1D"/>
    <w:rsid w:val="00A37CFC"/>
    <w:rsid w:val="00A37E7E"/>
    <w:rsid w:val="00A4098F"/>
    <w:rsid w:val="00A4193A"/>
    <w:rsid w:val="00A421D3"/>
    <w:rsid w:val="00A42904"/>
    <w:rsid w:val="00A42D4A"/>
    <w:rsid w:val="00A43CEB"/>
    <w:rsid w:val="00A45C6F"/>
    <w:rsid w:val="00A46D40"/>
    <w:rsid w:val="00A46DCC"/>
    <w:rsid w:val="00A5014E"/>
    <w:rsid w:val="00A5035E"/>
    <w:rsid w:val="00A55DD6"/>
    <w:rsid w:val="00A562E3"/>
    <w:rsid w:val="00A569D3"/>
    <w:rsid w:val="00A6062B"/>
    <w:rsid w:val="00A60D94"/>
    <w:rsid w:val="00A61371"/>
    <w:rsid w:val="00A62089"/>
    <w:rsid w:val="00A62A5D"/>
    <w:rsid w:val="00A63264"/>
    <w:rsid w:val="00A64C2B"/>
    <w:rsid w:val="00A654EF"/>
    <w:rsid w:val="00A658F2"/>
    <w:rsid w:val="00A65AFD"/>
    <w:rsid w:val="00A65CF5"/>
    <w:rsid w:val="00A66B78"/>
    <w:rsid w:val="00A6769B"/>
    <w:rsid w:val="00A677C6"/>
    <w:rsid w:val="00A67E25"/>
    <w:rsid w:val="00A708B2"/>
    <w:rsid w:val="00A72C38"/>
    <w:rsid w:val="00A72FD2"/>
    <w:rsid w:val="00A7420A"/>
    <w:rsid w:val="00A74D3C"/>
    <w:rsid w:val="00A75DB1"/>
    <w:rsid w:val="00A760CB"/>
    <w:rsid w:val="00A761C2"/>
    <w:rsid w:val="00A76BBD"/>
    <w:rsid w:val="00A76C63"/>
    <w:rsid w:val="00A76D29"/>
    <w:rsid w:val="00A77689"/>
    <w:rsid w:val="00A81335"/>
    <w:rsid w:val="00A816E2"/>
    <w:rsid w:val="00A81ADF"/>
    <w:rsid w:val="00A81F5F"/>
    <w:rsid w:val="00A86383"/>
    <w:rsid w:val="00A86484"/>
    <w:rsid w:val="00A86960"/>
    <w:rsid w:val="00A91A54"/>
    <w:rsid w:val="00A91B7E"/>
    <w:rsid w:val="00A96F13"/>
    <w:rsid w:val="00AA1080"/>
    <w:rsid w:val="00AA16D3"/>
    <w:rsid w:val="00AA18CA"/>
    <w:rsid w:val="00AA241A"/>
    <w:rsid w:val="00AA3063"/>
    <w:rsid w:val="00AA3BFA"/>
    <w:rsid w:val="00AA4585"/>
    <w:rsid w:val="00AA4660"/>
    <w:rsid w:val="00AA5A0A"/>
    <w:rsid w:val="00AA5E84"/>
    <w:rsid w:val="00AA6B10"/>
    <w:rsid w:val="00AA725C"/>
    <w:rsid w:val="00AB1AC2"/>
    <w:rsid w:val="00AB3274"/>
    <w:rsid w:val="00AB3E05"/>
    <w:rsid w:val="00AB66C5"/>
    <w:rsid w:val="00AB7A0E"/>
    <w:rsid w:val="00AB7B99"/>
    <w:rsid w:val="00AC0409"/>
    <w:rsid w:val="00AC0C60"/>
    <w:rsid w:val="00AC178D"/>
    <w:rsid w:val="00AC1897"/>
    <w:rsid w:val="00AC2E63"/>
    <w:rsid w:val="00AC2EA5"/>
    <w:rsid w:val="00AC3A70"/>
    <w:rsid w:val="00AC3E73"/>
    <w:rsid w:val="00AC4E59"/>
    <w:rsid w:val="00AC51DF"/>
    <w:rsid w:val="00AC63F8"/>
    <w:rsid w:val="00AC7144"/>
    <w:rsid w:val="00AC75AF"/>
    <w:rsid w:val="00AC77DB"/>
    <w:rsid w:val="00AD1842"/>
    <w:rsid w:val="00AD340C"/>
    <w:rsid w:val="00AD3849"/>
    <w:rsid w:val="00AD3D18"/>
    <w:rsid w:val="00AD4D41"/>
    <w:rsid w:val="00AD4DD2"/>
    <w:rsid w:val="00AD5662"/>
    <w:rsid w:val="00AD6114"/>
    <w:rsid w:val="00AD74EC"/>
    <w:rsid w:val="00AE01B3"/>
    <w:rsid w:val="00AE0CFD"/>
    <w:rsid w:val="00AE1555"/>
    <w:rsid w:val="00AE1DA8"/>
    <w:rsid w:val="00AE4D94"/>
    <w:rsid w:val="00AE54B3"/>
    <w:rsid w:val="00AE5612"/>
    <w:rsid w:val="00AE6664"/>
    <w:rsid w:val="00AE6EED"/>
    <w:rsid w:val="00AE74AC"/>
    <w:rsid w:val="00AF00F3"/>
    <w:rsid w:val="00AF44E9"/>
    <w:rsid w:val="00AF464E"/>
    <w:rsid w:val="00AF526E"/>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2764E"/>
    <w:rsid w:val="00B301EA"/>
    <w:rsid w:val="00B30526"/>
    <w:rsid w:val="00B3125B"/>
    <w:rsid w:val="00B32204"/>
    <w:rsid w:val="00B32F9A"/>
    <w:rsid w:val="00B32FCD"/>
    <w:rsid w:val="00B3387A"/>
    <w:rsid w:val="00B338F4"/>
    <w:rsid w:val="00B34577"/>
    <w:rsid w:val="00B34E07"/>
    <w:rsid w:val="00B40788"/>
    <w:rsid w:val="00B41177"/>
    <w:rsid w:val="00B43464"/>
    <w:rsid w:val="00B437C5"/>
    <w:rsid w:val="00B45223"/>
    <w:rsid w:val="00B45C7D"/>
    <w:rsid w:val="00B461F3"/>
    <w:rsid w:val="00B46548"/>
    <w:rsid w:val="00B47EFD"/>
    <w:rsid w:val="00B50C36"/>
    <w:rsid w:val="00B51C5E"/>
    <w:rsid w:val="00B52083"/>
    <w:rsid w:val="00B5240F"/>
    <w:rsid w:val="00B52525"/>
    <w:rsid w:val="00B52A88"/>
    <w:rsid w:val="00B52B44"/>
    <w:rsid w:val="00B52D72"/>
    <w:rsid w:val="00B56472"/>
    <w:rsid w:val="00B56BAC"/>
    <w:rsid w:val="00B571F4"/>
    <w:rsid w:val="00B609FC"/>
    <w:rsid w:val="00B61F86"/>
    <w:rsid w:val="00B623D4"/>
    <w:rsid w:val="00B64780"/>
    <w:rsid w:val="00B6494B"/>
    <w:rsid w:val="00B64D7D"/>
    <w:rsid w:val="00B65E8E"/>
    <w:rsid w:val="00B67158"/>
    <w:rsid w:val="00B67926"/>
    <w:rsid w:val="00B679FA"/>
    <w:rsid w:val="00B706F6"/>
    <w:rsid w:val="00B70AE3"/>
    <w:rsid w:val="00B72B4C"/>
    <w:rsid w:val="00B759E9"/>
    <w:rsid w:val="00B75BB2"/>
    <w:rsid w:val="00B75DE1"/>
    <w:rsid w:val="00B76EAC"/>
    <w:rsid w:val="00B80DE0"/>
    <w:rsid w:val="00B81ECA"/>
    <w:rsid w:val="00B838D7"/>
    <w:rsid w:val="00B86A3E"/>
    <w:rsid w:val="00B9113C"/>
    <w:rsid w:val="00B91B0D"/>
    <w:rsid w:val="00B91DE8"/>
    <w:rsid w:val="00B9432F"/>
    <w:rsid w:val="00B96111"/>
    <w:rsid w:val="00B97261"/>
    <w:rsid w:val="00B975ED"/>
    <w:rsid w:val="00B979E2"/>
    <w:rsid w:val="00B97AF9"/>
    <w:rsid w:val="00B97D1F"/>
    <w:rsid w:val="00B97E9D"/>
    <w:rsid w:val="00BA25DB"/>
    <w:rsid w:val="00BA38E0"/>
    <w:rsid w:val="00BA4649"/>
    <w:rsid w:val="00BA51C2"/>
    <w:rsid w:val="00BA619F"/>
    <w:rsid w:val="00BA6A64"/>
    <w:rsid w:val="00BA7D43"/>
    <w:rsid w:val="00BB02EB"/>
    <w:rsid w:val="00BB0940"/>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D05"/>
    <w:rsid w:val="00BC6FC7"/>
    <w:rsid w:val="00BC7356"/>
    <w:rsid w:val="00BD15BE"/>
    <w:rsid w:val="00BD1A67"/>
    <w:rsid w:val="00BD2E19"/>
    <w:rsid w:val="00BD3BF3"/>
    <w:rsid w:val="00BD3E04"/>
    <w:rsid w:val="00BD5316"/>
    <w:rsid w:val="00BD65D6"/>
    <w:rsid w:val="00BD6613"/>
    <w:rsid w:val="00BD78CD"/>
    <w:rsid w:val="00BE2B28"/>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05B"/>
    <w:rsid w:val="00C16C84"/>
    <w:rsid w:val="00C21DB4"/>
    <w:rsid w:val="00C224CD"/>
    <w:rsid w:val="00C22BF9"/>
    <w:rsid w:val="00C25539"/>
    <w:rsid w:val="00C25C2B"/>
    <w:rsid w:val="00C2744F"/>
    <w:rsid w:val="00C34648"/>
    <w:rsid w:val="00C34D95"/>
    <w:rsid w:val="00C357EB"/>
    <w:rsid w:val="00C37015"/>
    <w:rsid w:val="00C37439"/>
    <w:rsid w:val="00C40072"/>
    <w:rsid w:val="00C40334"/>
    <w:rsid w:val="00C408BD"/>
    <w:rsid w:val="00C4213E"/>
    <w:rsid w:val="00C438D5"/>
    <w:rsid w:val="00C45741"/>
    <w:rsid w:val="00C4699F"/>
    <w:rsid w:val="00C472A3"/>
    <w:rsid w:val="00C50A13"/>
    <w:rsid w:val="00C50C4A"/>
    <w:rsid w:val="00C524B1"/>
    <w:rsid w:val="00C53D6E"/>
    <w:rsid w:val="00C56173"/>
    <w:rsid w:val="00C56297"/>
    <w:rsid w:val="00C56B9D"/>
    <w:rsid w:val="00C60706"/>
    <w:rsid w:val="00C610D2"/>
    <w:rsid w:val="00C61A1B"/>
    <w:rsid w:val="00C63366"/>
    <w:rsid w:val="00C6464D"/>
    <w:rsid w:val="00C64FE6"/>
    <w:rsid w:val="00C65372"/>
    <w:rsid w:val="00C70C4F"/>
    <w:rsid w:val="00C70F38"/>
    <w:rsid w:val="00C72246"/>
    <w:rsid w:val="00C726F1"/>
    <w:rsid w:val="00C72DBC"/>
    <w:rsid w:val="00C7661D"/>
    <w:rsid w:val="00C76B39"/>
    <w:rsid w:val="00C77891"/>
    <w:rsid w:val="00C8081E"/>
    <w:rsid w:val="00C8194B"/>
    <w:rsid w:val="00C81BB1"/>
    <w:rsid w:val="00C8510F"/>
    <w:rsid w:val="00C856C4"/>
    <w:rsid w:val="00C8634C"/>
    <w:rsid w:val="00C86F92"/>
    <w:rsid w:val="00C90072"/>
    <w:rsid w:val="00C95053"/>
    <w:rsid w:val="00C9533B"/>
    <w:rsid w:val="00C975C2"/>
    <w:rsid w:val="00CA06FE"/>
    <w:rsid w:val="00CA597B"/>
    <w:rsid w:val="00CB0748"/>
    <w:rsid w:val="00CB18BD"/>
    <w:rsid w:val="00CB232C"/>
    <w:rsid w:val="00CB2D79"/>
    <w:rsid w:val="00CB2E90"/>
    <w:rsid w:val="00CB31D0"/>
    <w:rsid w:val="00CB4405"/>
    <w:rsid w:val="00CB46A9"/>
    <w:rsid w:val="00CB4EF4"/>
    <w:rsid w:val="00CB5BD0"/>
    <w:rsid w:val="00CB61E3"/>
    <w:rsid w:val="00CB63F6"/>
    <w:rsid w:val="00CB6E25"/>
    <w:rsid w:val="00CC042F"/>
    <w:rsid w:val="00CC09A7"/>
    <w:rsid w:val="00CC11D6"/>
    <w:rsid w:val="00CC277F"/>
    <w:rsid w:val="00CD2668"/>
    <w:rsid w:val="00CD2FAC"/>
    <w:rsid w:val="00CD4416"/>
    <w:rsid w:val="00CD495B"/>
    <w:rsid w:val="00CD5C64"/>
    <w:rsid w:val="00CD7A39"/>
    <w:rsid w:val="00CD7C0B"/>
    <w:rsid w:val="00CD7C6C"/>
    <w:rsid w:val="00CE0985"/>
    <w:rsid w:val="00CE3BDB"/>
    <w:rsid w:val="00CE4305"/>
    <w:rsid w:val="00CE44AB"/>
    <w:rsid w:val="00CE4BC6"/>
    <w:rsid w:val="00CE52BF"/>
    <w:rsid w:val="00CE70DB"/>
    <w:rsid w:val="00CF001E"/>
    <w:rsid w:val="00CF363A"/>
    <w:rsid w:val="00CF50D5"/>
    <w:rsid w:val="00CF5C9B"/>
    <w:rsid w:val="00CF6662"/>
    <w:rsid w:val="00D01058"/>
    <w:rsid w:val="00D01136"/>
    <w:rsid w:val="00D01A02"/>
    <w:rsid w:val="00D03474"/>
    <w:rsid w:val="00D03476"/>
    <w:rsid w:val="00D03C0F"/>
    <w:rsid w:val="00D06998"/>
    <w:rsid w:val="00D06B71"/>
    <w:rsid w:val="00D06DC1"/>
    <w:rsid w:val="00D105D9"/>
    <w:rsid w:val="00D11FB0"/>
    <w:rsid w:val="00D129B0"/>
    <w:rsid w:val="00D14263"/>
    <w:rsid w:val="00D1756F"/>
    <w:rsid w:val="00D20D57"/>
    <w:rsid w:val="00D21893"/>
    <w:rsid w:val="00D23DB6"/>
    <w:rsid w:val="00D242FC"/>
    <w:rsid w:val="00D24D82"/>
    <w:rsid w:val="00D24F90"/>
    <w:rsid w:val="00D26400"/>
    <w:rsid w:val="00D264F9"/>
    <w:rsid w:val="00D3187F"/>
    <w:rsid w:val="00D324B2"/>
    <w:rsid w:val="00D35E6A"/>
    <w:rsid w:val="00D361F7"/>
    <w:rsid w:val="00D37A4D"/>
    <w:rsid w:val="00D37BDA"/>
    <w:rsid w:val="00D40B64"/>
    <w:rsid w:val="00D41C58"/>
    <w:rsid w:val="00D41D8D"/>
    <w:rsid w:val="00D4459E"/>
    <w:rsid w:val="00D4640A"/>
    <w:rsid w:val="00D517D3"/>
    <w:rsid w:val="00D51C08"/>
    <w:rsid w:val="00D51F3E"/>
    <w:rsid w:val="00D55D74"/>
    <w:rsid w:val="00D568D6"/>
    <w:rsid w:val="00D6138C"/>
    <w:rsid w:val="00D613B2"/>
    <w:rsid w:val="00D61D4F"/>
    <w:rsid w:val="00D62526"/>
    <w:rsid w:val="00D6417F"/>
    <w:rsid w:val="00D65B3B"/>
    <w:rsid w:val="00D6655A"/>
    <w:rsid w:val="00D7301F"/>
    <w:rsid w:val="00D73BEF"/>
    <w:rsid w:val="00D75DD7"/>
    <w:rsid w:val="00D80E1B"/>
    <w:rsid w:val="00D8461E"/>
    <w:rsid w:val="00D848AF"/>
    <w:rsid w:val="00D84D41"/>
    <w:rsid w:val="00D84E1F"/>
    <w:rsid w:val="00D85867"/>
    <w:rsid w:val="00D867C5"/>
    <w:rsid w:val="00D901AA"/>
    <w:rsid w:val="00D90438"/>
    <w:rsid w:val="00D90B43"/>
    <w:rsid w:val="00D90F7C"/>
    <w:rsid w:val="00D93BBB"/>
    <w:rsid w:val="00D9483F"/>
    <w:rsid w:val="00D95E86"/>
    <w:rsid w:val="00D9612C"/>
    <w:rsid w:val="00D96F99"/>
    <w:rsid w:val="00DA02CE"/>
    <w:rsid w:val="00DA0DFD"/>
    <w:rsid w:val="00DA26D1"/>
    <w:rsid w:val="00DA3FA6"/>
    <w:rsid w:val="00DB18FC"/>
    <w:rsid w:val="00DB2769"/>
    <w:rsid w:val="00DB4762"/>
    <w:rsid w:val="00DB5A02"/>
    <w:rsid w:val="00DB630A"/>
    <w:rsid w:val="00DB6473"/>
    <w:rsid w:val="00DC2D6D"/>
    <w:rsid w:val="00DC4AE1"/>
    <w:rsid w:val="00DC6B38"/>
    <w:rsid w:val="00DC767D"/>
    <w:rsid w:val="00DC7A15"/>
    <w:rsid w:val="00DD0919"/>
    <w:rsid w:val="00DD0CDD"/>
    <w:rsid w:val="00DD26EA"/>
    <w:rsid w:val="00DD35BB"/>
    <w:rsid w:val="00DD5EDD"/>
    <w:rsid w:val="00DD6B34"/>
    <w:rsid w:val="00DD7198"/>
    <w:rsid w:val="00DE33EF"/>
    <w:rsid w:val="00DE3B48"/>
    <w:rsid w:val="00DE3CE0"/>
    <w:rsid w:val="00DE50CE"/>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2D2"/>
    <w:rsid w:val="00E1277F"/>
    <w:rsid w:val="00E13609"/>
    <w:rsid w:val="00E14B3C"/>
    <w:rsid w:val="00E15C79"/>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3D71"/>
    <w:rsid w:val="00E46A08"/>
    <w:rsid w:val="00E47BE1"/>
    <w:rsid w:val="00E5072A"/>
    <w:rsid w:val="00E518FB"/>
    <w:rsid w:val="00E56FE8"/>
    <w:rsid w:val="00E57C5E"/>
    <w:rsid w:val="00E6057C"/>
    <w:rsid w:val="00E607A7"/>
    <w:rsid w:val="00E62B7F"/>
    <w:rsid w:val="00E63BD1"/>
    <w:rsid w:val="00E63E22"/>
    <w:rsid w:val="00E6467D"/>
    <w:rsid w:val="00E64F83"/>
    <w:rsid w:val="00E6542E"/>
    <w:rsid w:val="00E66BCF"/>
    <w:rsid w:val="00E71342"/>
    <w:rsid w:val="00E728E4"/>
    <w:rsid w:val="00E733F4"/>
    <w:rsid w:val="00E73EE8"/>
    <w:rsid w:val="00E80FBC"/>
    <w:rsid w:val="00E8111B"/>
    <w:rsid w:val="00E83C58"/>
    <w:rsid w:val="00E83DB2"/>
    <w:rsid w:val="00E840FB"/>
    <w:rsid w:val="00E8555A"/>
    <w:rsid w:val="00E85DAF"/>
    <w:rsid w:val="00E86A39"/>
    <w:rsid w:val="00E8703F"/>
    <w:rsid w:val="00E87864"/>
    <w:rsid w:val="00E9170D"/>
    <w:rsid w:val="00E9198A"/>
    <w:rsid w:val="00E92C29"/>
    <w:rsid w:val="00E931C1"/>
    <w:rsid w:val="00E93D73"/>
    <w:rsid w:val="00E949A1"/>
    <w:rsid w:val="00E94BE1"/>
    <w:rsid w:val="00E94BFD"/>
    <w:rsid w:val="00E94E0E"/>
    <w:rsid w:val="00E97186"/>
    <w:rsid w:val="00E97F6C"/>
    <w:rsid w:val="00EA0473"/>
    <w:rsid w:val="00EA04D2"/>
    <w:rsid w:val="00EA446F"/>
    <w:rsid w:val="00EA550D"/>
    <w:rsid w:val="00EA604A"/>
    <w:rsid w:val="00EA6401"/>
    <w:rsid w:val="00EA68DB"/>
    <w:rsid w:val="00EA71BA"/>
    <w:rsid w:val="00EB0A45"/>
    <w:rsid w:val="00EB1322"/>
    <w:rsid w:val="00EB1A62"/>
    <w:rsid w:val="00EB22D7"/>
    <w:rsid w:val="00EB4FC8"/>
    <w:rsid w:val="00EB7A4C"/>
    <w:rsid w:val="00EC0DD8"/>
    <w:rsid w:val="00EC2A66"/>
    <w:rsid w:val="00EC3672"/>
    <w:rsid w:val="00EC44FF"/>
    <w:rsid w:val="00EC5E14"/>
    <w:rsid w:val="00EC7306"/>
    <w:rsid w:val="00EC7905"/>
    <w:rsid w:val="00ED0960"/>
    <w:rsid w:val="00ED3782"/>
    <w:rsid w:val="00ED56C1"/>
    <w:rsid w:val="00ED7D80"/>
    <w:rsid w:val="00EE1F49"/>
    <w:rsid w:val="00EE1F87"/>
    <w:rsid w:val="00EE3720"/>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4D82"/>
    <w:rsid w:val="00F06064"/>
    <w:rsid w:val="00F06266"/>
    <w:rsid w:val="00F063D5"/>
    <w:rsid w:val="00F06D46"/>
    <w:rsid w:val="00F105FB"/>
    <w:rsid w:val="00F1070F"/>
    <w:rsid w:val="00F12DB2"/>
    <w:rsid w:val="00F13BB5"/>
    <w:rsid w:val="00F14992"/>
    <w:rsid w:val="00F16A50"/>
    <w:rsid w:val="00F21D20"/>
    <w:rsid w:val="00F22674"/>
    <w:rsid w:val="00F226B5"/>
    <w:rsid w:val="00F22B78"/>
    <w:rsid w:val="00F244F9"/>
    <w:rsid w:val="00F25220"/>
    <w:rsid w:val="00F25309"/>
    <w:rsid w:val="00F25320"/>
    <w:rsid w:val="00F26672"/>
    <w:rsid w:val="00F26FA6"/>
    <w:rsid w:val="00F306D7"/>
    <w:rsid w:val="00F308B7"/>
    <w:rsid w:val="00F31501"/>
    <w:rsid w:val="00F31BE1"/>
    <w:rsid w:val="00F31CAB"/>
    <w:rsid w:val="00F32A46"/>
    <w:rsid w:val="00F37170"/>
    <w:rsid w:val="00F41887"/>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BCF"/>
    <w:rsid w:val="00F53CC6"/>
    <w:rsid w:val="00F54B83"/>
    <w:rsid w:val="00F564CD"/>
    <w:rsid w:val="00F61629"/>
    <w:rsid w:val="00F61702"/>
    <w:rsid w:val="00F61CB7"/>
    <w:rsid w:val="00F62B89"/>
    <w:rsid w:val="00F62E71"/>
    <w:rsid w:val="00F630C8"/>
    <w:rsid w:val="00F64C12"/>
    <w:rsid w:val="00F6552D"/>
    <w:rsid w:val="00F667F5"/>
    <w:rsid w:val="00F67278"/>
    <w:rsid w:val="00F70BA3"/>
    <w:rsid w:val="00F710E9"/>
    <w:rsid w:val="00F733F0"/>
    <w:rsid w:val="00F76A72"/>
    <w:rsid w:val="00F77340"/>
    <w:rsid w:val="00F77E5E"/>
    <w:rsid w:val="00F8042D"/>
    <w:rsid w:val="00F819CD"/>
    <w:rsid w:val="00F84231"/>
    <w:rsid w:val="00F85256"/>
    <w:rsid w:val="00F87572"/>
    <w:rsid w:val="00F87CA2"/>
    <w:rsid w:val="00F91976"/>
    <w:rsid w:val="00F92566"/>
    <w:rsid w:val="00F92C8D"/>
    <w:rsid w:val="00F931AD"/>
    <w:rsid w:val="00F95FE5"/>
    <w:rsid w:val="00F9741A"/>
    <w:rsid w:val="00FA0341"/>
    <w:rsid w:val="00FA0733"/>
    <w:rsid w:val="00FA0C9B"/>
    <w:rsid w:val="00FA1F53"/>
    <w:rsid w:val="00FA2095"/>
    <w:rsid w:val="00FA23BD"/>
    <w:rsid w:val="00FA244D"/>
    <w:rsid w:val="00FA7224"/>
    <w:rsid w:val="00FB0EFE"/>
    <w:rsid w:val="00FB1215"/>
    <w:rsid w:val="00FB3D8E"/>
    <w:rsid w:val="00FB4CB0"/>
    <w:rsid w:val="00FB608E"/>
    <w:rsid w:val="00FB6392"/>
    <w:rsid w:val="00FC35D4"/>
    <w:rsid w:val="00FC39BA"/>
    <w:rsid w:val="00FC3DAC"/>
    <w:rsid w:val="00FC5649"/>
    <w:rsid w:val="00FD1428"/>
    <w:rsid w:val="00FD20C5"/>
    <w:rsid w:val="00FD2761"/>
    <w:rsid w:val="00FD37B5"/>
    <w:rsid w:val="00FD4568"/>
    <w:rsid w:val="00FD56B2"/>
    <w:rsid w:val="00FD5B5E"/>
    <w:rsid w:val="00FD613E"/>
    <w:rsid w:val="00FD6F4D"/>
    <w:rsid w:val="00FE0559"/>
    <w:rsid w:val="00FE05A0"/>
    <w:rsid w:val="00FE11A8"/>
    <w:rsid w:val="00FE1708"/>
    <w:rsid w:val="00FE2363"/>
    <w:rsid w:val="00FE3FCF"/>
    <w:rsid w:val="00FE5DA4"/>
    <w:rsid w:val="00FF03CC"/>
    <w:rsid w:val="00FF2E19"/>
    <w:rsid w:val="00FF361C"/>
    <w:rsid w:val="00FF679C"/>
    <w:rsid w:val="00FF756F"/>
    <w:rsid w:val="08AC25CB"/>
    <w:rsid w:val="31187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0" w:semiHidden="0" w:name="header"/>
    <w:lsdException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kern w:val="0"/>
      <w:sz w:val="24"/>
      <w:szCs w:val="24"/>
      <w:lang w:val="en-US" w:eastAsia="zh-CN" w:bidi="ar-SA"/>
    </w:rPr>
  </w:style>
  <w:style w:type="paragraph" w:styleId="2">
    <w:name w:val="heading 1"/>
    <w:basedOn w:val="1"/>
    <w:next w:val="1"/>
    <w:link w:val="51"/>
    <w:qFormat/>
    <w:uiPriority w:val="9"/>
    <w:pPr>
      <w:keepNext/>
      <w:numPr>
        <w:ilvl w:val="0"/>
        <w:numId w:val="1"/>
      </w:numPr>
      <w:spacing w:before="50" w:beforeLines="50" w:after="50" w:afterLines="50"/>
      <w:jc w:val="center"/>
      <w:outlineLvl w:val="0"/>
    </w:pPr>
    <w:rPr>
      <w:rFonts w:ascii="Calibri" w:hAnsi="Calibri" w:eastAsia="黑体"/>
      <w:bCs/>
      <w:kern w:val="36"/>
      <w:sz w:val="36"/>
      <w:szCs w:val="32"/>
    </w:rPr>
  </w:style>
  <w:style w:type="paragraph" w:styleId="3">
    <w:name w:val="heading 2"/>
    <w:basedOn w:val="1"/>
    <w:next w:val="1"/>
    <w:link w:val="52"/>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3"/>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spacing w:before="240" w:after="60"/>
      <w:ind w:left="864" w:hanging="864"/>
      <w:outlineLvl w:val="3"/>
    </w:pPr>
    <w:rPr>
      <w:rFonts w:cstheme="majorBidi"/>
      <w:b/>
      <w:bCs/>
      <w:sz w:val="28"/>
      <w:szCs w:val="28"/>
    </w:rPr>
  </w:style>
  <w:style w:type="paragraph" w:styleId="6">
    <w:name w:val="heading 5"/>
    <w:basedOn w:val="1"/>
    <w:next w:val="1"/>
    <w:link w:val="60"/>
    <w:semiHidden/>
    <w:unhideWhenUsed/>
    <w:qFormat/>
    <w:uiPriority w:val="9"/>
    <w:pPr>
      <w:spacing w:before="240" w:after="60"/>
      <w:ind w:left="1008" w:hanging="1008"/>
      <w:outlineLvl w:val="4"/>
    </w:pPr>
    <w:rPr>
      <w:b/>
      <w:bCs/>
      <w:i/>
      <w:iCs/>
      <w:sz w:val="26"/>
      <w:szCs w:val="26"/>
    </w:rPr>
  </w:style>
  <w:style w:type="paragraph" w:styleId="7">
    <w:name w:val="heading 6"/>
    <w:basedOn w:val="1"/>
    <w:next w:val="1"/>
    <w:link w:val="61"/>
    <w:semiHidden/>
    <w:unhideWhenUsed/>
    <w:qFormat/>
    <w:uiPriority w:val="9"/>
    <w:pPr>
      <w:spacing w:before="240" w:after="60"/>
      <w:ind w:left="1152" w:hanging="1152"/>
      <w:outlineLvl w:val="5"/>
    </w:pPr>
    <w:rPr>
      <w:rFonts w:cstheme="majorBidi"/>
      <w:b/>
      <w:bCs/>
      <w:sz w:val="22"/>
      <w:szCs w:val="22"/>
    </w:rPr>
  </w:style>
  <w:style w:type="paragraph" w:styleId="8">
    <w:name w:val="heading 7"/>
    <w:basedOn w:val="1"/>
    <w:next w:val="1"/>
    <w:link w:val="62"/>
    <w:semiHidden/>
    <w:unhideWhenUsed/>
    <w:qFormat/>
    <w:uiPriority w:val="9"/>
    <w:pPr>
      <w:spacing w:before="240" w:after="60"/>
      <w:ind w:left="1296" w:hanging="1296"/>
      <w:outlineLvl w:val="6"/>
    </w:pPr>
  </w:style>
  <w:style w:type="paragraph" w:styleId="9">
    <w:name w:val="heading 8"/>
    <w:basedOn w:val="1"/>
    <w:next w:val="1"/>
    <w:link w:val="63"/>
    <w:semiHidden/>
    <w:unhideWhenUsed/>
    <w:qFormat/>
    <w:uiPriority w:val="9"/>
    <w:pPr>
      <w:spacing w:before="240" w:after="60"/>
      <w:ind w:left="1440" w:hanging="1440"/>
      <w:outlineLvl w:val="7"/>
    </w:pPr>
    <w:rPr>
      <w:rFonts w:cstheme="majorBidi"/>
      <w:i/>
      <w:iCs/>
    </w:rPr>
  </w:style>
  <w:style w:type="paragraph" w:styleId="10">
    <w:name w:val="heading 9"/>
    <w:basedOn w:val="1"/>
    <w:next w:val="1"/>
    <w:link w:val="64"/>
    <w:semiHidden/>
    <w:unhideWhenUsed/>
    <w:qFormat/>
    <w:uiPriority w:val="9"/>
    <w:pPr>
      <w:spacing w:before="240" w:after="60"/>
      <w:ind w:left="1584" w:hanging="1584"/>
      <w:outlineLvl w:val="8"/>
    </w:pPr>
    <w:rPr>
      <w:rFonts w:asciiTheme="majorHAnsi" w:hAnsiTheme="majorHAnsi" w:eastAsiaTheme="majorEastAsia" w:cstheme="majorBidi"/>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uiPriority w:val="35"/>
    <w:rPr>
      <w:rFonts w:eastAsia="黑体" w:asciiTheme="majorHAnsi" w:hAnsiTheme="majorHAnsi" w:cstheme="majorBidi"/>
      <w:sz w:val="20"/>
      <w:szCs w:val="20"/>
    </w:rPr>
  </w:style>
  <w:style w:type="paragraph" w:styleId="12">
    <w:name w:val="Document Map"/>
    <w:basedOn w:val="1"/>
    <w:link w:val="87"/>
    <w:semiHidden/>
    <w:unhideWhenUsed/>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2"/>
    <w:unhideWhenUsed/>
    <w:qFormat/>
    <w:uiPriority w:val="99"/>
    <w:pPr>
      <w:spacing w:line="400" w:lineRule="exact"/>
    </w:pPr>
    <w:rPr>
      <w:rFonts w:ascii="Calibri Light" w:hAnsi="Calibri Light" w:eastAsia="华文仿宋" w:cs="Calibri Light"/>
      <w:kern w:val="2"/>
      <w:sz w:val="28"/>
      <w:szCs w:val="28"/>
    </w:rPr>
  </w:style>
  <w:style w:type="paragraph" w:styleId="14">
    <w:name w:val="Date"/>
    <w:basedOn w:val="1"/>
    <w:next w:val="1"/>
    <w:link w:val="65"/>
    <w:semiHidden/>
    <w:unhideWhenUsed/>
    <w:uiPriority w:val="99"/>
    <w:pPr>
      <w:ind w:left="100" w:leftChars="2500"/>
    </w:pPr>
  </w:style>
  <w:style w:type="paragraph" w:styleId="15">
    <w:name w:val="Balloon Text"/>
    <w:basedOn w:val="1"/>
    <w:link w:val="81"/>
    <w:semiHidden/>
    <w:unhideWhenUsed/>
    <w:uiPriority w:val="99"/>
    <w:rPr>
      <w:sz w:val="18"/>
      <w:szCs w:val="18"/>
    </w:rPr>
  </w:style>
  <w:style w:type="paragraph" w:styleId="16">
    <w:name w:val="footer"/>
    <w:basedOn w:val="1"/>
    <w:link w:val="67"/>
    <w:unhideWhenUsed/>
    <w:uiPriority w:val="99"/>
    <w:pPr>
      <w:tabs>
        <w:tab w:val="center" w:pos="4153"/>
        <w:tab w:val="right" w:pos="8306"/>
      </w:tabs>
      <w:snapToGrid w:val="0"/>
      <w:spacing w:line="240" w:lineRule="atLeast"/>
    </w:pPr>
    <w:rPr>
      <w:sz w:val="18"/>
      <w:szCs w:val="18"/>
    </w:rPr>
  </w:style>
  <w:style w:type="paragraph" w:styleId="17">
    <w:name w:val="header"/>
    <w:basedOn w:val="1"/>
    <w:link w:val="66"/>
    <w:unhideWhenUsed/>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autoRedefine/>
    <w:unhideWhenUsed/>
    <w:uiPriority w:val="39"/>
    <w:pPr>
      <w:spacing w:before="100" w:beforeLines="100" w:after="100" w:afterLines="100"/>
    </w:pPr>
    <w:rPr>
      <w:rFonts w:ascii="Calibri" w:hAnsi="Calibri" w:eastAsia="宋体"/>
      <w:kern w:val="32"/>
      <w:sz w:val="32"/>
    </w:rPr>
  </w:style>
  <w:style w:type="paragraph" w:styleId="19">
    <w:name w:val="Subtitle"/>
    <w:basedOn w:val="1"/>
    <w:next w:val="1"/>
    <w:link w:val="54"/>
    <w:qFormat/>
    <w:uiPriority w:val="11"/>
    <w:pPr>
      <w:keepNext/>
      <w:spacing w:before="50" w:beforeLines="50" w:after="50" w:afterLines="50"/>
      <w:jc w:val="center"/>
      <w:outlineLvl w:val="1"/>
    </w:pPr>
    <w:rPr>
      <w:rFonts w:ascii="Calibri" w:hAnsi="Calibri" w:eastAsia="黑体" w:cstheme="majorBidi"/>
      <w:sz w:val="32"/>
    </w:rPr>
  </w:style>
  <w:style w:type="paragraph" w:styleId="20">
    <w:name w:val="Title"/>
    <w:basedOn w:val="1"/>
    <w:next w:val="1"/>
    <w:link w:val="68"/>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1">
    <w:name w:val="annotation subject"/>
    <w:basedOn w:val="13"/>
    <w:next w:val="13"/>
    <w:link w:val="86"/>
    <w:semiHidden/>
    <w:unhideWhenUsed/>
    <w:uiPriority w:val="99"/>
    <w:rPr>
      <w:b/>
      <w:bCs/>
    </w:rPr>
  </w:style>
  <w:style w:type="table" w:styleId="23">
    <w:name w:val="Table Grid"/>
    <w:basedOn w:val="22"/>
    <w:qFormat/>
    <w:uiPriority w:val="39"/>
    <w:rPr>
      <w:rFonts w:cs="Times New Roman"/>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uiPriority w:val="0"/>
    <w:rPr>
      <w:rFonts w:ascii="Times New Roman" w:hAnsi="Times New Roman" w:eastAsia="宋体" w:cs="Times New Roman"/>
    </w:rPr>
  </w:style>
  <w:style w:type="character" w:styleId="27">
    <w:name w:val="FollowedHyperlink"/>
    <w:basedOn w:val="24"/>
    <w:semiHidden/>
    <w:unhideWhenUsed/>
    <w:uiPriority w:val="99"/>
    <w:rPr>
      <w:color w:val="954F72" w:themeColor="followedHyperlink"/>
      <w:u w:val="single"/>
      <w14:textFill>
        <w14:solidFill>
          <w14:schemeClr w14:val="folHlink"/>
        </w14:solidFill>
      </w14:textFill>
    </w:rPr>
  </w:style>
  <w:style w:type="character" w:styleId="28">
    <w:name w:val="Emphasis"/>
    <w:basedOn w:val="24"/>
    <w:qFormat/>
    <w:uiPriority w:val="20"/>
    <w:rPr>
      <w:rFonts w:asciiTheme="minorHAnsi" w:hAnsiTheme="minorHAnsi"/>
      <w:b/>
      <w:i/>
      <w:iCs/>
    </w:rPr>
  </w:style>
  <w:style w:type="character" w:styleId="29">
    <w:name w:val="Hyperlink"/>
    <w:basedOn w:val="24"/>
    <w:unhideWhenUsed/>
    <w:uiPriority w:val="99"/>
    <w:rPr>
      <w:color w:val="0563C1" w:themeColor="hyperlink"/>
      <w:u w:val="single"/>
      <w14:textFill>
        <w14:solidFill>
          <w14:schemeClr w14:val="hlink"/>
        </w14:solidFill>
      </w14:textFill>
    </w:rPr>
  </w:style>
  <w:style w:type="character" w:styleId="30">
    <w:name w:val="annotation reference"/>
    <w:basedOn w:val="24"/>
    <w:unhideWhenUsed/>
    <w:qFormat/>
    <w:uiPriority w:val="99"/>
    <w:rPr>
      <w:sz w:val="21"/>
      <w:szCs w:val="21"/>
    </w:rPr>
  </w:style>
  <w:style w:type="paragraph" w:customStyle="1" w:styleId="31">
    <w:name w:val="※封面大标题"/>
    <w:basedOn w:val="1"/>
    <w:next w:val="1"/>
    <w:qFormat/>
    <w:uiPriority w:val="0"/>
    <w:pPr>
      <w:jc w:val="center"/>
    </w:pPr>
    <w:rPr>
      <w:rFonts w:ascii="华文中宋" w:hAnsi="华文中宋" w:eastAsia="华文中宋"/>
      <w:sz w:val="96"/>
      <w:szCs w:val="96"/>
    </w:rPr>
  </w:style>
  <w:style w:type="paragraph" w:customStyle="1" w:styleId="32">
    <w:name w:val="※封面题颌"/>
    <w:basedOn w:val="1"/>
    <w:next w:val="1"/>
    <w:qFormat/>
    <w:uiPriority w:val="0"/>
    <w:pPr>
      <w:jc w:val="center"/>
    </w:pPr>
    <w:rPr>
      <w:rFonts w:ascii="Calibri Light" w:hAnsi="Calibri Light" w:eastAsia="华文仿宋"/>
      <w:sz w:val="36"/>
      <w:szCs w:val="36"/>
    </w:rPr>
  </w:style>
  <w:style w:type="paragraph" w:customStyle="1" w:styleId="33">
    <w:name w:val="※封面题眉"/>
    <w:basedOn w:val="1"/>
    <w:next w:val="31"/>
    <w:qFormat/>
    <w:uiPriority w:val="0"/>
    <w:pPr>
      <w:jc w:val="center"/>
    </w:pPr>
    <w:rPr>
      <w:rFonts w:ascii="华文仿宋" w:hAnsi="华文仿宋" w:eastAsia="华文仿宋"/>
      <w:sz w:val="52"/>
      <w:szCs w:val="28"/>
    </w:rPr>
  </w:style>
  <w:style w:type="paragraph" w:customStyle="1" w:styleId="34">
    <w:name w:val="※封面题须"/>
    <w:basedOn w:val="1"/>
    <w:qFormat/>
    <w:uiPriority w:val="0"/>
    <w:pPr>
      <w:ind w:left="850" w:leftChars="350" w:right="250" w:rightChars="250" w:hanging="500" w:hangingChars="500"/>
    </w:pPr>
    <w:rPr>
      <w:rFonts w:ascii="Calibri Light" w:hAnsi="Calibri Light" w:eastAsia="华文仿宋"/>
      <w:sz w:val="36"/>
      <w:szCs w:val="36"/>
    </w:rPr>
  </w:style>
  <w:style w:type="paragraph" w:customStyle="1" w:styleId="35">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6">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7">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38">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9">
    <w:name w:val="※小标题 一"/>
    <w:basedOn w:val="38"/>
    <w:next w:val="38"/>
    <w:autoRedefine/>
    <w:qFormat/>
    <w:uiPriority w:val="0"/>
    <w:pPr>
      <w:spacing w:before="120" w:line="240" w:lineRule="auto"/>
      <w:outlineLvl w:val="2"/>
    </w:pPr>
    <w:rPr>
      <w:b/>
      <w:color w:val="203864" w:themeColor="accent5" w:themeShade="80"/>
      <w:sz w:val="32"/>
    </w:rPr>
  </w:style>
  <w:style w:type="paragraph" w:customStyle="1" w:styleId="40">
    <w:name w:val="※小标题（1）"/>
    <w:basedOn w:val="1"/>
    <w:next w:val="38"/>
    <w:autoRedefine/>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1">
    <w:name w:val="※小标题（一）"/>
    <w:basedOn w:val="1"/>
    <w:next w:val="38"/>
    <w:autoRedefine/>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2">
    <w:name w:val="※页脚（横屏）"/>
    <w:basedOn w:val="1"/>
    <w:autoRedefine/>
    <w:qFormat/>
    <w:uiPriority w:val="0"/>
    <w:pPr>
      <w:tabs>
        <w:tab w:val="center" w:pos="7000"/>
      </w:tabs>
      <w:wordWrap w:val="0"/>
      <w:spacing w:line="240" w:lineRule="atLeast"/>
    </w:pPr>
    <w:rPr>
      <w:rFonts w:ascii="宋体" w:hAnsi="宋体" w:eastAsia="宋体"/>
      <w:sz w:val="18"/>
      <w:szCs w:val="18"/>
    </w:rPr>
  </w:style>
  <w:style w:type="paragraph" w:customStyle="1" w:styleId="43">
    <w:name w:val="※页脚（竖屏）"/>
    <w:basedOn w:val="1"/>
    <w:autoRedefine/>
    <w:qFormat/>
    <w:uiPriority w:val="0"/>
    <w:pPr>
      <w:tabs>
        <w:tab w:val="center" w:pos="4536"/>
      </w:tabs>
      <w:wordWrap w:val="0"/>
      <w:spacing w:line="240" w:lineRule="atLeast"/>
    </w:pPr>
    <w:rPr>
      <w:rFonts w:ascii="宋体" w:hAnsi="宋体" w:eastAsia="宋体"/>
      <w:sz w:val="18"/>
      <w:szCs w:val="18"/>
    </w:rPr>
  </w:style>
  <w:style w:type="paragraph" w:customStyle="1" w:styleId="44">
    <w:name w:val="※页眉"/>
    <w:basedOn w:val="38"/>
    <w:autoRedefine/>
    <w:qFormat/>
    <w:uiPriority w:val="0"/>
    <w:pPr>
      <w:pBdr>
        <w:bottom w:val="single" w:color="auto" w:sz="4" w:space="1"/>
      </w:pBdr>
      <w:spacing w:line="240" w:lineRule="atLeast"/>
      <w:jc w:val="right"/>
    </w:pPr>
    <w:rPr>
      <w:rFonts w:ascii="宋体" w:hAnsi="宋体" w:eastAsia="宋体"/>
      <w:sz w:val="18"/>
    </w:rPr>
  </w:style>
  <w:style w:type="paragraph" w:customStyle="1" w:styleId="45">
    <w:name w:val="※章节标题（第X章）"/>
    <w:basedOn w:val="1"/>
    <w:autoRedefine/>
    <w:qFormat/>
    <w:uiPriority w:val="0"/>
    <w:pPr>
      <w:jc w:val="center"/>
      <w:outlineLvl w:val="0"/>
    </w:pPr>
    <w:rPr>
      <w:rFonts w:ascii="Calibri Light" w:hAnsi="Calibri Light" w:eastAsia="黑体"/>
      <w:sz w:val="36"/>
      <w:szCs w:val="28"/>
    </w:rPr>
  </w:style>
  <w:style w:type="paragraph" w:customStyle="1" w:styleId="46">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7">
    <w:name w:val="※章节标题（第Z部分分项）"/>
    <w:basedOn w:val="46"/>
    <w:qFormat/>
    <w:uiPriority w:val="0"/>
    <w:pPr>
      <w:outlineLvl w:val="2"/>
    </w:pPr>
  </w:style>
  <w:style w:type="paragraph" w:customStyle="1" w:styleId="48">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49">
    <w:name w:val="※正文（缩进2）"/>
    <w:basedOn w:val="38"/>
    <w:qFormat/>
    <w:uiPriority w:val="0"/>
    <w:pPr>
      <w:ind w:firstLine="200" w:firstLineChars="200"/>
    </w:pPr>
  </w:style>
  <w:style w:type="paragraph" w:customStyle="1" w:styleId="50">
    <w:name w:val="※正文（缩进4）"/>
    <w:basedOn w:val="38"/>
    <w:qFormat/>
    <w:uiPriority w:val="0"/>
    <w:pPr>
      <w:ind w:firstLine="400" w:firstLineChars="400"/>
    </w:pPr>
  </w:style>
  <w:style w:type="character" w:customStyle="1" w:styleId="51">
    <w:name w:val="标题 1 Char"/>
    <w:basedOn w:val="24"/>
    <w:link w:val="2"/>
    <w:uiPriority w:val="9"/>
    <w:rPr>
      <w:rFonts w:ascii="Calibri" w:hAnsi="Calibri" w:eastAsia="黑体"/>
      <w:bCs/>
      <w:kern w:val="36"/>
      <w:sz w:val="36"/>
      <w:szCs w:val="32"/>
    </w:rPr>
  </w:style>
  <w:style w:type="character" w:customStyle="1" w:styleId="52">
    <w:name w:val="标题 2 Char"/>
    <w:basedOn w:val="24"/>
    <w:link w:val="3"/>
    <w:uiPriority w:val="9"/>
    <w:rPr>
      <w:rFonts w:ascii="Calibri" w:hAnsi="Calibri" w:eastAsia="黑体" w:cstheme="majorBidi"/>
      <w:bCs/>
      <w:iCs/>
      <w:kern w:val="32"/>
      <w:sz w:val="28"/>
      <w:szCs w:val="28"/>
    </w:rPr>
  </w:style>
  <w:style w:type="character" w:customStyle="1" w:styleId="53">
    <w:name w:val="标题 3 Char"/>
    <w:basedOn w:val="24"/>
    <w:link w:val="4"/>
    <w:qFormat/>
    <w:uiPriority w:val="9"/>
    <w:rPr>
      <w:rFonts w:ascii="Calibri Light" w:hAnsi="Calibri Light" w:eastAsia="宋体"/>
      <w:b/>
      <w:bCs/>
      <w:kern w:val="30"/>
      <w:sz w:val="24"/>
      <w:szCs w:val="26"/>
    </w:rPr>
  </w:style>
  <w:style w:type="character" w:customStyle="1" w:styleId="54">
    <w:name w:val="副标题 Char"/>
    <w:basedOn w:val="24"/>
    <w:link w:val="19"/>
    <w:uiPriority w:val="11"/>
    <w:rPr>
      <w:rFonts w:ascii="Calibri" w:hAnsi="Calibri" w:eastAsia="黑体" w:cstheme="majorBidi"/>
      <w:sz w:val="32"/>
      <w:szCs w:val="24"/>
    </w:rPr>
  </w:style>
  <w:style w:type="paragraph" w:customStyle="1" w:styleId="55">
    <w:name w:val="@新正文"/>
    <w:basedOn w:val="38"/>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56">
    <w:name w:val="@一级小标题"/>
    <w:basedOn w:val="1"/>
    <w:next w:val="55"/>
    <w:qFormat/>
    <w:uiPriority w:val="0"/>
    <w:pPr>
      <w:keepNext/>
      <w:spacing w:before="120" w:after="60"/>
      <w:outlineLvl w:val="2"/>
    </w:pPr>
    <w:rPr>
      <w:rFonts w:ascii="Calibri" w:hAnsi="Calibri" w:eastAsia="黑体"/>
      <w:kern w:val="28"/>
      <w:sz w:val="28"/>
    </w:rPr>
  </w:style>
  <w:style w:type="paragraph" w:customStyle="1" w:styleId="57">
    <w:name w:val="@标题"/>
    <w:basedOn w:val="1"/>
    <w:next w:val="55"/>
    <w:qFormat/>
    <w:uiPriority w:val="0"/>
    <w:pPr>
      <w:keepNext/>
      <w:spacing w:before="50" w:beforeLines="50" w:after="50" w:afterLines="50"/>
      <w:jc w:val="center"/>
      <w:outlineLvl w:val="1"/>
    </w:pPr>
    <w:rPr>
      <w:rFonts w:ascii="Calibri" w:hAnsi="Calibri" w:eastAsia="黑体"/>
      <w:kern w:val="32"/>
      <w:sz w:val="32"/>
    </w:rPr>
  </w:style>
  <w:style w:type="paragraph" w:customStyle="1" w:styleId="58">
    <w:name w:val="@正文"/>
    <w:basedOn w:val="38"/>
    <w:qFormat/>
    <w:uiPriority w:val="0"/>
    <w:pPr>
      <w:wordWrap/>
      <w:spacing w:line="240" w:lineRule="auto"/>
      <w:ind w:firstLine="200" w:firstLineChars="200"/>
    </w:pPr>
    <w:rPr>
      <w:rFonts w:ascii="Calibri" w:hAnsi="Calibri" w:eastAsia="宋体" w:cstheme="minorHAnsi"/>
      <w:color w:val="000000"/>
      <w:kern w:val="24"/>
      <w:sz w:val="24"/>
      <w:szCs w:val="24"/>
    </w:rPr>
  </w:style>
  <w:style w:type="character" w:customStyle="1" w:styleId="59">
    <w:name w:val="标题 4 Char"/>
    <w:basedOn w:val="24"/>
    <w:link w:val="5"/>
    <w:semiHidden/>
    <w:uiPriority w:val="9"/>
    <w:rPr>
      <w:rFonts w:cstheme="majorBidi"/>
      <w:b/>
      <w:bCs/>
      <w:kern w:val="0"/>
      <w:sz w:val="28"/>
      <w:szCs w:val="28"/>
    </w:rPr>
  </w:style>
  <w:style w:type="character" w:customStyle="1" w:styleId="60">
    <w:name w:val="标题 5 Char"/>
    <w:basedOn w:val="24"/>
    <w:link w:val="6"/>
    <w:semiHidden/>
    <w:uiPriority w:val="9"/>
    <w:rPr>
      <w:rFonts w:cs="Times New Roman"/>
      <w:b/>
      <w:bCs/>
      <w:i/>
      <w:iCs/>
      <w:kern w:val="0"/>
      <w:sz w:val="26"/>
      <w:szCs w:val="26"/>
    </w:rPr>
  </w:style>
  <w:style w:type="character" w:customStyle="1" w:styleId="61">
    <w:name w:val="标题 6 Char"/>
    <w:basedOn w:val="24"/>
    <w:link w:val="7"/>
    <w:semiHidden/>
    <w:uiPriority w:val="9"/>
    <w:rPr>
      <w:rFonts w:cstheme="majorBidi"/>
      <w:b/>
      <w:bCs/>
      <w:kern w:val="0"/>
      <w:sz w:val="22"/>
    </w:rPr>
  </w:style>
  <w:style w:type="character" w:customStyle="1" w:styleId="62">
    <w:name w:val="标题 7 Char"/>
    <w:basedOn w:val="24"/>
    <w:link w:val="8"/>
    <w:semiHidden/>
    <w:uiPriority w:val="9"/>
    <w:rPr>
      <w:rFonts w:cs="Times New Roman"/>
      <w:kern w:val="0"/>
      <w:sz w:val="24"/>
      <w:szCs w:val="24"/>
    </w:rPr>
  </w:style>
  <w:style w:type="character" w:customStyle="1" w:styleId="63">
    <w:name w:val="标题 8 Char"/>
    <w:basedOn w:val="24"/>
    <w:link w:val="9"/>
    <w:semiHidden/>
    <w:uiPriority w:val="9"/>
    <w:rPr>
      <w:rFonts w:cstheme="majorBidi"/>
      <w:i/>
      <w:iCs/>
      <w:kern w:val="0"/>
      <w:sz w:val="24"/>
      <w:szCs w:val="24"/>
    </w:rPr>
  </w:style>
  <w:style w:type="character" w:customStyle="1" w:styleId="64">
    <w:name w:val="标题 9 Char"/>
    <w:basedOn w:val="24"/>
    <w:link w:val="10"/>
    <w:semiHidden/>
    <w:qFormat/>
    <w:uiPriority w:val="9"/>
    <w:rPr>
      <w:rFonts w:asciiTheme="majorHAnsi" w:hAnsiTheme="majorHAnsi" w:eastAsiaTheme="majorEastAsia" w:cstheme="majorBidi"/>
      <w:kern w:val="0"/>
      <w:sz w:val="22"/>
    </w:rPr>
  </w:style>
  <w:style w:type="character" w:customStyle="1" w:styleId="65">
    <w:name w:val="日期 Char"/>
    <w:basedOn w:val="24"/>
    <w:link w:val="14"/>
    <w:semiHidden/>
    <w:uiPriority w:val="99"/>
    <w:rPr>
      <w:rFonts w:cs="Times New Roman"/>
      <w:kern w:val="0"/>
      <w:sz w:val="24"/>
      <w:szCs w:val="24"/>
    </w:rPr>
  </w:style>
  <w:style w:type="character" w:customStyle="1" w:styleId="66">
    <w:name w:val="页眉 Char"/>
    <w:basedOn w:val="24"/>
    <w:link w:val="17"/>
    <w:uiPriority w:val="0"/>
    <w:rPr>
      <w:rFonts w:cs="Times New Roman"/>
      <w:kern w:val="0"/>
      <w:sz w:val="18"/>
      <w:szCs w:val="18"/>
    </w:rPr>
  </w:style>
  <w:style w:type="character" w:customStyle="1" w:styleId="67">
    <w:name w:val="页脚 Char"/>
    <w:basedOn w:val="24"/>
    <w:link w:val="16"/>
    <w:uiPriority w:val="99"/>
    <w:rPr>
      <w:rFonts w:cs="Times New Roman"/>
      <w:kern w:val="0"/>
      <w:sz w:val="18"/>
      <w:szCs w:val="18"/>
    </w:rPr>
  </w:style>
  <w:style w:type="character" w:customStyle="1" w:styleId="68">
    <w:name w:val="标题 Char"/>
    <w:basedOn w:val="24"/>
    <w:link w:val="20"/>
    <w:uiPriority w:val="10"/>
    <w:rPr>
      <w:rFonts w:asciiTheme="majorHAnsi" w:hAnsiTheme="majorHAnsi" w:eastAsiaTheme="majorEastAsia" w:cstheme="majorBidi"/>
      <w:b/>
      <w:bCs/>
      <w:kern w:val="28"/>
      <w:sz w:val="32"/>
      <w:szCs w:val="32"/>
    </w:rPr>
  </w:style>
  <w:style w:type="paragraph" w:styleId="69">
    <w:name w:val="No Spacing"/>
    <w:basedOn w:val="1"/>
    <w:qFormat/>
    <w:uiPriority w:val="1"/>
    <w:rPr>
      <w:szCs w:val="32"/>
    </w:rPr>
  </w:style>
  <w:style w:type="paragraph" w:styleId="70">
    <w:name w:val="List Paragraph"/>
    <w:basedOn w:val="1"/>
    <w:qFormat/>
    <w:uiPriority w:val="0"/>
    <w:pPr>
      <w:ind w:left="720"/>
      <w:contextualSpacing/>
    </w:pPr>
  </w:style>
  <w:style w:type="paragraph" w:styleId="71">
    <w:name w:val="Quote"/>
    <w:basedOn w:val="1"/>
    <w:next w:val="1"/>
    <w:link w:val="72"/>
    <w:qFormat/>
    <w:uiPriority w:val="29"/>
    <w:rPr>
      <w:i/>
    </w:rPr>
  </w:style>
  <w:style w:type="character" w:customStyle="1" w:styleId="72">
    <w:name w:val="引用 Char"/>
    <w:basedOn w:val="24"/>
    <w:link w:val="71"/>
    <w:uiPriority w:val="29"/>
    <w:rPr>
      <w:rFonts w:cs="Times New Roman"/>
      <w:i/>
      <w:kern w:val="0"/>
      <w:sz w:val="24"/>
      <w:szCs w:val="24"/>
    </w:rPr>
  </w:style>
  <w:style w:type="paragraph" w:styleId="73">
    <w:name w:val="Intense Quote"/>
    <w:basedOn w:val="1"/>
    <w:next w:val="1"/>
    <w:link w:val="74"/>
    <w:qFormat/>
    <w:uiPriority w:val="30"/>
    <w:pPr>
      <w:ind w:left="720" w:right="720"/>
    </w:pPr>
    <w:rPr>
      <w:b/>
      <w:i/>
      <w:szCs w:val="22"/>
    </w:rPr>
  </w:style>
  <w:style w:type="character" w:customStyle="1" w:styleId="74">
    <w:name w:val="明显引用 Char"/>
    <w:basedOn w:val="24"/>
    <w:link w:val="73"/>
    <w:uiPriority w:val="30"/>
    <w:rPr>
      <w:rFonts w:cs="Times New Roman"/>
      <w:b/>
      <w:i/>
      <w:kern w:val="0"/>
      <w:sz w:val="24"/>
    </w:rPr>
  </w:style>
  <w:style w:type="character" w:customStyle="1" w:styleId="75">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6">
    <w:name w:val="Intense Emphasis"/>
    <w:basedOn w:val="24"/>
    <w:qFormat/>
    <w:uiPriority w:val="21"/>
    <w:rPr>
      <w:b/>
      <w:i/>
      <w:sz w:val="24"/>
      <w:szCs w:val="24"/>
      <w:u w:val="single"/>
    </w:rPr>
  </w:style>
  <w:style w:type="character" w:customStyle="1" w:styleId="77">
    <w:name w:val="Subtle Reference"/>
    <w:basedOn w:val="24"/>
    <w:qFormat/>
    <w:uiPriority w:val="31"/>
    <w:rPr>
      <w:sz w:val="24"/>
      <w:szCs w:val="24"/>
      <w:u w:val="single"/>
    </w:rPr>
  </w:style>
  <w:style w:type="character" w:customStyle="1" w:styleId="78">
    <w:name w:val="Intense Reference"/>
    <w:basedOn w:val="24"/>
    <w:qFormat/>
    <w:uiPriority w:val="32"/>
    <w:rPr>
      <w:b/>
      <w:sz w:val="24"/>
      <w:u w:val="single"/>
    </w:rPr>
  </w:style>
  <w:style w:type="character" w:customStyle="1" w:styleId="79">
    <w:name w:val="Book Title"/>
    <w:basedOn w:val="24"/>
    <w:qFormat/>
    <w:uiPriority w:val="33"/>
    <w:rPr>
      <w:rFonts w:asciiTheme="majorHAnsi" w:hAnsiTheme="majorHAnsi" w:eastAsiaTheme="majorEastAsia"/>
      <w:b/>
      <w:i/>
      <w:sz w:val="24"/>
      <w:szCs w:val="24"/>
    </w:rPr>
  </w:style>
  <w:style w:type="paragraph" w:customStyle="1" w:styleId="80">
    <w:name w:val="TOC Heading"/>
    <w:basedOn w:val="2"/>
    <w:next w:val="1"/>
    <w:semiHidden/>
    <w:unhideWhenUsed/>
    <w:qFormat/>
    <w:uiPriority w:val="39"/>
    <w:pPr>
      <w:numPr>
        <w:numId w:val="2"/>
      </w:numPr>
      <w:outlineLvl w:val="9"/>
    </w:pPr>
    <w:rPr>
      <w:sz w:val="32"/>
    </w:rPr>
  </w:style>
  <w:style w:type="character" w:customStyle="1" w:styleId="81">
    <w:name w:val="批注框文本 Char"/>
    <w:basedOn w:val="24"/>
    <w:link w:val="15"/>
    <w:semiHidden/>
    <w:uiPriority w:val="99"/>
    <w:rPr>
      <w:rFonts w:cs="Times New Roman"/>
      <w:kern w:val="0"/>
      <w:sz w:val="18"/>
      <w:szCs w:val="18"/>
    </w:rPr>
  </w:style>
  <w:style w:type="character" w:customStyle="1" w:styleId="82">
    <w:name w:val="批注文字 Char"/>
    <w:basedOn w:val="24"/>
    <w:link w:val="13"/>
    <w:qFormat/>
    <w:uiPriority w:val="99"/>
    <w:rPr>
      <w:rFonts w:ascii="Calibri Light" w:hAnsi="Calibri Light" w:eastAsia="华文仿宋" w:cs="Calibri Light"/>
      <w:sz w:val="28"/>
      <w:szCs w:val="28"/>
    </w:rPr>
  </w:style>
  <w:style w:type="table" w:customStyle="1" w:styleId="83">
    <w:name w:val="网格型1"/>
    <w:basedOn w:val="22"/>
    <w:uiPriority w:val="39"/>
    <w:pPr>
      <w:ind w:firstLine="200"/>
    </w:pPr>
    <w:rPr>
      <w:rFonts w:ascii="Calibri Light" w:hAnsi="Calibri Light" w:eastAsia="华文仿宋" w:cs="Times New Roman"/>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4">
    <w:name w:val="页眉 Char1"/>
    <w:basedOn w:val="24"/>
    <w:semiHidden/>
    <w:uiPriority w:val="99"/>
    <w:rPr>
      <w:rFonts w:cs="Calibri Light"/>
      <w:sz w:val="18"/>
      <w:szCs w:val="18"/>
    </w:rPr>
  </w:style>
  <w:style w:type="character" w:customStyle="1" w:styleId="85">
    <w:name w:val="页脚 Char1"/>
    <w:basedOn w:val="24"/>
    <w:semiHidden/>
    <w:uiPriority w:val="99"/>
    <w:rPr>
      <w:rFonts w:cs="Calibri Light"/>
      <w:sz w:val="18"/>
      <w:szCs w:val="18"/>
    </w:rPr>
  </w:style>
  <w:style w:type="character" w:customStyle="1" w:styleId="86">
    <w:name w:val="批注主题 Char"/>
    <w:basedOn w:val="82"/>
    <w:link w:val="21"/>
    <w:semiHidden/>
    <w:uiPriority w:val="99"/>
    <w:rPr>
      <w:rFonts w:ascii="Calibri Light" w:hAnsi="Calibri Light" w:eastAsia="华文仿宋" w:cs="Calibri Light"/>
      <w:b/>
      <w:bCs/>
      <w:sz w:val="28"/>
      <w:szCs w:val="28"/>
    </w:rPr>
  </w:style>
  <w:style w:type="character" w:customStyle="1" w:styleId="87">
    <w:name w:val="文档结构图 Char"/>
    <w:basedOn w:val="24"/>
    <w:link w:val="12"/>
    <w:semiHidden/>
    <w:uiPriority w:val="99"/>
    <w:rPr>
      <w:rFonts w:ascii="宋体" w:hAnsi="Calibri Light" w:eastAsia="宋体" w:cs="Calibri Light"/>
      <w:sz w:val="18"/>
      <w:szCs w:val="18"/>
    </w:rPr>
  </w:style>
  <w:style w:type="character" w:styleId="88">
    <w:name w:val="Placeholder Text"/>
    <w:basedOn w:val="24"/>
    <w:semiHidden/>
    <w:uiPriority w:val="99"/>
    <w:rPr>
      <w:color w:val="808080"/>
    </w:rPr>
  </w:style>
  <w:style w:type="table" w:customStyle="1" w:styleId="89">
    <w:name w:val="网格型11"/>
    <w:basedOn w:val="22"/>
    <w:uiPriority w:val="39"/>
    <w:pPr>
      <w:ind w:firstLine="200"/>
    </w:pPr>
    <w:rPr>
      <w:rFonts w:ascii="Calibri Light" w:hAnsi="Calibri Light" w:eastAsia="华文仿宋" w:cs="Times New Roman"/>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2"/>
    <w:basedOn w:val="22"/>
    <w:uiPriority w:val="39"/>
    <w:rPr>
      <w:rFonts w:cs="Times New Roman"/>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53</Pages>
  <Words>16290</Words>
  <Characters>19876</Characters>
  <Lines>993</Lines>
  <Paragraphs>1130</Paragraphs>
  <TotalTime>609</TotalTime>
  <ScaleCrop>false</ScaleCrop>
  <LinksUpToDate>false</LinksUpToDate>
  <CharactersWithSpaces>35036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2023-06-28T08:40:00Z</dcterms:created>
  <dc:creator>lenovo</dc:creator>
  <cp:lastModifiedBy>趋之若鹜</cp:lastModifiedBy>
  <cp:lastPrinted>2023-12-19T07:56:12Z</cp:lastPrinted>
  <dcterms:modified xsi:type="dcterms:W3CDTF">2023-12-19T08:10:00Z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CAF158E52D8A42518753FEFF107B504D_12</vt:lpwstr>
  </property>
</Properties>
</file>