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2024年标识标牌常规项目清单</w:t>
      </w:r>
    </w:p>
    <w:tbl>
      <w:tblPr>
        <w:tblStyle w:val="7"/>
        <w:tblpPr w:leftFromText="180" w:rightFromText="180" w:vertAnchor="text" w:horzAnchor="page" w:tblpX="1541" w:tblpY="476"/>
        <w:tblOverlap w:val="never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560"/>
        <w:gridCol w:w="1440"/>
        <w:gridCol w:w="1665"/>
        <w:gridCol w:w="705"/>
        <w:gridCol w:w="780"/>
        <w:gridCol w:w="1245"/>
        <w:gridCol w:w="7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制作项目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规格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材质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保质期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响应时间（小时）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宣传展板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病区走廊可开启更换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1.2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米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X 2.4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铝型材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接到采购人通知后1小时内响应。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201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不锈钢边厚1.2cm,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PVC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板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UV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5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病区走廊可开启更换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0.6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米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X 0.9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广告银边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PVC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板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UV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5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病区门头字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尺寸按门头大小而定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户外贴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墙体宣传板面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按现场尺寸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广告银边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PVC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板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UV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5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㎜）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一平方米以下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按现场尺寸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广告银边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PVC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板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UV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5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㎜）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一平方米以上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按现场尺寸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喷绘布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按现场尺寸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201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不锈钢板厚1.2cm,反光贴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1.5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按现场尺寸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201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不锈钢板喷砂烤漆，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1.5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地埋指示牌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按现场尺寸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201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不锈钢烤漆，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1.2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发光字（含楼顶、墙面等高空安装）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按现场尺寸（含控制器、稳压器、电线路等）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LED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一平方米以下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发光字（含楼顶、墙面等高空安装）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按现场尺寸（含控制器、稳压器、电线路等）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LED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一平方米以上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门牌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28X12cm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1.2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㎜厚度型材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UV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印刷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35X12cm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1.2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㎜厚度型材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UV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印刷</w:t>
            </w: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28X12cm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8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㎜厚度亚克力雕刻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横幅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0.7 m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激光色带印制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0.9 m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激光色带印制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不锈钢展架（壁厚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1.2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㎜、直径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4cm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120X90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201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不锈钢材质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个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不锈钢展架（壁厚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1.2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㎜、直径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4cm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60X90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201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不锈钢材质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铝型材展架（壁厚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1.2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㎜、框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4cm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腿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3.5cm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120X90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铝型材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个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铝型材展架（壁厚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1.2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㎜、框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2.5cm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腿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3.5cm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60X90cm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铝型材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个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彩页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16K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157g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28X12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8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㎜厚度亚克力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标牌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4X12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4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㎜厚度双层亚克力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管理手册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A4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A4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复印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管理手册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彩色封皮胶装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不干胶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16K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不干胶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32K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床头卡片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塑料6X5cm，厚度0.8mm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200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张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/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盒）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盒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门头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530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高清UV喷绘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贴膜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厚度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0.2mm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磨砂膜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海报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90*60cm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相纸覆膜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照片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5-8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230g相纸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镜框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A3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树脂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铜牌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40*60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1.2mm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铜牌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50*70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1.5mm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奖牌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35*50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木托腐蚀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奖牌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40*60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木托腐蚀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袖章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水印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意见箱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22*30*10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1.2mm厚度铝型材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条章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1*4.5cm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橡胶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圆章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3.8 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橡胶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水晶奖杯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球形奖杯，直径15cm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含激光雕刻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荣誉证书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8K，A3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烫金（含排版打印）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地贴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一平方米以下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PVC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防滑地标膜，厚度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0.5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地贴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一平方米以上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PVC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防滑地标膜，厚度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0.5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LED电源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400W(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含高空更换费用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)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防水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门旗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  <w:highlight w:val="none"/>
                <w:lang w:bidi="ar"/>
              </w:rPr>
              <w:t>80cm</w:t>
            </w:r>
            <w:r>
              <w:rPr>
                <w:rStyle w:val="9"/>
                <w:rFonts w:hint="default" w:ascii="仿宋" w:hAnsi="仿宋" w:eastAsia="仿宋" w:cs="仿宋"/>
                <w:sz w:val="24"/>
                <w:szCs w:val="24"/>
                <w:highlight w:val="none"/>
                <w:lang w:bidi="ar"/>
              </w:rPr>
              <w:t>宽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平绒袖边带穗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米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LED灯珠更换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含高空更换费用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一平方以上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41</w:t>
            </w: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一平方以下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亚克力上墙展板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一平方以下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厚度6mm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亚克力上墙展板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60*90cm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厚度6mm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亚克力上墙展板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一平方以上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厚度6mm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亚克力上墙展板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12*28cm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厚度6mm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亚克力上墙展板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12*8cm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厚度6mm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发光字（含楼顶、墙面等高空安装）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按现场尺寸（含控制器、稳压器、电线路等）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吸塑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两年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胸牌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2.2*7.2cm*厚4mm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亚克力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吊旗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2.8m*80cm*3.5m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旗帜布、不锈钢管、浇注塑料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/</w:t>
            </w: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</w:pPr>
          </w:p>
        </w:tc>
      </w:tr>
    </w:tbl>
    <w:p>
      <w:pPr>
        <w:pStyle w:val="5"/>
        <w:spacing w:line="360" w:lineRule="auto"/>
        <w:ind w:firstLine="0" w:firstLineChars="0"/>
        <w:rPr>
          <w:rFonts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本项目包含设计、制作、安装及后续商务服务等。</w:t>
      </w:r>
    </w:p>
    <w:p>
      <w:pPr>
        <w:pStyle w:val="5"/>
        <w:spacing w:line="360" w:lineRule="auto"/>
        <w:ind w:firstLine="0" w:firstLineChars="0"/>
        <w:rPr>
          <w:rFonts w:hint="eastAsia"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以上产品为常规采购内容，其他临时性产品采购按照采购人的要求制作。</w:t>
      </w:r>
    </w:p>
    <w:p>
      <w:pPr>
        <w:pStyle w:val="6"/>
        <w:ind w:left="0" w:leftChars="0" w:firstLine="0" w:firstLineChars="0"/>
        <w:rPr>
          <w:rFonts w:ascii="仿宋" w:hAnsi="仿宋" w:eastAsia="仿宋" w:cs="仿宋"/>
          <w:szCs w:val="24"/>
          <w:highlight w:val="none"/>
        </w:rPr>
      </w:pPr>
      <w:r>
        <w:rPr>
          <w:rFonts w:hint="eastAsia" w:ascii="仿宋" w:hAnsi="仿宋" w:eastAsia="仿宋" w:cs="仿宋"/>
          <w:szCs w:val="24"/>
          <w:highlight w:val="none"/>
        </w:rPr>
        <w:t>本项目报价为以上产品单价及单价总和，后期据实结算，一年总金额不超过30万。</w:t>
      </w:r>
    </w:p>
    <w:p>
      <w:pPr>
        <w:rPr>
          <w:highlight w:val="none"/>
        </w:rPr>
      </w:pPr>
    </w:p>
    <w:p>
      <w:pPr>
        <w:pStyle w:val="5"/>
        <w:spacing w:line="360" w:lineRule="auto"/>
        <w:ind w:firstLine="0" w:firstLineChars="0"/>
        <w:rPr>
          <w:rFonts w:ascii="仿宋" w:hAnsi="仿宋" w:eastAsia="仿宋" w:cs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验收要求：供应商提供的产品如有质量问题，采购人可要求无偿予以更换。</w:t>
      </w:r>
    </w:p>
    <w:p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售后要求：质保期内，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发生质量问题，投标供应商自接到采购方通知后，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1小时内响应，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应于 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 xml:space="preserve"> 小时内派出专业的维修人员到现场进行检测维修</w:t>
      </w:r>
      <w:r>
        <w:rPr>
          <w:rFonts w:hint="eastAsia" w:ascii="仿宋" w:hAnsi="仿宋" w:eastAsia="仿宋" w:cs="仿宋"/>
          <w:color w:val="000000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  <w:highlight w:val="none"/>
          <w:lang w:val="en-US" w:eastAsia="zh-CN"/>
        </w:rPr>
        <w:t>12小时内完成修复</w:t>
      </w:r>
      <w:r>
        <w:rPr>
          <w:rFonts w:hint="eastAsia" w:ascii="仿宋" w:hAnsi="仿宋" w:eastAsia="仿宋" w:cs="仿宋"/>
          <w:color w:val="000000"/>
          <w:sz w:val="24"/>
          <w:highlight w:val="none"/>
        </w:rPr>
        <w:t>，发生的全部费用由投标供应商承担。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7A4F6D23"/>
    <w:rsid w:val="7A4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sz w:val="28"/>
    </w:rPr>
  </w:style>
  <w:style w:type="paragraph" w:styleId="3">
    <w:name w:val="Body Text Indent"/>
    <w:basedOn w:val="1"/>
    <w:next w:val="4"/>
    <w:uiPriority w:val="0"/>
    <w:pPr>
      <w:ind w:left="455" w:leftChars="30" w:hanging="425" w:hangingChars="425"/>
    </w:pPr>
    <w:rPr>
      <w:rFonts w:ascii="宋体" w:hAnsi="Times New Roman" w:eastAsia="宋体" w:cs="Times New Roman"/>
      <w:sz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2"/>
    <w:next w:val="6"/>
    <w:unhideWhenUsed/>
    <w:uiPriority w:val="0"/>
    <w:pPr>
      <w:spacing w:after="120" w:line="280" w:lineRule="exact"/>
      <w:ind w:firstLine="420" w:firstLineChars="100"/>
    </w:pPr>
    <w:rPr>
      <w:b w:val="0"/>
      <w:sz w:val="21"/>
      <w:szCs w:val="24"/>
    </w:r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</w:style>
  <w:style w:type="character" w:customStyle="1" w:styleId="9">
    <w:name w:val="font21"/>
    <w:basedOn w:val="8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31"/>
    <w:basedOn w:val="8"/>
    <w:uiPriority w:val="0"/>
    <w:rPr>
      <w:rFonts w:hint="default" w:ascii="Tahoma" w:hAnsi="Tahoma" w:eastAsia="Tahoma" w:cs="Tahoma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2023-11-08T04:57:00Z</dcterms:created>
  <dc:creator>陕西中技招标有限公司</dc:creator>
  <cp:lastModifiedBy>陕西中技招标有限公司</cp:lastModifiedBy>
  <dcterms:modified xsi:type="dcterms:W3CDTF">2023-11-08T04:57:41Z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3A8F40B9849C40F89D777375B35E405F_11</vt:lpwstr>
  </property>
</Properties>
</file>