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156" w:afterLines="50" w:line="360" w:lineRule="auto"/>
        <w:rPr>
          <w:rFonts w:hint="eastAsia" w:ascii="仿宋" w:hAnsi="仿宋" w:eastAsia="仿宋" w:cs="仿宋"/>
          <w:bCs/>
          <w:szCs w:val="36"/>
        </w:rPr>
      </w:pPr>
      <w:r>
        <w:rPr>
          <w:rFonts w:hint="eastAsia" w:ascii="仿宋" w:hAnsi="仿宋" w:eastAsia="仿宋" w:cs="仿宋"/>
          <w:bCs/>
          <w:szCs w:val="36"/>
        </w:rPr>
        <w:t>采购内容及技术要求</w:t>
      </w:r>
    </w:p>
    <w:p>
      <w:pPr>
        <w:pBdr>
          <w:bottom w:val="none" w:color="auto" w:sz="0" w:space="1"/>
        </w:pBdr>
        <w:spacing w:before="312" w:beforeLines="100" w:line="360" w:lineRule="auto"/>
        <w:ind w:left="420" w:hanging="420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一、项目概况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西安市公共资源交易中心因业务需求，每年产生约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200</w:t>
      </w:r>
      <w:r>
        <w:rPr>
          <w:rFonts w:hint="eastAsia" w:ascii="仿宋" w:hAnsi="仿宋" w:eastAsia="仿宋" w:cs="仿宋"/>
          <w:color w:val="000000"/>
          <w:sz w:val="24"/>
        </w:rPr>
        <w:t>TB音视频数据，目前这些数据通过光盘存储形式进行保存，随着数据量不断增长，存储、安全、管理问题日益凸显，为了解决这些问题，中心已连续三年采购云存储服务，做为音视频数据存储的补充。目前上年度云存储服务即将到期，拟采购本年度云存储服务。</w:t>
      </w:r>
    </w:p>
    <w:p>
      <w:pPr>
        <w:pBdr>
          <w:bottom w:val="none" w:color="auto" w:sz="0" w:space="1"/>
        </w:pBdr>
        <w:spacing w:before="312" w:beforeLines="100" w:line="360" w:lineRule="auto"/>
        <w:ind w:left="420" w:hanging="420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二、采购内容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云存储服务</w:t>
      </w:r>
    </w:p>
    <w:tbl>
      <w:tblPr>
        <w:tblStyle w:val="6"/>
        <w:tblW w:w="48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286"/>
        <w:gridCol w:w="6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序号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服务名称</w:t>
            </w:r>
          </w:p>
        </w:tc>
        <w:tc>
          <w:tcPr>
            <w:tcW w:w="381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数量（时限）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云存储服务</w:t>
            </w:r>
          </w:p>
        </w:tc>
        <w:tc>
          <w:tcPr>
            <w:tcW w:w="381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1年</w:t>
            </w:r>
          </w:p>
        </w:tc>
      </w:tr>
    </w:tbl>
    <w:p>
      <w:pPr>
        <w:pBdr>
          <w:bottom w:val="none" w:color="auto" w:sz="0" w:space="1"/>
        </w:pBdr>
        <w:spacing w:before="312" w:beforeLines="100" w:line="360" w:lineRule="auto"/>
        <w:ind w:left="420" w:hanging="420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三、技术要求（包括对产品的认证、检验报告等）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（一）技术指标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、具备独立上传客户端，具备登录、修改密码、组织机构、用户管理、角色管理、操作日志、系统监控等功能。（客户端具备数据迁移安全管理功能，从用户权限、留存日志和系统的监控，保障迁移操作以及问题追诉和记录）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2、存储空间管理：支持创建存储空间、删除存储空间、查看空间概况等。存储空间详情显示空间包含文件或文件夹数量，显示空间内数据大小。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3、存储空间权限设置：云存储可以对已有的存储空间或文件对象进行读写权限的设置，每一个存储空间或文件/对象都可以设置独立的访问权限。（具备存储空间或文件/对象权限安全管理功能）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4、可设置子账号，为子账号分配对应存储空间或文件/对象的访问权限。</w:t>
      </w:r>
    </w:p>
    <w:p>
      <w:pPr>
        <w:pStyle w:val="2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5、文件上传：可进行单个文件或多个文件批量上传。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可进行单个文件夹或多个文件夹批量上传。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6、文件下载：可进行单个文件或多个文件批量下载。可进行单个文件夹或多个文件夹批量下载。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7、具备断点续传或分片上传/下载，支持将任务划分为几个部分进行上传/下载，如果碰到网络故障，可以从已上传/下载部分开始继续上传/下载。要求显示任务总数、已完成数量、待完成数量以及任务进度。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8、定时任务设置：具备定时任务规则设置、手动同步等自动化设置，生成任务完成后的清单报告。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9、数据效验，每日定时检查当天同步数据的完整性，自动修复同步失败的文件。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10、实现与现有海康威视综合安防管理平台V1.7.0无缝对接，根据任务清单，进行数据自动下载并自动上传至云存储指定位置。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11、上传带宽标准（按照本地带宽最大300M速率上传）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12、支持按用户需求扩充存储空间容量和数量，预留大于用户需求的存储空间随时满足扩容的需求。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13、支持轮询功能，可从硬盘录像机增量提取视频文件，并且将提取到的视频保存在用户指定目录。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（可定期自动比校抓取新视频，存储至指定位置）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14、客户端支持视频预览、同步进度、视频删除等操作功能。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15、支持完整迁移和增量迁移，采用增量迁移技术，减少迁移的数据量。支持迁移加密算法，确保迁移数据存储无泄密风险；支持以S3标准协议的对象存储和异构恢复功能（在数据迁移过程中使用加密算法保障迁移数据安全）；支持核心系统双机主备模式之间自动化灾备切换演练（包括P2P、P2V、P2C、V2P、V2V、V2C、C2C、C2P和C2V的主备切换演练）功能，主机、备机之间支持异构|同构。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16、支持分布式通讯框架、双向数字证书验证TLS协议进行数据传输，保障数据无法破解，无法伪造客户端、迁移系统欺骗来获得数据的上传和下发，支持智能持续同步（保证数据无法被通过网络流量明文传输和窃取）。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17、支持维护后台动态口令机制，保障迁移系统后台不被非法登入，可自建隔离私有虚拟化验证环境，可实现自动构建虚拟化迁移验证环境极简验证。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18、支持迁移数据结构重组，提供禁止执行迁移数据直接浏览或重组数据功能。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19、支持基于迁移任务的数据流的流量控制功能，支持同步对象存储数据、对象属性源元数据、历史版本和源数据类型比对功能。（具有迁移数据流带宽动态调整功能。并可保留对象存储的权限等属性）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20、支持通过WEB浏览器直接访问迁移点。并验证迁移点文件是否符合预期，迁移点是否可用、可靠。（具有自动比对验证功能，确保迁移后数据的完整性、准确性、可用性）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21、支持对象存储多线程并发同步功能，全程可视可管可操作，配置颗粒度不大于小时级。</w:t>
      </w:r>
    </w:p>
    <w:p>
      <w:pPr>
        <w:pStyle w:val="3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24"/>
        </w:rPr>
        <w:t>22、支持归档模式备份：每次备份都会追加新增或变化的文件，始终只有一个备份点，适用于文件一旦写入后极少删改的场景，如视频、影像等数据。（针对长期保存的数据具有自动备份点功能）。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（二）数据迁移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1、合同签订后，供应商须协助采购人完成从现有云存储（金山云）向自身云存储数据迁移。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2、为保证以往数据的安全性、完整性，数据迁移须使用云负载迁移系统进行操作，同时须保证对象存储数据迁移的合法来源（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如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所投产品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与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现有云存储（金山云）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不是同一品牌，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须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提供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云负载迁移系统相关软件著作权和迁移软件原厂有效使用授权函</w:t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如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所投产品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与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现有云存储（金山云）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为同一品牌，此项无需提供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）。</w:t>
      </w:r>
    </w:p>
    <w:p>
      <w:pPr>
        <w:pBdr>
          <w:bottom w:val="none" w:color="auto" w:sz="0" w:space="1"/>
        </w:pBdr>
        <w:spacing w:before="312" w:beforeLines="100" w:line="360" w:lineRule="auto"/>
        <w:ind w:left="420" w:hanging="420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四、服务要求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（一）服务期为自合同签订之日起壹年。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（二）服务期内，产品版本如有版本升级或者功能优化，供应商须提供该服务，服务内容包括服务范围调整、客户端版面修改、功能模块增加等。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服务期内根据采购人需求免费进行功能优化。包括服务范围调整、客户端版面修改、功能模块增加等内容。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（三）提供详细的售后服务方案。具体内容包括：服务承诺、技术支持、软件更新和维护方案、培训方案、故障恢复时效要求、沟通与反馈机制、服务报告等内容。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（四）技术手册。负责汇总整理云存储服务所有资料，编制成技术手册交采购人留存。技术手册内容包括云存储管理账号及密码、子用户创建、权限分配、空间划分、配置方法、常见故障处置方式等。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供应商自进场之日起90天内，提供技术手册终稿。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五）供应商须具有本地化技术服务团队（提供针对本项目的本地化技术服务团队人员资料，包括姓名、联系方式、供应商为其缴存社保的单据或工资发放银行流水记录），支持上门技术支持、远程技术支持、邮件、电话等多种技术支持形式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（六）排障时限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1、服务期内软件发生一般性技术问题，供应商响应时间不得超过4小时。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2、服务期内软件发生重大问题，供应商自接到采购人反馈后，响应时间不得超过1小时。</w:t>
      </w:r>
    </w:p>
    <w:p>
      <w:pPr>
        <w:pBdr>
          <w:bottom w:val="none" w:color="auto" w:sz="0" w:space="1"/>
        </w:pBdr>
        <w:spacing w:before="312" w:beforeLines="100" w:line="360" w:lineRule="auto"/>
        <w:ind w:left="420" w:hanging="420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五、商务要求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（一）交付期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自合同签订之日起30个日历日完成全部功能交付和以往数据迁移。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A4MDE1M2UyNDQ5OTZmNTY2MzZkYzY2NjJiOTQifQ=="/>
  </w:docVars>
  <w:rsids>
    <w:rsidRoot w:val="0421197E"/>
    <w:rsid w:val="0421197E"/>
    <w:rsid w:val="200B0D98"/>
    <w:rsid w:val="21887510"/>
    <w:rsid w:val="49DB37BB"/>
    <w:rsid w:val="5314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  <w:szCs w:val="18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customStyle="1" w:styleId="4">
    <w:name w:val="_Style 3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2023-12-01T08:50:00Z</dcterms:created>
  <dc:creator>Administrator</dc:creator>
  <cp:lastModifiedBy>Administrator</cp:lastModifiedBy>
  <dcterms:modified xsi:type="dcterms:W3CDTF">2023-12-01T10:49:05Z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DB46885E97854B9FAE1B15B464515A4F_11</vt:lpwstr>
  </property>
</Properties>
</file>