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insoku/>
        <w:wordWrap w:val="0"/>
        <w:topLinePunct/>
        <w:autoSpaceDE/>
        <w:autoSpaceDN/>
        <w:spacing w:before="140" w:line="223" w:lineRule="auto"/>
        <w:ind w:left="2324"/>
        <w:outlineLvl w:val="0"/>
        <w:rPr>
          <w:rFonts w:ascii="仿宋" w:hAnsi="仿宋" w:eastAsia="仿宋" w:cs="仿宋"/>
          <w:sz w:val="43"/>
          <w:szCs w:val="43"/>
          <w:lang w:eastAsia="zh-CN"/>
        </w:rPr>
      </w:pPr>
      <w:r>
        <w:rPr>
          <w:rFonts w:hint="eastAsia" w:ascii="仿宋" w:hAnsi="仿宋" w:eastAsia="仿宋" w:cs="仿宋"/>
          <w:spacing w:val="9"/>
          <w:sz w:val="43"/>
          <w:szCs w:val="43"/>
          <w:lang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采购内容及要求</w:t>
      </w:r>
    </w:p>
    <w:p>
      <w:pPr>
        <w:pStyle w:val="4"/>
        <w:kinsoku/>
        <w:wordWrap w:val="0"/>
        <w:topLinePunct/>
        <w:autoSpaceDE/>
        <w:autoSpaceDN/>
        <w:spacing w:before="78" w:line="385" w:lineRule="auto"/>
        <w:ind w:left="38" w:right="110" w:firstLine="482"/>
        <w:jc w:val="both"/>
        <w:rPr>
          <w:lang w:eastAsia="zh-CN"/>
        </w:rPr>
      </w:pP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  <w:t>为全面推进 2023年西安市园林绿化工作，积极响应以“增绿、添花、加彩”基本思路，以绿化精细化管理为重点，按照“统一组织、分级实施、社会参与、建管并重”的原则，启动 2023年街景布置常规性摆花，美化城市环境， 展现当代西安精神内涵，彰显既有传承又具时代感的西安新形象。</w:t>
      </w:r>
    </w:p>
    <w:p>
      <w:pPr>
        <w:pStyle w:val="3"/>
        <w:widowControl w:val="0"/>
        <w:kinsoku/>
        <w:wordWrap w:val="0"/>
        <w:topLinePunct/>
        <w:autoSpaceDE/>
        <w:autoSpaceDN/>
        <w:spacing w:before="0" w:after="0" w:line="360" w:lineRule="auto"/>
        <w:textAlignment w:val="auto"/>
        <w:rPr>
          <w:rFonts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  <w:t>一、项目概况</w:t>
      </w:r>
    </w:p>
    <w:p>
      <w:pPr>
        <w:widowControl w:val="0"/>
        <w:kinsoku/>
        <w:wordWrap w:val="0"/>
        <w:topLinePunct/>
        <w:autoSpaceDE/>
        <w:autoSpaceDN/>
        <w:spacing w:line="360" w:lineRule="auto"/>
        <w:ind w:firstLine="480" w:firstLineChars="200"/>
        <w:textAlignment w:val="auto"/>
        <w:rPr>
          <w:rFonts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  <w:t>2023年街景布置常规性摆花项目，分为两个标段，一标段采购预算1170万元，二标段采购预算691万元，一年之内在西安市市区范围内指定地点进行常规性街景摆花，主要内容为一年内节日期间和日常时令花卉的多次摆放和养护。按花卉应用形式分为：花钵摆放、绿地摆放、绿地栽植、盆花及绿植摆放等；花卉品种包括：羽衣甘蓝、角堇、四季海棠、万寿菊、大花海棠、孔雀草、矮牵牛、蓝花鼠尾草、夏堇等多个品种多种颜色。</w:t>
      </w:r>
    </w:p>
    <w:p>
      <w:pPr>
        <w:pStyle w:val="3"/>
        <w:widowControl w:val="0"/>
        <w:kinsoku/>
        <w:wordWrap w:val="0"/>
        <w:topLinePunct/>
        <w:autoSpaceDE/>
        <w:autoSpaceDN/>
        <w:spacing w:before="0" w:after="0" w:line="360" w:lineRule="auto"/>
        <w:textAlignment w:val="auto"/>
        <w:rPr>
          <w:rFonts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  <w:t>二、工程内容和施工地点、计划工期、缺陷责任期、质量保修期</w:t>
      </w:r>
    </w:p>
    <w:p>
      <w:pPr>
        <w:widowControl w:val="0"/>
        <w:kinsoku/>
        <w:wordWrap w:val="0"/>
        <w:topLinePunct/>
        <w:autoSpaceDE/>
        <w:autoSpaceDN/>
        <w:spacing w:line="360" w:lineRule="auto"/>
        <w:ind w:firstLine="480" w:firstLineChars="200"/>
        <w:textAlignment w:val="auto"/>
        <w:rPr>
          <w:rFonts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  <w:t>（一）工程内容：一年内节日期间和日常时令花卉的多次摆放和养护。</w:t>
      </w:r>
    </w:p>
    <w:p>
      <w:pPr>
        <w:widowControl w:val="0"/>
        <w:kinsoku/>
        <w:wordWrap w:val="0"/>
        <w:topLinePunct/>
        <w:autoSpaceDE/>
        <w:autoSpaceDN/>
        <w:spacing w:line="360" w:lineRule="auto"/>
        <w:ind w:firstLine="480" w:firstLineChars="200"/>
        <w:textAlignment w:val="auto"/>
        <w:rPr>
          <w:rFonts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  <w:t>（二）工程地点：一标段包括南大街、北大街、市委、市政府、人大、政协、钟楼内盘、烈士陵园，二标段包括钟鼓楼广场、新城广场、省图书馆、未央路、东二环（互助路桥-金花隧道）、环城南路。摆花地点为西安市甲方预定地点，可根据市委、市政府及主管业务部门需求进行调整。</w:t>
      </w:r>
    </w:p>
    <w:p>
      <w:pPr>
        <w:widowControl w:val="0"/>
        <w:kinsoku/>
        <w:wordWrap w:val="0"/>
        <w:topLinePunct/>
        <w:autoSpaceDE/>
        <w:autoSpaceDN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  <w:t>（三）计划工期：项目开工之日起1年</w:t>
      </w:r>
    </w:p>
    <w:p>
      <w:pPr>
        <w:widowControl w:val="0"/>
        <w:kinsoku/>
        <w:wordWrap w:val="0"/>
        <w:topLinePunct/>
        <w:autoSpaceDE/>
        <w:autoSpaceDN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_GB2312"/>
          <w:snapToGrid/>
          <w:color w:val="auto"/>
          <w:kern w:val="2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  <w:t>（四）缺陷责任期：</w:t>
      </w: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u w:val="single"/>
          <w:lang w:eastAsia="zh-CN"/>
        </w:rPr>
        <w:t xml:space="preserve">       /       </w:t>
      </w:r>
    </w:p>
    <w:p>
      <w:pPr>
        <w:widowControl w:val="0"/>
        <w:kinsoku/>
        <w:wordWrap w:val="0"/>
        <w:topLinePunct/>
        <w:autoSpaceDE/>
        <w:autoSpaceDN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  <w:t xml:space="preserve"> (五)质量保修期：本工程质量维护期为一年，自项目开工之日起。</w:t>
      </w:r>
    </w:p>
    <w:p>
      <w:pPr>
        <w:pStyle w:val="3"/>
        <w:keepNext w:val="0"/>
        <w:widowControl w:val="0"/>
        <w:kinsoku/>
        <w:wordWrap w:val="0"/>
        <w:topLinePunct/>
        <w:autoSpaceDE/>
        <w:autoSpaceDN/>
        <w:spacing w:before="0" w:after="0" w:line="360" w:lineRule="auto"/>
        <w:textAlignment w:val="auto"/>
        <w:rPr>
          <w:rFonts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  <w:t>三、施工要求</w:t>
      </w:r>
    </w:p>
    <w:p>
      <w:pPr>
        <w:widowControl w:val="0"/>
        <w:kinsoku/>
        <w:wordWrap w:val="0"/>
        <w:topLinePunct/>
        <w:autoSpaceDE/>
        <w:autoSpaceDN/>
        <w:spacing w:line="360" w:lineRule="auto"/>
        <w:ind w:firstLine="480" w:firstLineChars="200"/>
        <w:textAlignment w:val="auto"/>
        <w:rPr>
          <w:rFonts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  <w:t>1、本工程施工期间交通干扰大，选择合理的交通布控方案，确保施工期间交通顺畅。</w:t>
      </w:r>
    </w:p>
    <w:p>
      <w:pPr>
        <w:widowControl w:val="0"/>
        <w:kinsoku/>
        <w:wordWrap w:val="0"/>
        <w:topLinePunct/>
        <w:autoSpaceDE/>
        <w:autoSpaceDN/>
        <w:spacing w:line="360" w:lineRule="auto"/>
        <w:ind w:firstLine="480" w:firstLineChars="200"/>
        <w:textAlignment w:val="auto"/>
        <w:rPr>
          <w:rFonts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  <w:t>2、承包人必须保证所供花卉、绿植生长健壮、无病虫害，符合发包人招标要求规格。花繁叶茂、冠形丰满、脚叶完全，同一品种规格大小一致。</w:t>
      </w:r>
    </w:p>
    <w:p>
      <w:pPr>
        <w:widowControl w:val="0"/>
        <w:kinsoku/>
        <w:wordWrap w:val="0"/>
        <w:topLinePunct/>
        <w:autoSpaceDE/>
        <w:autoSpaceDN/>
        <w:spacing w:line="360" w:lineRule="auto"/>
        <w:ind w:left="136" w:firstLine="284"/>
        <w:textAlignment w:val="auto"/>
        <w:rPr>
          <w:rFonts w:ascii="仿宋" w:hAnsi="仿宋" w:eastAsia="仿宋" w:cs="仿宋_GB2312"/>
          <w:snapToGrid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highlight w:val="none"/>
          <w:lang w:eastAsia="zh-CN"/>
        </w:rPr>
        <w:t>3、花卉要求全部为全基质（草炭土、珍珠岩、椰槺、蛭石等专业栽培基质，黄土比</w:t>
      </w:r>
    </w:p>
    <w:p>
      <w:pPr>
        <w:widowControl w:val="0"/>
        <w:kinsoku/>
        <w:wordWrap w:val="0"/>
        <w:topLinePunct/>
        <w:autoSpaceDE/>
        <w:autoSpaceDN/>
        <w:spacing w:line="360" w:lineRule="auto"/>
        <w:ind w:left="136"/>
        <w:textAlignment w:val="auto"/>
        <w:rPr>
          <w:rFonts w:ascii="仿宋" w:hAnsi="仿宋" w:eastAsia="仿宋" w:cs="仿宋_GB2312"/>
          <w:snapToGrid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highlight w:val="none"/>
          <w:lang w:eastAsia="zh-CN"/>
        </w:rPr>
        <w:t>例低于20%）栽培并施用长效控释肥，盆具必须是足尺寸盆具。</w:t>
      </w:r>
    </w:p>
    <w:p>
      <w:pPr>
        <w:widowControl w:val="0"/>
        <w:kinsoku/>
        <w:wordWrap w:val="0"/>
        <w:topLinePunct/>
        <w:autoSpaceDE/>
        <w:autoSpaceDN/>
        <w:spacing w:line="360" w:lineRule="auto"/>
        <w:ind w:firstLine="480" w:firstLineChars="200"/>
        <w:textAlignment w:val="auto"/>
        <w:rPr>
          <w:rFonts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highlight w:val="none"/>
          <w:lang w:eastAsia="zh-CN"/>
        </w:rPr>
        <w:t>4、维护施工区域周边环境，无人为破坏环境情况的发生；无新</w:t>
      </w: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  <w:t>污染源发生；加强施工现场及生活区卫生，保持清洁。</w:t>
      </w:r>
    </w:p>
    <w:p>
      <w:pPr>
        <w:widowControl w:val="0"/>
        <w:kinsoku/>
        <w:wordWrap w:val="0"/>
        <w:topLinePunct/>
        <w:autoSpaceDE/>
        <w:autoSpaceDN/>
        <w:spacing w:line="360" w:lineRule="auto"/>
        <w:ind w:firstLine="480" w:firstLineChars="200"/>
        <w:textAlignment w:val="auto"/>
        <w:rPr>
          <w:rFonts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  <w:t>5、本工程施工期间，养护工作人员按要求着安全防护服，严格遵守交通法规，确保人员安全。</w:t>
      </w:r>
    </w:p>
    <w:p>
      <w:pPr>
        <w:widowControl w:val="0"/>
        <w:kinsoku/>
        <w:wordWrap w:val="0"/>
        <w:topLinePunct/>
        <w:autoSpaceDE/>
        <w:autoSpaceDN/>
        <w:spacing w:line="360" w:lineRule="auto"/>
        <w:ind w:firstLine="480" w:firstLineChars="200"/>
        <w:textAlignment w:val="auto"/>
        <w:rPr>
          <w:rFonts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  <w:t xml:space="preserve">6、现场安装需对施工人员进行安全培训，做好施工组织的同时做好安全文明施工，配备专职的安全员，夜间及视线不良的情况下施工时，要准备足够的安全标志、安全设施，以确保施工人员的安全及施工的正常运行。 </w:t>
      </w:r>
    </w:p>
    <w:p>
      <w:pPr>
        <w:widowControl w:val="0"/>
        <w:kinsoku/>
        <w:wordWrap w:val="0"/>
        <w:topLinePunct/>
        <w:autoSpaceDE/>
        <w:autoSpaceDN/>
        <w:spacing w:line="360" w:lineRule="auto"/>
        <w:textAlignment w:val="auto"/>
        <w:outlineLvl w:val="1"/>
        <w:rPr>
          <w:rFonts w:ascii="仿宋" w:hAnsi="仿宋" w:eastAsia="仿宋" w:cs="仿宋_GB2312"/>
          <w:b/>
          <w:bCs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snapToGrid/>
          <w:color w:val="auto"/>
          <w:kern w:val="2"/>
          <w:sz w:val="24"/>
          <w:szCs w:val="24"/>
          <w:lang w:eastAsia="zh-CN"/>
        </w:rPr>
        <w:t>四、商务要求</w:t>
      </w:r>
    </w:p>
    <w:p>
      <w:pPr>
        <w:widowControl w:val="0"/>
        <w:kinsoku/>
        <w:wordWrap w:val="0"/>
        <w:topLinePunct/>
        <w:autoSpaceDE/>
        <w:autoSpaceDN/>
        <w:spacing w:line="360" w:lineRule="auto"/>
        <w:ind w:firstLine="480" w:firstLineChars="200"/>
        <w:textAlignment w:val="auto"/>
        <w:rPr>
          <w:rFonts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  <w:t>合同签署后承包人人员和主要设备进场后经采购人确认签字后支付</w:t>
      </w:r>
      <w:r>
        <w:rPr>
          <w:rFonts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  <w:t>50%</w:t>
      </w: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  <w:t>预付款，工程进度款每月按进度支付，支付至合同价款的</w:t>
      </w:r>
      <w:r>
        <w:rPr>
          <w:rFonts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  <w:t>80%</w:t>
      </w: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  <w:t>时暂停支付，剩余款经项目结算审计后并经发包人确认后，一次性付清。</w:t>
      </w:r>
    </w:p>
    <w:p>
      <w:pPr>
        <w:widowControl w:val="0"/>
        <w:kinsoku/>
        <w:wordWrap w:val="0"/>
        <w:topLinePunct/>
        <w:autoSpaceDE/>
        <w:autoSpaceDN/>
        <w:spacing w:line="360" w:lineRule="auto"/>
        <w:ind w:left="210"/>
        <w:textAlignment w:val="auto"/>
        <w:outlineLvl w:val="1"/>
        <w:rPr>
          <w:rFonts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snapToGrid/>
          <w:color w:val="auto"/>
          <w:kern w:val="2"/>
          <w:sz w:val="24"/>
          <w:szCs w:val="24"/>
          <w:lang w:eastAsia="zh-CN"/>
        </w:rPr>
        <w:t>五、质量验收标准或规范</w:t>
      </w: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  <w:t>：</w:t>
      </w:r>
    </w:p>
    <w:p>
      <w:pPr>
        <w:widowControl w:val="0"/>
        <w:kinsoku/>
        <w:wordWrap w:val="0"/>
        <w:topLinePunct/>
        <w:autoSpaceDE/>
        <w:autoSpaceDN/>
        <w:spacing w:line="360" w:lineRule="auto"/>
        <w:ind w:left="155"/>
        <w:textAlignment w:val="auto"/>
        <w:rPr>
          <w:color w:val="auto"/>
          <w:lang w:eastAsia="zh-CN"/>
        </w:rPr>
      </w:pPr>
      <w:r>
        <w:rPr>
          <w:rFonts w:hint="eastAsia" w:ascii="仿宋" w:hAnsi="仿宋" w:eastAsia="仿宋" w:cs="仿宋_GB2312"/>
          <w:snapToGrid/>
          <w:color w:val="auto"/>
          <w:kern w:val="2"/>
          <w:sz w:val="24"/>
          <w:szCs w:val="24"/>
          <w:lang w:eastAsia="zh-CN"/>
        </w:rPr>
        <w:t>《园林绿化工程施工及验收规范》CJJ 82-2012</w:t>
      </w:r>
    </w:p>
    <w:p>
      <w:pPr>
        <w:widowControl w:val="0"/>
        <w:kinsoku/>
        <w:wordWrap w:val="0"/>
        <w:topLinePunct/>
        <w:autoSpaceDE/>
        <w:autoSpaceDN/>
        <w:spacing w:line="360" w:lineRule="auto"/>
        <w:textAlignment w:val="auto"/>
        <w:outlineLvl w:val="1"/>
        <w:rPr>
          <w:rFonts w:ascii="仿宋" w:hAnsi="仿宋" w:eastAsia="仿宋" w:cs="仿宋_GB2312"/>
          <w:b/>
          <w:bCs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snapToGrid/>
          <w:color w:val="auto"/>
          <w:kern w:val="2"/>
          <w:sz w:val="24"/>
          <w:szCs w:val="24"/>
          <w:lang w:eastAsia="zh-CN"/>
        </w:rPr>
        <w:t>六、 各标段清单另册。</w:t>
      </w:r>
    </w:p>
    <w:p>
      <w:r>
        <w:rPr>
          <w:rFonts w:hint="eastAsia" w:ascii="仿宋" w:hAnsi="仿宋" w:eastAsia="仿宋" w:cs="仿宋_GB2312"/>
          <w:b/>
          <w:bCs/>
          <w:snapToGrid/>
          <w:color w:val="auto"/>
          <w:kern w:val="2"/>
          <w:sz w:val="24"/>
          <w:szCs w:val="24"/>
          <w:lang w:eastAsia="zh-CN"/>
        </w:rPr>
        <w:t>七、图纸按投标须知前附表第</w:t>
      </w:r>
      <w:r>
        <w:rPr>
          <w:rFonts w:hint="eastAsia" w:ascii="仿宋" w:hAnsi="仿宋" w:eastAsia="仿宋" w:cs="仿宋_GB2312"/>
          <w:b/>
          <w:bCs/>
          <w:snapToGrid/>
          <w:color w:val="auto"/>
          <w:kern w:val="2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_GB2312"/>
          <w:b/>
          <w:bCs/>
          <w:snapToGrid/>
          <w:color w:val="auto"/>
          <w:kern w:val="2"/>
          <w:sz w:val="24"/>
          <w:szCs w:val="24"/>
          <w:lang w:eastAsia="zh-CN"/>
        </w:rPr>
        <w:t>款</w:t>
      </w:r>
      <w:bookmarkStart w:id="0" w:name="_GoBack"/>
      <w:bookmarkEnd w:id="0"/>
      <w:r>
        <w:rPr>
          <w:rFonts w:hint="eastAsia" w:ascii="仿宋" w:hAnsi="仿宋" w:eastAsia="仿宋" w:cs="仿宋_GB2312"/>
          <w:b/>
          <w:bCs/>
          <w:snapToGrid/>
          <w:color w:val="auto"/>
          <w:kern w:val="2"/>
          <w:sz w:val="24"/>
          <w:szCs w:val="24"/>
          <w:lang w:eastAsia="zh-CN"/>
        </w:rPr>
        <w:t>获取。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MzhjMzA1NWViZWRkYmZhMTA3NTM5M2U0Y2ViYWMifQ=="/>
  </w:docVars>
  <w:rsids>
    <w:rsidRoot w:val="4C3B4A1B"/>
    <w:rsid w:val="280140C1"/>
    <w:rsid w:val="4C3B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outlineLvl w:val="3"/>
    </w:pPr>
    <w:rPr>
      <w:rFonts w:hint="eastAsia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2023-08-29T11:10:00Z</dcterms:created>
  <dc:creator>就是如此</dc:creator>
  <cp:lastModifiedBy>就是如此</cp:lastModifiedBy>
  <dcterms:modified xsi:type="dcterms:W3CDTF">2023-08-29T11:54:11Z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2E49FC03A8DA448FBB81008B024927DB_11</vt:lpwstr>
  </property>
</Properties>
</file>