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b/>
          <w:bCs/>
          <w:sz w:val="44"/>
          <w:szCs w:val="44"/>
        </w:rPr>
      </w:pPr>
      <w:bookmarkStart w:id="1" w:name="_GoBack"/>
      <w:bookmarkEnd w:id="1"/>
      <w:bookmarkStart w:id="0" w:name="_Toc31830"/>
      <w:r>
        <w:rPr>
          <w:rFonts w:hint="eastAsia" w:ascii="宋体" w:hAnsi="宋体"/>
          <w:b/>
          <w:sz w:val="44"/>
          <w:szCs w:val="44"/>
        </w:rPr>
        <w:t xml:space="preserve"> 服务需求及商务要求</w:t>
      </w:r>
      <w:bookmarkEnd w:id="0"/>
    </w:p>
    <w:p>
      <w:pPr>
        <w:rPr>
          <w:rFonts w:hint="eastAsia"/>
        </w:rPr>
      </w:pPr>
    </w:p>
    <w:p>
      <w:pPr>
        <w:adjustRightInd w:val="0"/>
        <w:spacing w:line="360" w:lineRule="auto"/>
        <w:rPr>
          <w:rFonts w:hint="eastAsia" w:ascii="宋体" w:hAnsi="宋体" w:cs="宋体"/>
          <w:b/>
          <w:bCs/>
          <w:sz w:val="24"/>
          <w:szCs w:val="24"/>
        </w:rPr>
      </w:pPr>
      <w:r>
        <w:rPr>
          <w:rFonts w:hint="eastAsia" w:ascii="宋体" w:hAnsi="宋体" w:cs="宋体"/>
          <w:b/>
          <w:bCs/>
          <w:sz w:val="24"/>
          <w:szCs w:val="24"/>
        </w:rPr>
        <w:t>一、技术服务要求</w:t>
      </w:r>
    </w:p>
    <w:p>
      <w:pP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西安市巡游出租汽车监控调度系统在规范、监管巡游出租汽车行业、提升行业的服务能力和服务质量、方便市民乘坐出行等方面发挥重要作用。为进一步提升监控管理服务的质量和效能，拟引入具有车辆监管、管理经验的技术服务提供商，提供面向乘客、企业、驾驶员、监管部门，涵盖行业基础信息核实更新、车载终端巡查与监管、营运数据分析、行业维稳监控、失物查询服务等综合性信息监控管理服务。</w:t>
      </w:r>
    </w:p>
    <w:p>
      <w:pPr>
        <w:adjustRightInd w:val="0"/>
        <w:spacing w:line="360" w:lineRule="auto"/>
        <w:rPr>
          <w:rFonts w:hint="eastAsia" w:ascii="宋体" w:hAnsi="宋体" w:cs="宋体"/>
          <w:b/>
          <w:bCs/>
          <w:sz w:val="24"/>
          <w:szCs w:val="24"/>
        </w:rPr>
      </w:pPr>
      <w:r>
        <w:rPr>
          <w:rFonts w:hint="eastAsia" w:ascii="宋体" w:hAnsi="宋体" w:cs="宋体"/>
          <w:b/>
          <w:bCs/>
          <w:sz w:val="24"/>
          <w:szCs w:val="24"/>
        </w:rPr>
        <w:t>（一）技术服务的目标</w:t>
      </w:r>
    </w:p>
    <w:p>
      <w:pP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投标单位为采购单位提供专业化的综合监管运营服务，并承担采购单位安排的其他与监管相关的工作。</w:t>
      </w:r>
    </w:p>
    <w:p>
      <w:pPr>
        <w:adjustRightInd w:val="0"/>
        <w:spacing w:line="360" w:lineRule="auto"/>
        <w:rPr>
          <w:rFonts w:hint="eastAsia" w:ascii="宋体" w:hAnsi="宋体" w:cs="宋体"/>
          <w:b/>
          <w:bCs/>
          <w:sz w:val="24"/>
          <w:szCs w:val="24"/>
        </w:rPr>
      </w:pPr>
      <w:r>
        <w:rPr>
          <w:rFonts w:hint="eastAsia" w:ascii="宋体" w:hAnsi="宋体" w:cs="宋体"/>
          <w:b/>
          <w:bCs/>
          <w:sz w:val="24"/>
          <w:szCs w:val="24"/>
        </w:rPr>
        <w:t>（二）技术投标人要求</w:t>
      </w:r>
    </w:p>
    <w:p>
      <w:pP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本项目因验收需要产生的其他第三方服务费用均由中标单位承担。</w:t>
      </w:r>
    </w:p>
    <w:p>
      <w:pPr>
        <w:adjustRightInd w:val="0"/>
        <w:spacing w:line="360" w:lineRule="auto"/>
        <w:rPr>
          <w:rFonts w:hint="eastAsia" w:ascii="宋体" w:hAnsi="宋体" w:cs="宋体"/>
          <w:b/>
          <w:bCs/>
          <w:sz w:val="24"/>
          <w:szCs w:val="24"/>
        </w:rPr>
      </w:pPr>
      <w:r>
        <w:rPr>
          <w:rFonts w:hint="eastAsia" w:ascii="宋体" w:hAnsi="宋体" w:cs="宋体"/>
          <w:b/>
          <w:bCs/>
          <w:sz w:val="24"/>
          <w:szCs w:val="24"/>
        </w:rPr>
        <w:t xml:space="preserve">（三）技术服务的方式 </w:t>
      </w:r>
    </w:p>
    <w:p>
      <w:pP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派驻相关项目人员到采购单位指定场所提供服务。</w:t>
      </w:r>
    </w:p>
    <w:p>
      <w:pPr>
        <w:adjustRightInd w:val="0"/>
        <w:spacing w:line="360" w:lineRule="auto"/>
        <w:rPr>
          <w:rFonts w:hint="eastAsia" w:ascii="宋体" w:hAnsi="宋体" w:cs="宋体"/>
          <w:b/>
          <w:bCs/>
          <w:sz w:val="24"/>
          <w:szCs w:val="24"/>
        </w:rPr>
      </w:pPr>
      <w:r>
        <w:rPr>
          <w:rFonts w:hint="eastAsia" w:ascii="宋体" w:hAnsi="宋体" w:cs="宋体"/>
          <w:b/>
          <w:bCs/>
          <w:sz w:val="24"/>
          <w:szCs w:val="24"/>
        </w:rPr>
        <w:t>（四）技术服务内容</w:t>
      </w:r>
    </w:p>
    <w:p>
      <w:pPr>
        <w:adjustRightIn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1.4G流量卡要求</w:t>
      </w:r>
    </w:p>
    <w:p>
      <w:pP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1）采用任意一家运营商的4G网络流量卡，满足西安市全量巡游出租汽车需求。每张卡每月可用流量≥3.3GB，根据各地信号覆盖情况，由中标单位选择运营商，必须满足我市巡游出租汽车车载设备的数据上传工作。</w:t>
      </w:r>
    </w:p>
    <w:p>
      <w:pP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2）须提供流量卡管理平台，4G流量管控通过专业流量监管平台实现，所有流量使用均可在同一个管理平台管理，采用流量池共享流量服务。流量卡管理平台包括但不限于以下功能：总流量实时监控、全部流量卡明细查询、提供流量使用情况报表、具备付费增加流量功能、可通过管理平台自行操作停开机、可设置流量使用阀值预警、可设置流量卡访问限制、流量阈值异常报警。平台安全须符合国家相关通信安全规范和标准。</w:t>
      </w:r>
    </w:p>
    <w:p>
      <w:pP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（3）中标单位须在采购单位指定的时间、地点完成全部4G流量卡的安装工作。</w:t>
      </w:r>
    </w:p>
    <w:p>
      <w:pP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（4）自4G流量卡验收合格交付使用之日起，质保期1年。</w:t>
      </w:r>
    </w:p>
    <w:p>
      <w:pPr>
        <w:adjustRightInd w:val="0"/>
        <w:snapToGrid w:val="0"/>
        <w:spacing w:line="360" w:lineRule="auto"/>
        <w:rPr>
          <w:b/>
          <w:sz w:val="24"/>
          <w:szCs w:val="24"/>
        </w:rPr>
      </w:pPr>
      <w:r>
        <w:rPr>
          <w:rFonts w:hint="eastAsia"/>
          <w:b/>
          <w:sz w:val="24"/>
          <w:szCs w:val="24"/>
        </w:rPr>
        <w:t>2.西安市巡游出租汽车监控调度系统运维采购要求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西安市巡游出租汽车监控调度系统运维采购主要包括优化平台数据质量、维护和升级服务、故障排除、性能调优、安全保障、系统培训等内容。安排不少于5人的技术团队,具体完成以下工作:</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（1）升级完善系统程序，提高系统稳定性，可用性。</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（2）加强培训，完善平台标准通用服务配置，实现采购单位一般操作人员可配置，可管理。</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（3）提供系统正常运行的基础环境，包含所需的机房，软、硬件设备，网络安全设备，网络资源等。</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加强系统日常监控和维护工作，对系统性能问题及时优化，确保系统正常稳定运行。定时检查数据库运行情况，及时处理数据库故障；定期对数据库进行优化，提高数据库运行效率。定期完成系统数据备份工作。</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（5）与系统涉及的软件开发商做好相应的程序排错等配合工作。</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（6）安排相关人员配合完成采购单位针对本系统提出功能需求的开发和实施工作。</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（7）定时提交系统维护工作报告，由采购单位对系统维护情况进行测试并予以确认。</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（8）系统在运行过程中一旦出现紧急重大问题，导致系统不能正常运行的情况下，就需要启动服务紧急预案，以保证业务的正常进行。</w:t>
      </w:r>
    </w:p>
    <w:p>
      <w:pPr>
        <w:adjustRightInd w:val="0"/>
        <w:snapToGrid w:val="0"/>
        <w:spacing w:line="360" w:lineRule="auto"/>
        <w:rPr>
          <w:b/>
          <w:sz w:val="24"/>
          <w:szCs w:val="24"/>
        </w:rPr>
      </w:pPr>
      <w:r>
        <w:rPr>
          <w:rFonts w:hint="eastAsia"/>
          <w:b/>
          <w:sz w:val="24"/>
          <w:szCs w:val="24"/>
        </w:rPr>
        <w:t>3.巡游出租汽车运营监管及市民中心客户服务采购要求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（1）负责巡游出租汽车监控调度系统中企业、车辆和驾驶员基础信息的更新，包括企业信息录入、车辆上线发行、车辆下线等。解答各级用户提出的关于系统使用的各类问题。</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协助采购单位行业监管工作，设立助理值班员工作岗位，为采购单位提供相应的技术支撑及监管辅助服务。建立巡游出租汽车车载终端工作状态日常监控管理巡检机制，采用线上巡检为主、线下巡检为辅的工作机制，包括车载终端设备在线状态、数据上传情况、语音上传情况、图片数据是否正常、视频数据是否正常等，对检查发现的问题或异常记录在案，及时向采购单位进行反馈，保障车辆在线率，降低故障率。</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）市民中心客户服务。按照采购单位需要安排1</w:t>
      </w:r>
      <w:r>
        <w:rPr>
          <w:rFonts w:ascii="宋体" w:hAnsi="宋体" w:cs="宋体"/>
          <w:sz w:val="24"/>
          <w:szCs w:val="24"/>
        </w:rPr>
        <w:t>5</w:t>
      </w:r>
      <w:r>
        <w:rPr>
          <w:rFonts w:hint="eastAsia" w:ascii="宋体" w:hAnsi="宋体" w:cs="宋体"/>
          <w:sz w:val="24"/>
          <w:szCs w:val="24"/>
        </w:rPr>
        <w:t>名工作人员，提供7*24小时服务,在采购单位指定地点为市民提供服务，具体工作由甲方安排。</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）行业维稳监控管理服务，包括车辆聚集监控、重要地点运力监控等。</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）分析报告：根据采购单位要求，按月、季度和年度出具行业运行情况数据分析报告。</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）数据服务：按需为相关单位提供数据统计服务，包括但不限于出租汽车企业信息、车辆信息、驾驶员信息、营运数据、各种统计数据等。</w:t>
      </w:r>
    </w:p>
    <w:p>
      <w:pPr>
        <w:adjustRightInd w:val="0"/>
        <w:snapToGrid w:val="0"/>
        <w:spacing w:line="360" w:lineRule="auto"/>
        <w:rPr>
          <w:b/>
          <w:sz w:val="24"/>
          <w:szCs w:val="24"/>
        </w:rPr>
      </w:pPr>
      <w:r>
        <w:rPr>
          <w:rFonts w:hint="eastAsia"/>
          <w:b/>
          <w:sz w:val="24"/>
          <w:szCs w:val="24"/>
        </w:rPr>
        <w:t>4.故障响应要求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（1）提供7×24小时的故障监管服务。</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（2）建立应急保障机制，制定应急保障方案，保证应急渠道畅通。</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（3）对监管过程中发现的故障，及时协调相关方面技术人员到达现场处理故障，做好故障期间的服务保障工作，确保系统正常运行。</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（4）故障的发生、处理过程、及结果均需进行记录。</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（5）定期就故障情况进行分析并上报采购单位。</w:t>
      </w:r>
    </w:p>
    <w:p>
      <w:pPr>
        <w:adjustRightInd w:val="0"/>
        <w:snapToGrid w:val="0"/>
        <w:spacing w:line="360" w:lineRule="auto"/>
        <w:rPr>
          <w:b/>
          <w:sz w:val="24"/>
          <w:szCs w:val="24"/>
        </w:rPr>
      </w:pPr>
      <w:r>
        <w:rPr>
          <w:rFonts w:hint="eastAsia"/>
          <w:b/>
          <w:sz w:val="24"/>
          <w:szCs w:val="24"/>
        </w:rPr>
        <w:t xml:space="preserve"> 5.技术服务保密安全要求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（1）本项目涉及公共信息，且一些业务群组和相关信息具有一定的敏感性，需要执行相关的信息保密管理规范服务过程中涉及内容需注意保密。同时，在执行相关的技术、实施和应用是应遵循相关的安全规范。</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（2）在服务过程中获取的企业信息数据、驾驶员信息数据、乘客信息数据等，未经法律授权及采购单位同意，中标单位不得自行使用或向第三方披露。</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（3）未经允许，不得对采购单位已有的服务进行停用，更改，不得对采购单位的业务数据进行增、删、改、复制和外泄。 </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（4）中标单位需与采购单位以及工作人员签订保密协议。</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中标单位制定完整的系统安全防护方案，安全防护方案需经采购单位确认，包括但不限于采用防火墙、入侵检测、堡垒机、杀毒软件、主机自适应安全平台、服务器数据保护、操作系统安全加固、视频安全保护等安全措施，确保系统安全稳定运行。加强账号和密码保护，对系统运行情况实时监测；及时安装系统补丁；安装和配置部署防火墙，根据自身的网络环境，对防火墙进行适当的配置以达到最好的防护效果；部署杀毒软件，定期或及时升级杀毒软件，并且每天自动更新病毒库；关闭不需要的服务和端口；定期对服务器进行备份。</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（6）中标单位定期进行安全意识培训，安全检测，渗透测试，漏洞扫描，应急演练，安全风险评估等工作。</w:t>
      </w:r>
    </w:p>
    <w:p>
      <w:pPr>
        <w:adjustRightInd w:val="0"/>
        <w:snapToGrid w:val="0"/>
        <w:spacing w:line="360" w:lineRule="auto"/>
        <w:ind w:firstLine="482" w:firstLineChars="200"/>
        <w:rPr>
          <w:b/>
          <w:sz w:val="24"/>
          <w:szCs w:val="24"/>
        </w:rPr>
      </w:pPr>
      <w:r>
        <w:rPr>
          <w:rFonts w:hint="eastAsia"/>
          <w:b/>
          <w:sz w:val="24"/>
          <w:szCs w:val="24"/>
        </w:rPr>
        <w:t>6.技术服务进度要求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该项目为持续性项目，项目中标单位需在签订合同后15个工作日内完成技术服务相关要求，并实现入场办公。在此之前的服务内容由上年度服务中标单位（西安交通信息投资营运有限公司）完成。</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运营期间，采购单位可根据工作需要，要求项目中标单位汇报项目进展情况。</w:t>
      </w:r>
    </w:p>
    <w:p>
      <w:pPr>
        <w:adjustRightInd w:val="0"/>
        <w:snapToGrid w:val="0"/>
        <w:spacing w:line="360" w:lineRule="auto"/>
        <w:rPr>
          <w:b/>
          <w:sz w:val="24"/>
          <w:szCs w:val="24"/>
        </w:rPr>
      </w:pPr>
      <w:r>
        <w:rPr>
          <w:rFonts w:hint="eastAsia"/>
          <w:b/>
          <w:sz w:val="24"/>
          <w:szCs w:val="24"/>
        </w:rPr>
        <w:t>7.技术服务考核要求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中标单位需按采购单位要求,每季度提交服务情况总结报告。采购单位对中标单位的工作情况进行考核,考核内部包括且不限于项目人员到位情况、日常监控及运行维护工作完成情况、设备巡检情况、故障处理及应急相应情况等，最终按照项目考核结果与项目服务费进行挂钩。</w:t>
      </w:r>
    </w:p>
    <w:p>
      <w:pPr>
        <w:adjustRightInd w:val="0"/>
        <w:snapToGrid w:val="0"/>
        <w:spacing w:line="360" w:lineRule="auto"/>
        <w:rPr>
          <w:b/>
          <w:bCs/>
          <w:sz w:val="24"/>
          <w:szCs w:val="24"/>
        </w:rPr>
      </w:pPr>
      <w:r>
        <w:rPr>
          <w:rFonts w:hint="eastAsia"/>
          <w:b/>
          <w:bCs/>
          <w:sz w:val="24"/>
          <w:szCs w:val="24"/>
        </w:rPr>
        <w:t>二、服务要求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1.服务期内需提供7*24小时服务，4-8小时响应，4-24小时处理问题或给出解决问题的方法。</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2.因产品质量问题，中标单位在质保期内免费维修或更换全新产品。</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3.服务应由专业团队提供，以确保在后期维修过程中无安全隐患。</w:t>
      </w:r>
    </w:p>
    <w:p>
      <w:pPr>
        <w:adjustRightInd w:val="0"/>
        <w:snapToGrid w:val="0"/>
        <w:spacing w:line="360" w:lineRule="auto"/>
        <w:rPr>
          <w:sz w:val="24"/>
          <w:szCs w:val="24"/>
        </w:rPr>
      </w:pPr>
      <w:r>
        <w:rPr>
          <w:rFonts w:hint="eastAsia"/>
          <w:b/>
          <w:bCs/>
          <w:sz w:val="24"/>
          <w:szCs w:val="24"/>
        </w:rPr>
        <w:t>三、商务要求：</w:t>
      </w:r>
      <w:r>
        <w:rPr>
          <w:rFonts w:hint="eastAsia"/>
          <w:sz w:val="24"/>
          <w:szCs w:val="24"/>
        </w:rPr>
        <w:t xml:space="preserve">   </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1.服务期限：项目总服务周期为2023年</w:t>
      </w:r>
      <w:r>
        <w:rPr>
          <w:rFonts w:ascii="宋体" w:hAnsi="宋体" w:cs="宋体"/>
          <w:sz w:val="24"/>
          <w:szCs w:val="24"/>
        </w:rPr>
        <w:t>1</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日至2023年</w:t>
      </w:r>
      <w:r>
        <w:rPr>
          <w:rFonts w:ascii="宋体" w:hAnsi="宋体" w:cs="宋体"/>
          <w:sz w:val="24"/>
          <w:szCs w:val="24"/>
        </w:rPr>
        <w:t>12</w:t>
      </w:r>
      <w:r>
        <w:rPr>
          <w:rFonts w:hint="eastAsia" w:ascii="宋体" w:hAnsi="宋体" w:cs="宋体"/>
          <w:sz w:val="24"/>
          <w:szCs w:val="24"/>
        </w:rPr>
        <w:t>月</w:t>
      </w:r>
      <w:r>
        <w:rPr>
          <w:rFonts w:ascii="宋体" w:hAnsi="宋体" w:cs="宋体"/>
          <w:sz w:val="24"/>
          <w:szCs w:val="24"/>
        </w:rPr>
        <w:t>31</w:t>
      </w:r>
      <w:r>
        <w:rPr>
          <w:rFonts w:hint="eastAsia" w:ascii="宋体" w:hAnsi="宋体" w:cs="宋体"/>
          <w:sz w:val="24"/>
          <w:szCs w:val="24"/>
        </w:rPr>
        <w:t>日（一年），服务费按自然年计费。中标单位完成技术服务相关要求，并实现入场办公，开始计算中标单位采购时间。</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中标单位应按照收款进度同比例向上年度中标单位（西安交通信息投资营运有限公司）支付2023年1月</w:t>
      </w:r>
      <w:r>
        <w:rPr>
          <w:rFonts w:ascii="宋体" w:hAnsi="宋体" w:cs="宋体"/>
          <w:sz w:val="24"/>
          <w:szCs w:val="24"/>
        </w:rPr>
        <w:t>1</w:t>
      </w:r>
      <w:r>
        <w:rPr>
          <w:rFonts w:hint="eastAsia" w:ascii="宋体" w:hAnsi="宋体" w:cs="宋体"/>
          <w:sz w:val="24"/>
          <w:szCs w:val="24"/>
        </w:rPr>
        <w:t>日至中标单位开始服务时间的服务费，计算标准为中标价格/365*上年度中标单位服务天数。</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2.服务地点：招标人指定地点；</w:t>
      </w:r>
    </w:p>
    <w:p>
      <w:pPr>
        <w:adjustRightInd w:val="0"/>
        <w:snapToGrid w:val="0"/>
        <w:spacing w:line="360" w:lineRule="auto"/>
        <w:ind w:firstLine="480" w:firstLineChars="200"/>
        <w:rPr>
          <w:rFonts w:hint="eastAsia" w:ascii="宋体" w:hAnsi="宋体" w:cs="宋体"/>
          <w:b/>
          <w:bCs/>
          <w:sz w:val="24"/>
          <w:szCs w:val="24"/>
        </w:rPr>
      </w:pPr>
      <w:r>
        <w:rPr>
          <w:rFonts w:hint="eastAsia" w:ascii="宋体" w:hAnsi="宋体" w:cs="宋体"/>
          <w:sz w:val="24"/>
          <w:szCs w:val="24"/>
        </w:rPr>
        <w:t>3.服务质量：质量达到现行合格标准，符合国家、行业、地方规定以及招标人规定的合格质量及安全标准要求。</w:t>
      </w:r>
    </w:p>
    <w:p>
      <w:pPr>
        <w:adjustRightInd w:val="0"/>
        <w:snapToGrid w:val="0"/>
        <w:spacing w:line="360" w:lineRule="auto"/>
        <w:rPr>
          <w:rFonts w:hint="eastAsia" w:ascii="宋体" w:hAnsi="宋体" w:cs="宋体"/>
          <w:b/>
          <w:bCs/>
          <w:sz w:val="24"/>
          <w:szCs w:val="24"/>
        </w:rPr>
      </w:pPr>
      <w:r>
        <w:rPr>
          <w:rFonts w:hint="eastAsia" w:ascii="宋体" w:hAnsi="宋体" w:cs="宋体"/>
          <w:b/>
          <w:bCs/>
          <w:sz w:val="24"/>
          <w:szCs w:val="24"/>
        </w:rPr>
        <w:t>四、其他要求</w:t>
      </w:r>
    </w:p>
    <w:p>
      <w:pPr>
        <w:adjustRightInd w:val="0"/>
        <w:snapToGrid w:val="0"/>
        <w:spacing w:line="360" w:lineRule="auto"/>
        <w:ind w:firstLine="480" w:firstLineChars="200"/>
        <w:rPr>
          <w:rFonts w:hint="eastAsia" w:ascii="宋体" w:hAnsi="宋体" w:cs="宋体"/>
          <w:b/>
          <w:bCs/>
          <w:sz w:val="24"/>
          <w:szCs w:val="24"/>
        </w:rPr>
      </w:pPr>
      <w:r>
        <w:rPr>
          <w:rFonts w:hint="eastAsia" w:ascii="宋体" w:hAnsi="宋体" w:cs="宋体"/>
          <w:sz w:val="24"/>
          <w:szCs w:val="24"/>
        </w:rPr>
        <w:t>1.报价要求：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自主填报，但不得超出本项目的最高限价及采购预算。如超出，将按照无效投标处理。</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项目签订固定总价，投标报价应是完成招标内容所需服务的全部费用，包括但不限于：维修保养各类工具的费用以及非因招标人原因导致的各类事故的经济损失及赔偿费用以及维保服务过程中的消耗易耗品费用、劳务费；规定由中标人承担的设备设施维修保养费用；各类设备设施的现场安装调试费、措施费用等各种规费、税金、利润、运杂费（含保险）及合同实施过程中不可预见费用等全部费用。要求的其他相关费用以本招标文件的内容和要求作为投标依据。</w:t>
      </w:r>
    </w:p>
    <w:p>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2.付款方式：</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2.1合同生效后 20 个工作日内，根据中标单位提交的付款申请，招标人向中标单位支付合同总费用的</w:t>
      </w:r>
      <w:r>
        <w:rPr>
          <w:rFonts w:ascii="宋体" w:hAnsi="宋体" w:cs="宋体"/>
          <w:sz w:val="24"/>
          <w:szCs w:val="24"/>
        </w:rPr>
        <w:t>90</w:t>
      </w:r>
      <w:r>
        <w:rPr>
          <w:rFonts w:hint="eastAsia" w:ascii="宋体" w:hAnsi="宋体" w:cs="宋体"/>
          <w:sz w:val="24"/>
          <w:szCs w:val="24"/>
        </w:rPr>
        <w:t>%，并提供同等金额的发票；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2.2完成合同要求的服务期前45天，根据中标单位提交的付款申请，招标人向中标单位支付合同总费用的</w:t>
      </w:r>
      <w:r>
        <w:rPr>
          <w:rFonts w:ascii="宋体" w:hAnsi="宋体" w:cs="宋体"/>
          <w:sz w:val="24"/>
          <w:szCs w:val="24"/>
        </w:rPr>
        <w:t>10</w:t>
      </w:r>
      <w:r>
        <w:rPr>
          <w:rFonts w:hint="eastAsia" w:ascii="宋体" w:hAnsi="宋体" w:cs="宋体"/>
          <w:sz w:val="24"/>
          <w:szCs w:val="24"/>
        </w:rPr>
        <w:t>%。</w:t>
      </w:r>
    </w:p>
    <w:p>
      <w:pPr>
        <w:pStyle w:val="4"/>
      </w:pPr>
    </w:p>
    <w:p>
      <w:pPr>
        <w:pStyle w:val="5"/>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TBjZWRiMmI4ZWUwYWJkNzU1ZTY5OTRjYjVmOGEifQ=="/>
  </w:docVars>
  <w:rsids>
    <w:rsidRoot w:val="68367D7E"/>
    <w:rsid w:val="68367D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pPr>
    <w:rPr>
      <w:szCs w:val="24"/>
    </w:rPr>
  </w:style>
  <w:style w:type="paragraph" w:styleId="4">
    <w:name w:val="footer"/>
    <w:basedOn w:val="1"/>
    <w:next w:val="5"/>
    <w:uiPriority w:val="99"/>
    <w:pPr>
      <w:tabs>
        <w:tab w:val="center" w:pos="4153"/>
        <w:tab w:val="right" w:pos="8306"/>
      </w:tabs>
      <w:adjustRightInd w:val="0"/>
      <w:spacing w:line="240" w:lineRule="atLeast"/>
      <w:jc w:val="left"/>
      <w:textAlignment w:val="baseline"/>
    </w:pPr>
    <w:rPr>
      <w:kern w:val="0"/>
      <w:sz w:val="18"/>
    </w:rPr>
  </w:style>
  <w:style w:type="paragraph" w:customStyle="1" w:styleId="5">
    <w:name w:val="TOC 标题1"/>
    <w:next w:val="1"/>
    <w:qFormat/>
    <w:uiPriority w:val="0"/>
    <w:pPr>
      <w:wordWrap w:val="0"/>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2023-08-31T00:45:00Z</dcterms:created>
  <dc:creator>樱桃小晨子 </dc:creator>
  <cp:lastModifiedBy>樱桃小晨子 </cp:lastModifiedBy>
  <dcterms:modified xsi:type="dcterms:W3CDTF">2023-08-31T00:45:38Z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EDCFDCA80BD243989BFD250C5CB04E81_11</vt:lpwstr>
  </property>
</Properties>
</file>