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ascii="宋体" w:hAnsi="宋体" w:eastAsia="宋体" w:cs="宋体"/>
          <w:lang w:val="zh-CN"/>
        </w:rPr>
      </w:pPr>
      <w:bookmarkStart w:id="0" w:name="_Toc12166"/>
      <w:r>
        <w:rPr>
          <w:rFonts w:hint="eastAsia" w:ascii="宋体" w:hAnsi="宋体" w:eastAsia="宋体" w:cs="宋体"/>
          <w:highlight w:val="none"/>
          <w:lang w:val="zh-CN"/>
        </w:rPr>
        <w:t>采购内容与要求</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szCs w:val="24"/>
        </w:rPr>
      </w:pPr>
      <w:r>
        <w:rPr>
          <w:rFonts w:hint="eastAsia" w:ascii="宋体" w:hAnsi="宋体" w:cs="宋体"/>
          <w:b/>
          <w:bCs w:val="0"/>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 xml:space="preserve">根据国家住建部开展垃圾分类宣传周相关工作的活动安排要求，我市积极落实垃圾分类相关宣传活动，通过开展形式多样的宣传活动，提升市民参与垃圾分类积极性和主动性。根据2023年度工作安排，从生活垃圾分类宣传视频制作及投放等方面开展垃圾分类宣传工作，以此增强广大市民的垃圾分类意识，了解垃圾分类益处，深化生活垃圾分类理念，推动垃圾分类工作普及化进程，形成人人参与垃圾分类的环保氛围。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sz w:val="24"/>
          <w:szCs w:val="24"/>
        </w:rPr>
      </w:pPr>
      <w:r>
        <w:rPr>
          <w:rFonts w:hint="eastAsia" w:ascii="宋体" w:hAnsi="宋体" w:cs="宋体"/>
          <w:b/>
          <w:bCs w:val="0"/>
          <w:sz w:val="24"/>
          <w:szCs w:val="24"/>
        </w:rPr>
        <w:t>二、服务内容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从以下六种方式开展垃圾分类宣传。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（一）短剧创作、拍摄制作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以垃圾分类为主题，以政策解读、垃圾分类常识普及为主要创作方向，在短剧创作内容方面，有效融入西安十三朝古都的文化资源及IP，力求短剧内容达到寓教于乐的效果，让市民在观看的同时了解西安市垃圾分类工作的推进速度，增强分类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（二）陕西知名人士拍摄公益广告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邀请各个领域知名人士参与拍摄垃圾分类公益宣传视频，通过知名人士的关注度和热度形成名人集群效应，引领参与垃圾分类的风潮，影响和带动广大市民群众参与垃圾分类的热情。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（三）拍摄垃圾分类纪录片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结合西安市垃圾分类工作的开展情况，用真实记录的方式制作一部关于西安垃圾分类的纪录片，真实反映垃圾分类工作的开展对于整个城市乃至我们生存环境的意义，同时，体现出西安市垃圾分类工作在不同时间节点所取得的成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（四）通过头条、抖音等开展宣推工作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利用头条、抖音等新媒体受众面广，日活用户多的特点和优势，将垃圾分类相关创意视频通过头条、抖音等进行推广，使市民在娱乐学习的同时了解我市垃圾分类的开展情况，增加市民的参与度。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（五）通过陕西广电融媒体平台开展宣推工作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利用陕西广电融媒体在陕西乃至西部的覆盖率、影响力，以全天轮盘资讯植入和线性收听的特征，选取部分频率进行垃圾分类公益广播剧、分类标准广告等形式开展垃圾分类宣传。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（六）印制宣传资料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印制生活垃圾分类宣传资料并投放，进一步提升生活垃圾分类知晓率和参与度。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szCs w:val="24"/>
        </w:rPr>
      </w:pPr>
      <w:r>
        <w:rPr>
          <w:rFonts w:hint="eastAsia" w:ascii="宋体" w:hAnsi="宋体" w:cs="宋体"/>
          <w:b/>
          <w:bCs w:val="0"/>
          <w:sz w:val="24"/>
          <w:szCs w:val="24"/>
        </w:rPr>
        <w:t>三、技术及服务要求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t>服务周期：90天</w:t>
      </w:r>
      <w:r>
        <w:rPr>
          <w:rFonts w:hint="eastAsia" w:ascii="宋体" w:hAnsi="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（一）短剧创作、拍摄制作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拍摄垃圾分类主题短剧9集，每集不少于2分钟，深挖西安汉唐文化IP，创意制作短剧：大唐篇3集、大汉篇3集、现代篇3集。自签订服务合同起30天内完成。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（二）陕西知名人士拍摄公益广告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邀请陕西知名人士拍摄录制垃圾分类IP公益广告，不少于20个视频。自签订服务合同起25天内完成。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（三）拍摄垃圾分类纪录片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全片不低于15分钟以小切口、大立意形式拍摄，拍摄完成后安排主流媒体播出并参与评奖。自签订服务合同起45天内完成。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（四）通过头条、抖音等开展推广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以上创作内容通过今日头条宣发，触达在西安本土的抖音日活用户，达到创作内容新媒体曝光，不少于1500CPM。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（五）通过陕西广电融媒体平台开展宣推工作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公益广播剧+标版广告+口播鸣谢+资讯植入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1.陕西交通广播FM91.6，全天多时段公益广播剧+标版广告+口播鸣谢。公益广告时长15秒，8次/天；标版口播5秒，10次/周；资讯植入5秒10次/周。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2.陕西交通音乐广播FM98.8，全天多时段公益广播剧+标版广告+口播鸣谢。公益广告时长15秒，8次/天；标版口播5秒，10次/周；资讯植入5秒10次/周。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（六）印制宣传资料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宣传资料的内容需符合我市垃圾分类宣传要求。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szCs w:val="24"/>
        </w:rPr>
      </w:pPr>
      <w:r>
        <w:rPr>
          <w:rFonts w:hint="eastAsia" w:ascii="宋体" w:hAnsi="宋体" w:cs="宋体"/>
          <w:b/>
          <w:bCs w:val="0"/>
          <w:sz w:val="24"/>
          <w:szCs w:val="24"/>
        </w:rPr>
        <w:t>四、商务要求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1.合同签订后开展相关宣传资料及视频</w:t>
      </w:r>
      <w:r>
        <w:rPr>
          <w:rFonts w:hint="eastAsia" w:ascii="宋体" w:hAnsi="宋体" w:cs="宋体"/>
          <w:b w:val="0"/>
          <w:bCs/>
          <w:sz w:val="24"/>
          <w:szCs w:val="24"/>
          <w:lang w:eastAsia="zh-CN"/>
        </w:rPr>
        <w:t>的制作</w:t>
      </w:r>
      <w:r>
        <w:rPr>
          <w:rFonts w:hint="eastAsia" w:ascii="宋体" w:hAnsi="宋体" w:cs="宋体"/>
          <w:b w:val="0"/>
          <w:bCs/>
          <w:sz w:val="24"/>
          <w:szCs w:val="24"/>
        </w:rPr>
        <w:t>，所有资料内容，需提交采购人审核，审核通过后按照采购人的要求进行制作。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2.款项结算：合同签订后10个工作日支付合同总价款的70%，项目实施完成且验收合格后7个工作日内支付合同总价款的30%。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sz w:val="24"/>
          <w:szCs w:val="24"/>
        </w:rPr>
      </w:pPr>
      <w:r>
        <w:rPr>
          <w:rFonts w:hint="eastAsia" w:ascii="宋体" w:hAnsi="宋体" w:cs="宋体"/>
          <w:b/>
          <w:bCs w:val="0"/>
          <w:sz w:val="24"/>
          <w:szCs w:val="24"/>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（一）服务商根据采购人的要求，按照时间节点完成相关内容的制作及发布；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（二）服务商安排一名项目负责人，统一负责各项业务的开展，积极对接采购人并按照采购人的需求完成相关工作。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（三）企业运行业绩稳定，有专业的人员团队，为相关人员缴纳保险；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（四）服务商应当按照采购需求提供结案报告和项目完成验收清单，资料提供纸质5份，验收结果作为尾款支付的依据，并向采购人提交项目实施的原始相关资料2份，U盘拷贝，以便采购方日常管理。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color w:val="000000"/>
          <w:sz w:val="24"/>
          <w:lang w:val="zh-CN" w:eastAsia="zh-CN"/>
        </w:rPr>
      </w:pPr>
      <w:r>
        <w:rPr>
          <w:rFonts w:hint="eastAsia" w:ascii="宋体" w:hAnsi="宋体" w:cs="宋体"/>
          <w:b w:val="0"/>
          <w:bCs/>
          <w:sz w:val="24"/>
          <w:szCs w:val="24"/>
        </w:rPr>
        <w:t>（五）未达到采购需求，按照总价款15%赔偿违约金，并按照合同的内容赔偿甲方损失。</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YjkwMDA5ZmEyNjI1ZGZhOWY5MjQ0MTBmOTFhY2YifQ=="/>
  </w:docVars>
  <w:rsids>
    <w:rsidRoot w:val="4EE97B64"/>
    <w:rsid w:val="4EE9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rFonts w:ascii="黑体" w:hAnsi="黑体"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left"/>
    </w:pPr>
    <w:rPr>
      <w:rFonts w:ascii="Copperplate Gothic Bold" w:hAnsi="Copperplate Gothic Bold"/>
      <w:sz w:val="28"/>
    </w:rPr>
  </w:style>
  <w:style w:type="paragraph" w:styleId="3">
    <w:name w:val="toc 9"/>
    <w:basedOn w:val="1"/>
    <w:next w:val="1"/>
    <w:qFormat/>
    <w:uiPriority w:val="0"/>
    <w:pPr>
      <w:wordWrap w:val="0"/>
      <w:ind w:left="2975"/>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2023-09-01T07:19:00Z</dcterms:created>
  <dc:creator>小洁</dc:creator>
  <cp:lastModifiedBy>小洁</cp:lastModifiedBy>
  <dcterms:modified xsi:type="dcterms:W3CDTF">2023-09-01T07:19:42Z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882834DE277F410D8E7F8E29EA8C9589_11</vt:lpwstr>
  </property>
</Properties>
</file>