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301" w:firstLineChars="100"/>
        <w:jc w:val="left"/>
        <w:rPr>
          <w:rFonts w:hint="eastAsia" w:ascii="宋体" w:hAnsi="宋体" w:eastAsia="宋体" w:cs="宋体"/>
          <w:b/>
          <w:bCs/>
          <w:color w:val="auto"/>
          <w:sz w:val="30"/>
          <w:szCs w:val="30"/>
        </w:rPr>
      </w:pPr>
    </w:p>
    <w:p>
      <w:pPr>
        <w:autoSpaceDE w:val="0"/>
        <w:autoSpaceDN w:val="0"/>
        <w:adjustRightInd w:val="0"/>
        <w:snapToGrid w:val="0"/>
        <w:spacing w:line="360" w:lineRule="auto"/>
        <w:ind w:firstLine="301" w:firstLineChars="100"/>
        <w:jc w:val="left"/>
        <w:rPr>
          <w:rFonts w:hint="eastAsia" w:ascii="宋体" w:hAnsi="宋体" w:eastAsia="宋体" w:cs="宋体"/>
          <w:b/>
          <w:bCs/>
          <w:color w:val="auto"/>
          <w:sz w:val="30"/>
          <w:szCs w:val="30"/>
        </w:rPr>
      </w:pPr>
      <w:r>
        <w:rPr>
          <w:rFonts w:hint="eastAsia" w:ascii="宋体" w:hAnsi="宋体" w:eastAsia="宋体" w:cs="宋体"/>
          <w:b/>
          <w:bCs/>
          <w:color w:val="auto"/>
          <w:sz w:val="30"/>
          <w:szCs w:val="30"/>
        </w:rPr>
        <w:t>政府采购项目</w:t>
      </w:r>
    </w:p>
    <w:p>
      <w:pPr>
        <w:tabs>
          <w:tab w:val="left" w:pos="5670"/>
        </w:tabs>
        <w:autoSpaceDE w:val="0"/>
        <w:autoSpaceDN w:val="0"/>
        <w:adjustRightInd w:val="0"/>
        <w:spacing w:line="360" w:lineRule="auto"/>
        <w:ind w:firstLine="30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项目编号：2023-HZZB-033</w:t>
      </w:r>
    </w:p>
    <w:p>
      <w:pPr>
        <w:pStyle w:val="2"/>
        <w:rPr>
          <w:rFonts w:hint="eastAsia" w:ascii="宋体" w:hAnsi="宋体" w:eastAsia="宋体" w:cs="宋体"/>
          <w:color w:val="auto"/>
        </w:rPr>
      </w:pPr>
    </w:p>
    <w:p>
      <w:pPr>
        <w:pStyle w:val="8"/>
        <w:tabs>
          <w:tab w:val="left" w:pos="5670"/>
        </w:tabs>
        <w:adjustRightInd w:val="0"/>
        <w:snapToGrid w:val="0"/>
        <w:spacing w:line="360" w:lineRule="auto"/>
        <w:jc w:val="both"/>
        <w:rPr>
          <w:rFonts w:hint="eastAsia" w:ascii="宋体" w:hAnsi="宋体" w:eastAsia="宋体" w:cs="宋体"/>
          <w:color w:val="auto"/>
          <w:spacing w:val="0"/>
          <w:w w:val="100"/>
          <w:sz w:val="44"/>
          <w:szCs w:val="44"/>
        </w:rPr>
      </w:pP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r>
        <w:rPr>
          <w:rFonts w:hint="eastAsia" w:ascii="宋体" w:hAnsi="宋体" w:eastAsia="宋体" w:cs="宋体"/>
          <w:color w:val="auto"/>
          <w:spacing w:val="0"/>
          <w:w w:val="100"/>
          <w:sz w:val="44"/>
          <w:szCs w:val="44"/>
        </w:rPr>
        <w:t>西安市第三医院消毒供应中心</w:t>
      </w: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r>
        <w:rPr>
          <w:rFonts w:hint="eastAsia" w:ascii="宋体" w:hAnsi="宋体" w:eastAsia="宋体" w:cs="宋体"/>
          <w:color w:val="auto"/>
          <w:spacing w:val="0"/>
          <w:w w:val="100"/>
          <w:sz w:val="44"/>
          <w:szCs w:val="44"/>
        </w:rPr>
        <w:t>蒸汽改造项目</w:t>
      </w: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r>
        <w:rPr>
          <w:rFonts w:hint="eastAsia" w:ascii="宋体" w:hAnsi="宋体" w:eastAsia="宋体" w:cs="宋体"/>
          <w:color w:val="auto"/>
          <w:spacing w:val="0"/>
          <w:w w:val="100"/>
          <w:sz w:val="44"/>
          <w:szCs w:val="44"/>
        </w:rPr>
        <w:t>竞争性磋商文件</w:t>
      </w:r>
    </w:p>
    <w:p>
      <w:pPr>
        <w:pStyle w:val="8"/>
        <w:tabs>
          <w:tab w:val="left" w:pos="5670"/>
        </w:tabs>
        <w:adjustRightInd w:val="0"/>
        <w:snapToGrid w:val="0"/>
        <w:spacing w:line="360" w:lineRule="auto"/>
        <w:jc w:val="both"/>
        <w:rPr>
          <w:rFonts w:hint="eastAsia" w:ascii="宋体" w:hAnsi="宋体" w:eastAsia="宋体" w:cs="宋体"/>
          <w:color w:val="auto"/>
          <w:spacing w:val="0"/>
          <w:w w:val="100"/>
          <w:sz w:val="44"/>
          <w:szCs w:val="44"/>
        </w:rPr>
      </w:pPr>
    </w:p>
    <w:p>
      <w:pPr>
        <w:pStyle w:val="8"/>
        <w:tabs>
          <w:tab w:val="left" w:pos="5670"/>
        </w:tabs>
        <w:adjustRightInd w:val="0"/>
        <w:snapToGrid w:val="0"/>
        <w:spacing w:line="360" w:lineRule="auto"/>
        <w:rPr>
          <w:rFonts w:hint="eastAsia" w:ascii="宋体" w:hAnsi="宋体" w:eastAsia="宋体" w:cs="宋体"/>
          <w:color w:val="auto"/>
          <w:spacing w:val="0"/>
          <w:w w:val="100"/>
          <w:sz w:val="32"/>
          <w:szCs w:val="32"/>
        </w:rPr>
      </w:pPr>
    </w:p>
    <w:p>
      <w:pPr>
        <w:spacing w:line="500" w:lineRule="exact"/>
        <w:ind w:firstLine="630" w:firstLineChars="196"/>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西安市第三医院        </w:t>
      </w:r>
    </w:p>
    <w:p>
      <w:pPr>
        <w:spacing w:line="500" w:lineRule="exact"/>
        <w:rPr>
          <w:rFonts w:hint="eastAsia" w:ascii="宋体" w:hAnsi="宋体" w:eastAsia="宋体" w:cs="宋体"/>
          <w:b/>
          <w:color w:val="auto"/>
          <w:sz w:val="32"/>
          <w:szCs w:val="32"/>
        </w:rPr>
      </w:pPr>
    </w:p>
    <w:p>
      <w:pPr>
        <w:spacing w:line="500" w:lineRule="exact"/>
        <w:ind w:firstLine="630" w:firstLineChars="196"/>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衡正国际工程咨询有限公司   </w:t>
      </w:r>
    </w:p>
    <w:p>
      <w:pPr>
        <w:spacing w:line="500" w:lineRule="exact"/>
        <w:rPr>
          <w:rFonts w:hint="eastAsia" w:ascii="宋体" w:hAnsi="宋体" w:eastAsia="宋体" w:cs="宋体"/>
          <w:b/>
          <w:color w:val="auto"/>
          <w:sz w:val="32"/>
          <w:szCs w:val="32"/>
        </w:rPr>
      </w:pPr>
    </w:p>
    <w:p>
      <w:pPr>
        <w:tabs>
          <w:tab w:val="left" w:pos="525"/>
        </w:tabs>
        <w:spacing w:line="500" w:lineRule="exact"/>
        <w:ind w:firstLine="630" w:firstLineChars="196"/>
        <w:rPr>
          <w:rFonts w:hint="eastAsia" w:ascii="宋体" w:hAnsi="宋体" w:eastAsia="宋体" w:cs="宋体"/>
          <w:b/>
          <w:bCs/>
          <w:color w:val="auto"/>
          <w:sz w:val="32"/>
          <w:szCs w:val="32"/>
        </w:rPr>
        <w:sectPr>
          <w:headerReference r:id="rId4" w:type="first"/>
          <w:headerReference r:id="rId3" w:type="default"/>
          <w:footerReference r:id="rId5" w:type="even"/>
          <w:pgSz w:w="11906" w:h="16838"/>
          <w:pgMar w:top="1418" w:right="1418" w:bottom="1418" w:left="1418" w:header="851" w:footer="992" w:gutter="0"/>
          <w:pgNumType w:start="1"/>
          <w:cols w:space="720" w:num="1"/>
          <w:docGrid w:linePitch="312" w:charSpace="0"/>
        </w:sectPr>
      </w:pPr>
      <w:r>
        <w:rPr>
          <w:rFonts w:hint="eastAsia" w:ascii="宋体" w:hAnsi="宋体" w:eastAsia="宋体" w:cs="宋体"/>
          <w:b/>
          <w:color w:val="auto"/>
          <w:sz w:val="32"/>
          <w:szCs w:val="32"/>
        </w:rPr>
        <w:t>日        期：</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2023年</w:t>
      </w:r>
      <w:r>
        <w:rPr>
          <w:rFonts w:hint="eastAsia" w:ascii="宋体" w:hAnsi="宋体" w:cs="宋体"/>
          <w:b/>
          <w:color w:val="auto"/>
          <w:sz w:val="32"/>
          <w:szCs w:val="32"/>
          <w:u w:val="single"/>
          <w:lang w:val="en-US" w:eastAsia="zh-CN"/>
        </w:rPr>
        <w:t>09</w:t>
      </w:r>
      <w:r>
        <w:rPr>
          <w:rFonts w:hint="eastAsia" w:ascii="宋体" w:hAnsi="宋体" w:eastAsia="宋体" w:cs="宋体"/>
          <w:b/>
          <w:color w:val="auto"/>
          <w:sz w:val="32"/>
          <w:szCs w:val="32"/>
          <w:u w:val="single"/>
        </w:rPr>
        <w:t xml:space="preserve">月          </w:t>
      </w: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目  录</w:t>
      </w:r>
    </w:p>
    <w:p>
      <w:pPr>
        <w:pStyle w:val="16"/>
        <w:tabs>
          <w:tab w:val="right" w:leader="dot" w:pos="8307"/>
        </w:tabs>
        <w:spacing w:line="900" w:lineRule="exact"/>
        <w:rPr>
          <w:rFonts w:hint="eastAsia" w:ascii="宋体" w:hAnsi="宋体" w:eastAsia="宋体" w:cs="宋体"/>
          <w:color w:val="auto"/>
          <w:sz w:val="28"/>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"_Toc23545" </w:instrText>
      </w:r>
      <w:r>
        <w:rPr>
          <w:rFonts w:hint="eastAsia" w:ascii="宋体" w:hAnsi="宋体" w:eastAsia="宋体" w:cs="宋体"/>
          <w:color w:val="auto"/>
        </w:rPr>
        <w:fldChar w:fldCharType="separate"/>
      </w:r>
      <w:r>
        <w:rPr>
          <w:rFonts w:hint="eastAsia" w:ascii="宋体" w:hAnsi="宋体" w:eastAsia="宋体" w:cs="宋体"/>
          <w:color w:val="auto"/>
          <w:sz w:val="28"/>
          <w:szCs w:val="44"/>
          <w:lang w:val="zh-CN"/>
        </w:rPr>
        <w:t>第一部分   竞争性磋商公告</w:t>
      </w:r>
      <w:r>
        <w:rPr>
          <w:rFonts w:hint="eastAsia" w:ascii="宋体" w:hAnsi="宋体" w:eastAsia="宋体" w:cs="宋体"/>
          <w:color w:val="auto"/>
          <w:sz w:val="28"/>
          <w:szCs w:val="24"/>
        </w:rPr>
        <w:tab/>
      </w:r>
      <w:r>
        <w:rPr>
          <w:rFonts w:hint="eastAsia" w:ascii="宋体" w:hAnsi="宋体" w:eastAsia="宋体" w:cs="宋体"/>
          <w:color w:val="auto"/>
          <w:sz w:val="28"/>
          <w:szCs w:val="24"/>
        </w:rPr>
        <w:fldChar w:fldCharType="begin"/>
      </w:r>
      <w:r>
        <w:rPr>
          <w:rFonts w:hint="eastAsia" w:ascii="宋体" w:hAnsi="宋体" w:eastAsia="宋体" w:cs="宋体"/>
          <w:color w:val="auto"/>
          <w:sz w:val="28"/>
          <w:szCs w:val="24"/>
        </w:rPr>
        <w:instrText xml:space="preserve"> PAGEREF _Toc23545 \h </w:instrText>
      </w:r>
      <w:r>
        <w:rPr>
          <w:rFonts w:hint="eastAsia" w:ascii="宋体" w:hAnsi="宋体" w:eastAsia="宋体" w:cs="宋体"/>
          <w:color w:val="auto"/>
          <w:sz w:val="28"/>
          <w:szCs w:val="24"/>
        </w:rPr>
        <w:fldChar w:fldCharType="separate"/>
      </w:r>
      <w:r>
        <w:rPr>
          <w:rFonts w:hint="eastAsia" w:ascii="宋体" w:hAnsi="宋体" w:eastAsia="宋体" w:cs="宋体"/>
          <w:color w:val="auto"/>
          <w:sz w:val="28"/>
          <w:szCs w:val="24"/>
        </w:rPr>
        <w:t>2</w:t>
      </w:r>
      <w:r>
        <w:rPr>
          <w:rFonts w:hint="eastAsia" w:ascii="宋体" w:hAnsi="宋体" w:eastAsia="宋体" w:cs="宋体"/>
          <w:color w:val="auto"/>
          <w:sz w:val="28"/>
          <w:szCs w:val="24"/>
        </w:rPr>
        <w:fldChar w:fldCharType="end"/>
      </w:r>
      <w:r>
        <w:rPr>
          <w:rFonts w:hint="eastAsia" w:ascii="宋体" w:hAnsi="宋体" w:eastAsia="宋体" w:cs="宋体"/>
          <w:color w:val="auto"/>
          <w:sz w:val="28"/>
          <w:szCs w:val="24"/>
        </w:rPr>
        <w:fldChar w:fldCharType="end"/>
      </w:r>
    </w:p>
    <w:p>
      <w:pPr>
        <w:pStyle w:val="16"/>
        <w:tabs>
          <w:tab w:val="right" w:leader="dot" w:pos="8307"/>
        </w:tabs>
        <w:spacing w:line="900" w:lineRule="exact"/>
        <w:rPr>
          <w:rFonts w:hint="eastAsia" w:ascii="宋体" w:hAnsi="宋体" w:eastAsia="宋体" w:cs="宋体"/>
          <w:color w:val="auto"/>
          <w:sz w:val="28"/>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"_Toc19016" </w:instrText>
      </w:r>
      <w:r>
        <w:rPr>
          <w:rFonts w:hint="eastAsia" w:ascii="宋体" w:hAnsi="宋体" w:eastAsia="宋体" w:cs="宋体"/>
          <w:color w:val="auto"/>
        </w:rPr>
        <w:fldChar w:fldCharType="separate"/>
      </w:r>
      <w:r>
        <w:rPr>
          <w:rFonts w:hint="eastAsia" w:ascii="宋体" w:hAnsi="宋体" w:eastAsia="宋体" w:cs="宋体"/>
          <w:color w:val="auto"/>
          <w:sz w:val="28"/>
          <w:szCs w:val="44"/>
          <w:lang w:val="zh-CN"/>
        </w:rPr>
        <w:t>第二部分</w:t>
      </w:r>
      <w:r>
        <w:rPr>
          <w:rFonts w:hint="eastAsia" w:ascii="宋体" w:hAnsi="宋体" w:eastAsia="宋体" w:cs="宋体"/>
          <w:color w:val="auto"/>
          <w:sz w:val="28"/>
          <w:szCs w:val="44"/>
        </w:rPr>
        <w:t xml:space="preserve">   </w:t>
      </w:r>
      <w:r>
        <w:rPr>
          <w:rFonts w:hint="eastAsia" w:ascii="宋体" w:hAnsi="宋体" w:eastAsia="宋体" w:cs="宋体"/>
          <w:color w:val="auto"/>
          <w:sz w:val="28"/>
          <w:szCs w:val="44"/>
          <w:lang w:val="zh-CN"/>
        </w:rPr>
        <w:t>竞争性磋商须知</w:t>
      </w:r>
      <w:r>
        <w:rPr>
          <w:rFonts w:hint="eastAsia" w:ascii="宋体" w:hAnsi="宋体" w:eastAsia="宋体" w:cs="宋体"/>
          <w:color w:val="auto"/>
          <w:sz w:val="28"/>
          <w:szCs w:val="24"/>
        </w:rPr>
        <w:tab/>
      </w:r>
      <w:r>
        <w:rPr>
          <w:rFonts w:hint="eastAsia" w:ascii="宋体" w:hAnsi="宋体" w:eastAsia="宋体" w:cs="宋体"/>
          <w:color w:val="auto"/>
          <w:sz w:val="28"/>
          <w:szCs w:val="24"/>
        </w:rPr>
        <w:fldChar w:fldCharType="begin"/>
      </w:r>
      <w:r>
        <w:rPr>
          <w:rFonts w:hint="eastAsia" w:ascii="宋体" w:hAnsi="宋体" w:eastAsia="宋体" w:cs="宋体"/>
          <w:color w:val="auto"/>
          <w:sz w:val="28"/>
          <w:szCs w:val="24"/>
        </w:rPr>
        <w:instrText xml:space="preserve"> PAGEREF _Toc19016 \h </w:instrText>
      </w:r>
      <w:r>
        <w:rPr>
          <w:rFonts w:hint="eastAsia" w:ascii="宋体" w:hAnsi="宋体" w:eastAsia="宋体" w:cs="宋体"/>
          <w:color w:val="auto"/>
          <w:sz w:val="28"/>
          <w:szCs w:val="24"/>
        </w:rPr>
        <w:fldChar w:fldCharType="separate"/>
      </w:r>
      <w:r>
        <w:rPr>
          <w:rFonts w:hint="eastAsia" w:ascii="宋体" w:hAnsi="宋体" w:eastAsia="宋体" w:cs="宋体"/>
          <w:color w:val="auto"/>
          <w:sz w:val="28"/>
          <w:szCs w:val="24"/>
        </w:rPr>
        <w:t>6</w:t>
      </w:r>
      <w:r>
        <w:rPr>
          <w:rFonts w:hint="eastAsia" w:ascii="宋体" w:hAnsi="宋体" w:eastAsia="宋体" w:cs="宋体"/>
          <w:color w:val="auto"/>
          <w:sz w:val="28"/>
          <w:szCs w:val="24"/>
        </w:rPr>
        <w:fldChar w:fldCharType="end"/>
      </w:r>
      <w:r>
        <w:rPr>
          <w:rFonts w:hint="eastAsia" w:ascii="宋体" w:hAnsi="宋体" w:eastAsia="宋体" w:cs="宋体"/>
          <w:color w:val="auto"/>
          <w:sz w:val="28"/>
          <w:szCs w:val="24"/>
        </w:rPr>
        <w:fldChar w:fldCharType="end"/>
      </w:r>
    </w:p>
    <w:p>
      <w:pPr>
        <w:pStyle w:val="16"/>
        <w:tabs>
          <w:tab w:val="right" w:leader="dot" w:pos="8307"/>
        </w:tabs>
        <w:spacing w:line="900" w:lineRule="exact"/>
        <w:rPr>
          <w:rFonts w:hint="eastAsia" w:ascii="宋体" w:hAnsi="宋体" w:eastAsia="宋体" w:cs="宋体"/>
          <w:color w:val="auto"/>
          <w:sz w:val="28"/>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"_Toc14109" </w:instrText>
      </w:r>
      <w:r>
        <w:rPr>
          <w:rFonts w:hint="eastAsia" w:ascii="宋体" w:hAnsi="宋体" w:eastAsia="宋体" w:cs="宋体"/>
          <w:color w:val="auto"/>
        </w:rPr>
        <w:fldChar w:fldCharType="separate"/>
      </w:r>
      <w:r>
        <w:rPr>
          <w:rFonts w:hint="eastAsia" w:ascii="宋体" w:hAnsi="宋体" w:eastAsia="宋体" w:cs="宋体"/>
          <w:color w:val="auto"/>
          <w:sz w:val="28"/>
          <w:szCs w:val="44"/>
        </w:rPr>
        <w:t>第三部分   采购内容及要求</w:t>
      </w:r>
      <w:r>
        <w:rPr>
          <w:rFonts w:hint="eastAsia" w:ascii="宋体" w:hAnsi="宋体" w:eastAsia="宋体" w:cs="宋体"/>
          <w:color w:val="auto"/>
          <w:sz w:val="28"/>
          <w:szCs w:val="24"/>
        </w:rPr>
        <w:tab/>
      </w:r>
      <w:r>
        <w:rPr>
          <w:rFonts w:hint="eastAsia" w:ascii="宋体" w:hAnsi="宋体" w:eastAsia="宋体" w:cs="宋体"/>
          <w:color w:val="auto"/>
          <w:sz w:val="28"/>
          <w:szCs w:val="24"/>
        </w:rPr>
        <w:fldChar w:fldCharType="begin"/>
      </w:r>
      <w:r>
        <w:rPr>
          <w:rFonts w:hint="eastAsia" w:ascii="宋体" w:hAnsi="宋体" w:eastAsia="宋体" w:cs="宋体"/>
          <w:color w:val="auto"/>
          <w:sz w:val="28"/>
          <w:szCs w:val="24"/>
        </w:rPr>
        <w:instrText xml:space="preserve"> PAGEREF _Toc14109 \h </w:instrText>
      </w:r>
      <w:r>
        <w:rPr>
          <w:rFonts w:hint="eastAsia" w:ascii="宋体" w:hAnsi="宋体" w:eastAsia="宋体" w:cs="宋体"/>
          <w:color w:val="auto"/>
          <w:sz w:val="28"/>
          <w:szCs w:val="24"/>
        </w:rPr>
        <w:fldChar w:fldCharType="separate"/>
      </w:r>
      <w:r>
        <w:rPr>
          <w:rFonts w:hint="eastAsia" w:ascii="宋体" w:hAnsi="宋体" w:eastAsia="宋体" w:cs="宋体"/>
          <w:color w:val="auto"/>
          <w:sz w:val="28"/>
          <w:szCs w:val="24"/>
        </w:rPr>
        <w:t>29</w:t>
      </w:r>
      <w:r>
        <w:rPr>
          <w:rFonts w:hint="eastAsia" w:ascii="宋体" w:hAnsi="宋体" w:eastAsia="宋体" w:cs="宋体"/>
          <w:color w:val="auto"/>
          <w:sz w:val="28"/>
          <w:szCs w:val="24"/>
        </w:rPr>
        <w:fldChar w:fldCharType="end"/>
      </w:r>
      <w:r>
        <w:rPr>
          <w:rFonts w:hint="eastAsia" w:ascii="宋体" w:hAnsi="宋体" w:eastAsia="宋体" w:cs="宋体"/>
          <w:color w:val="auto"/>
          <w:sz w:val="28"/>
          <w:szCs w:val="24"/>
        </w:rPr>
        <w:fldChar w:fldCharType="end"/>
      </w:r>
    </w:p>
    <w:p>
      <w:pPr>
        <w:pStyle w:val="16"/>
        <w:tabs>
          <w:tab w:val="right" w:leader="dot" w:pos="8307"/>
        </w:tabs>
        <w:spacing w:line="900" w:lineRule="exact"/>
        <w:rPr>
          <w:rFonts w:hint="eastAsia" w:ascii="宋体" w:hAnsi="宋体" w:eastAsia="宋体" w:cs="宋体"/>
          <w:color w:val="auto"/>
          <w:sz w:val="28"/>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"_Toc24995" </w:instrText>
      </w:r>
      <w:r>
        <w:rPr>
          <w:rFonts w:hint="eastAsia" w:ascii="宋体" w:hAnsi="宋体" w:eastAsia="宋体" w:cs="宋体"/>
          <w:color w:val="auto"/>
        </w:rPr>
        <w:fldChar w:fldCharType="separate"/>
      </w:r>
      <w:r>
        <w:rPr>
          <w:rFonts w:hint="eastAsia" w:ascii="宋体" w:hAnsi="宋体" w:eastAsia="宋体" w:cs="宋体"/>
          <w:color w:val="auto"/>
          <w:sz w:val="28"/>
          <w:szCs w:val="44"/>
          <w:lang w:val="zh-CN"/>
        </w:rPr>
        <w:t xml:space="preserve">第四部分 </w:t>
      </w:r>
      <w:r>
        <w:rPr>
          <w:rFonts w:hint="eastAsia" w:ascii="宋体" w:hAnsi="宋体" w:eastAsia="宋体" w:cs="宋体"/>
          <w:color w:val="auto"/>
          <w:sz w:val="28"/>
          <w:szCs w:val="44"/>
        </w:rPr>
        <w:t xml:space="preserve">  </w:t>
      </w:r>
      <w:r>
        <w:rPr>
          <w:rFonts w:hint="eastAsia" w:ascii="宋体" w:hAnsi="宋体" w:eastAsia="宋体" w:cs="宋体"/>
          <w:color w:val="auto"/>
          <w:sz w:val="28"/>
          <w:szCs w:val="44"/>
          <w:lang w:val="zh-CN"/>
        </w:rPr>
        <w:t>合同主要条款及格式</w:t>
      </w:r>
      <w:r>
        <w:rPr>
          <w:rFonts w:hint="eastAsia" w:ascii="宋体" w:hAnsi="宋体" w:eastAsia="宋体" w:cs="宋体"/>
          <w:color w:val="auto"/>
          <w:sz w:val="28"/>
          <w:szCs w:val="24"/>
        </w:rPr>
        <w:tab/>
      </w:r>
      <w:r>
        <w:rPr>
          <w:rFonts w:hint="eastAsia" w:ascii="宋体" w:hAnsi="宋体" w:eastAsia="宋体" w:cs="宋体"/>
          <w:color w:val="auto"/>
          <w:sz w:val="28"/>
          <w:szCs w:val="24"/>
        </w:rPr>
        <w:fldChar w:fldCharType="begin"/>
      </w:r>
      <w:r>
        <w:rPr>
          <w:rFonts w:hint="eastAsia" w:ascii="宋体" w:hAnsi="宋体" w:eastAsia="宋体" w:cs="宋体"/>
          <w:color w:val="auto"/>
          <w:sz w:val="28"/>
          <w:szCs w:val="24"/>
        </w:rPr>
        <w:instrText xml:space="preserve"> PAGEREF _Toc24995 \h </w:instrText>
      </w:r>
      <w:r>
        <w:rPr>
          <w:rFonts w:hint="eastAsia" w:ascii="宋体" w:hAnsi="宋体" w:eastAsia="宋体" w:cs="宋体"/>
          <w:color w:val="auto"/>
          <w:sz w:val="28"/>
          <w:szCs w:val="24"/>
        </w:rPr>
        <w:fldChar w:fldCharType="separate"/>
      </w:r>
      <w:r>
        <w:rPr>
          <w:rFonts w:hint="eastAsia" w:ascii="宋体" w:hAnsi="宋体" w:eastAsia="宋体" w:cs="宋体"/>
          <w:color w:val="auto"/>
          <w:sz w:val="28"/>
          <w:szCs w:val="24"/>
        </w:rPr>
        <w:t>29</w:t>
      </w:r>
      <w:r>
        <w:rPr>
          <w:rFonts w:hint="eastAsia" w:ascii="宋体" w:hAnsi="宋体" w:eastAsia="宋体" w:cs="宋体"/>
          <w:color w:val="auto"/>
          <w:sz w:val="28"/>
          <w:szCs w:val="24"/>
        </w:rPr>
        <w:fldChar w:fldCharType="end"/>
      </w:r>
      <w:r>
        <w:rPr>
          <w:rFonts w:hint="eastAsia" w:ascii="宋体" w:hAnsi="宋体" w:eastAsia="宋体" w:cs="宋体"/>
          <w:color w:val="auto"/>
          <w:sz w:val="28"/>
          <w:szCs w:val="24"/>
        </w:rPr>
        <w:fldChar w:fldCharType="end"/>
      </w:r>
    </w:p>
    <w:p>
      <w:pPr>
        <w:pStyle w:val="16"/>
        <w:tabs>
          <w:tab w:val="right" w:leader="dot" w:pos="8307"/>
        </w:tabs>
        <w:spacing w:line="900" w:lineRule="exact"/>
        <w:rPr>
          <w:rFonts w:hint="eastAsia" w:ascii="宋体" w:hAnsi="宋体" w:eastAsia="宋体" w:cs="宋体"/>
          <w:color w:val="auto"/>
          <w:sz w:val="28"/>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"_Toc13647" </w:instrText>
      </w:r>
      <w:r>
        <w:rPr>
          <w:rFonts w:hint="eastAsia" w:ascii="宋体" w:hAnsi="宋体" w:eastAsia="宋体" w:cs="宋体"/>
          <w:color w:val="auto"/>
        </w:rPr>
        <w:fldChar w:fldCharType="separate"/>
      </w:r>
      <w:r>
        <w:rPr>
          <w:rFonts w:hint="eastAsia" w:ascii="宋体" w:hAnsi="宋体" w:eastAsia="宋体" w:cs="宋体"/>
          <w:color w:val="auto"/>
          <w:sz w:val="28"/>
          <w:szCs w:val="44"/>
          <w:lang w:val="zh-CN"/>
        </w:rPr>
        <w:t>第五部分  磋商响应文件格式</w:t>
      </w:r>
      <w:r>
        <w:rPr>
          <w:rFonts w:hint="eastAsia" w:ascii="宋体" w:hAnsi="宋体" w:eastAsia="宋体" w:cs="宋体"/>
          <w:color w:val="auto"/>
          <w:sz w:val="28"/>
          <w:szCs w:val="24"/>
        </w:rPr>
        <w:tab/>
      </w:r>
      <w:r>
        <w:rPr>
          <w:rFonts w:hint="eastAsia" w:ascii="宋体" w:hAnsi="宋体" w:eastAsia="宋体" w:cs="宋体"/>
          <w:color w:val="auto"/>
          <w:sz w:val="28"/>
          <w:szCs w:val="24"/>
        </w:rPr>
        <w:fldChar w:fldCharType="begin"/>
      </w:r>
      <w:r>
        <w:rPr>
          <w:rFonts w:hint="eastAsia" w:ascii="宋体" w:hAnsi="宋体" w:eastAsia="宋体" w:cs="宋体"/>
          <w:color w:val="auto"/>
          <w:sz w:val="28"/>
          <w:szCs w:val="24"/>
        </w:rPr>
        <w:instrText xml:space="preserve"> PAGEREF _Toc13647 \h </w:instrText>
      </w:r>
      <w:r>
        <w:rPr>
          <w:rFonts w:hint="eastAsia" w:ascii="宋体" w:hAnsi="宋体" w:eastAsia="宋体" w:cs="宋体"/>
          <w:color w:val="auto"/>
          <w:sz w:val="28"/>
          <w:szCs w:val="24"/>
        </w:rPr>
        <w:fldChar w:fldCharType="separate"/>
      </w:r>
      <w:r>
        <w:rPr>
          <w:rFonts w:hint="eastAsia" w:ascii="宋体" w:hAnsi="宋体" w:eastAsia="宋体" w:cs="宋体"/>
          <w:color w:val="auto"/>
          <w:sz w:val="28"/>
          <w:szCs w:val="24"/>
        </w:rPr>
        <w:t>51</w:t>
      </w:r>
      <w:r>
        <w:rPr>
          <w:rFonts w:hint="eastAsia" w:ascii="宋体" w:hAnsi="宋体" w:eastAsia="宋体" w:cs="宋体"/>
          <w:color w:val="auto"/>
          <w:sz w:val="28"/>
          <w:szCs w:val="24"/>
        </w:rPr>
        <w:fldChar w:fldCharType="end"/>
      </w:r>
      <w:r>
        <w:rPr>
          <w:rFonts w:hint="eastAsia" w:ascii="宋体" w:hAnsi="宋体" w:eastAsia="宋体" w:cs="宋体"/>
          <w:color w:val="auto"/>
          <w:sz w:val="28"/>
          <w:szCs w:val="24"/>
        </w:rPr>
        <w:fldChar w:fldCharType="end"/>
      </w:r>
    </w:p>
    <w:p>
      <w:pPr>
        <w:pStyle w:val="17"/>
        <w:tabs>
          <w:tab w:val="right" w:leader="dot" w:pos="8307"/>
        </w:tabs>
        <w:spacing w:line="360" w:lineRule="auto"/>
        <w:rPr>
          <w:rFonts w:hint="eastAsia" w:ascii="宋体" w:hAnsi="宋体" w:eastAsia="宋体" w:cs="宋体"/>
          <w:color w:val="auto"/>
          <w:sz w:val="24"/>
          <w:szCs w:val="22"/>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color w:val="auto"/>
        </w:rPr>
      </w:pPr>
    </w:p>
    <w:p>
      <w:pPr>
        <w:pageBreakBefore/>
        <w:spacing w:before="120" w:beforeLines="50" w:line="360" w:lineRule="auto"/>
        <w:jc w:val="center"/>
        <w:outlineLvl w:val="0"/>
        <w:rPr>
          <w:rFonts w:hint="eastAsia" w:ascii="宋体" w:hAnsi="宋体" w:eastAsia="宋体" w:cs="宋体"/>
          <w:b/>
          <w:color w:val="auto"/>
          <w:sz w:val="32"/>
          <w:szCs w:val="32"/>
          <w:lang w:val="zh-CN"/>
        </w:rPr>
      </w:pPr>
      <w:r>
        <w:rPr>
          <w:rFonts w:hint="eastAsia" w:ascii="宋体" w:hAnsi="宋体" w:eastAsia="宋体" w:cs="宋体"/>
          <w:color w:val="auto"/>
          <w:sz w:val="24"/>
          <w:szCs w:val="24"/>
        </w:rPr>
        <w:fldChar w:fldCharType="end"/>
      </w:r>
      <w:bookmarkStart w:id="0" w:name="_Toc11850"/>
      <w:bookmarkStart w:id="1" w:name="_Toc28369"/>
      <w:bookmarkStart w:id="2" w:name="_Toc23545"/>
      <w:bookmarkStart w:id="3" w:name="_Toc28176"/>
      <w:r>
        <w:rPr>
          <w:rFonts w:hint="eastAsia" w:ascii="宋体" w:hAnsi="宋体" w:eastAsia="宋体" w:cs="宋体"/>
          <w:b/>
          <w:color w:val="auto"/>
          <w:sz w:val="32"/>
          <w:szCs w:val="32"/>
          <w:lang w:val="zh-CN"/>
        </w:rPr>
        <w:t>第一部分   竞争性磋商公告</w:t>
      </w:r>
      <w:bookmarkEnd w:id="0"/>
      <w:bookmarkEnd w:id="1"/>
      <w:bookmarkEnd w:id="2"/>
      <w:bookmarkEnd w:id="3"/>
    </w:p>
    <w:p>
      <w:pPr>
        <w:widowControl/>
        <w:wordWrap w:val="0"/>
        <w:snapToGrid w:val="0"/>
        <w:spacing w:line="360" w:lineRule="auto"/>
        <w:ind w:firstLine="482" w:firstLineChars="200"/>
        <w:jc w:val="left"/>
        <w:rPr>
          <w:rFonts w:hint="eastAsia" w:ascii="宋体" w:hAnsi="宋体" w:eastAsia="宋体" w:cs="宋体"/>
          <w:b/>
          <w:bCs/>
          <w:color w:val="auto"/>
          <w:kern w:val="0"/>
          <w:sz w:val="24"/>
          <w:szCs w:val="24"/>
        </w:rPr>
      </w:pPr>
      <w:bookmarkStart w:id="4" w:name="_Toc16644"/>
      <w:bookmarkStart w:id="5" w:name="_Toc18611"/>
      <w:bookmarkStart w:id="6" w:name="_Toc27498"/>
      <w:bookmarkStart w:id="7" w:name="_Toc22995"/>
      <w:bookmarkStart w:id="8" w:name="_Toc495681375"/>
      <w:bookmarkStart w:id="9" w:name="_Toc26240"/>
      <w:bookmarkStart w:id="10" w:name="_Toc22093"/>
      <w:bookmarkStart w:id="11" w:name="_Toc495681502"/>
      <w:bookmarkStart w:id="12" w:name="_Toc21600"/>
      <w:bookmarkStart w:id="13" w:name="_Toc10932"/>
      <w:bookmarkStart w:id="14" w:name="_Toc32562"/>
      <w:bookmarkStart w:id="15" w:name="_Toc16236"/>
      <w:bookmarkStart w:id="16" w:name="_Toc495681221"/>
      <w:bookmarkStart w:id="17" w:name="_Toc10158"/>
      <w:bookmarkStart w:id="18" w:name="_Toc11530"/>
      <w:r>
        <w:rPr>
          <w:rFonts w:hint="eastAsia" w:ascii="宋体" w:hAnsi="宋体" w:eastAsia="宋体" w:cs="宋体"/>
          <w:b/>
          <w:bCs/>
          <w:color w:val="auto"/>
          <w:kern w:val="0"/>
          <w:sz w:val="24"/>
          <w:szCs w:val="24"/>
        </w:rPr>
        <w:t>项目概况</w:t>
      </w:r>
    </w:p>
    <w:p>
      <w:pPr>
        <w:widowControl/>
        <w:wordWrap w:val="0"/>
        <w:snapToGrid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西安市第三医院消毒供应中心蒸汽改造项目的潜在供应商可在陕西省西安市雁塔区科技</w:t>
      </w:r>
      <w:r>
        <w:rPr>
          <w:rFonts w:hint="eastAsia" w:ascii="宋体" w:hAnsi="宋体" w:eastAsia="宋体" w:cs="宋体"/>
          <w:b/>
          <w:bCs/>
          <w:color w:val="auto"/>
          <w:kern w:val="0"/>
          <w:sz w:val="24"/>
          <w:szCs w:val="24"/>
          <w:u w:val="none"/>
        </w:rPr>
        <w:t>西路绿地博海大厦160</w:t>
      </w:r>
      <w:r>
        <w:rPr>
          <w:rFonts w:hint="eastAsia" w:ascii="宋体" w:hAnsi="宋体" w:cs="宋体"/>
          <w:b/>
          <w:bCs/>
          <w:color w:val="auto"/>
          <w:kern w:val="0"/>
          <w:sz w:val="24"/>
          <w:szCs w:val="24"/>
          <w:u w:val="none"/>
          <w:lang w:val="en-US" w:eastAsia="zh-CN"/>
        </w:rPr>
        <w:t>1</w:t>
      </w:r>
      <w:r>
        <w:rPr>
          <w:rFonts w:hint="eastAsia" w:ascii="宋体" w:hAnsi="宋体" w:eastAsia="宋体" w:cs="宋体"/>
          <w:b/>
          <w:bCs/>
          <w:color w:val="auto"/>
          <w:kern w:val="0"/>
          <w:sz w:val="24"/>
          <w:szCs w:val="24"/>
          <w:u w:val="none"/>
        </w:rPr>
        <w:t>室获取采购文件，并于2023</w:t>
      </w:r>
      <w:r>
        <w:rPr>
          <w:rFonts w:hint="eastAsia" w:ascii="宋体" w:hAnsi="宋体" w:cs="宋体"/>
          <w:b/>
          <w:bCs/>
          <w:color w:val="auto"/>
          <w:kern w:val="0"/>
          <w:sz w:val="24"/>
          <w:szCs w:val="24"/>
          <w:u w:val="none"/>
          <w:lang w:eastAsia="zh-CN"/>
        </w:rPr>
        <w:t>年</w:t>
      </w:r>
      <w:r>
        <w:rPr>
          <w:rFonts w:hint="eastAsia" w:ascii="宋体" w:hAnsi="宋体" w:cs="宋体"/>
          <w:b/>
          <w:bCs/>
          <w:color w:val="auto"/>
          <w:kern w:val="0"/>
          <w:sz w:val="24"/>
          <w:szCs w:val="24"/>
          <w:u w:val="none"/>
          <w:lang w:val="en-US" w:eastAsia="zh-CN"/>
        </w:rPr>
        <w:t>09月27</w:t>
      </w:r>
      <w:r>
        <w:rPr>
          <w:rFonts w:hint="eastAsia" w:ascii="宋体" w:hAnsi="宋体" w:cs="宋体"/>
          <w:b/>
          <w:bCs/>
          <w:color w:val="auto"/>
          <w:kern w:val="0"/>
          <w:sz w:val="24"/>
          <w:szCs w:val="24"/>
          <w:u w:val="none"/>
          <w:lang w:eastAsia="zh-CN"/>
        </w:rPr>
        <w:t>日</w:t>
      </w:r>
      <w:r>
        <w:rPr>
          <w:rFonts w:hint="eastAsia" w:ascii="宋体" w:hAnsi="宋体" w:eastAsia="宋体" w:cs="宋体"/>
          <w:b/>
          <w:bCs/>
          <w:color w:val="auto"/>
          <w:kern w:val="0"/>
          <w:sz w:val="24"/>
          <w:szCs w:val="24"/>
          <w:u w:val="none"/>
          <w:lang w:val="en-US" w:eastAsia="zh-CN"/>
        </w:rPr>
        <w:t>09</w:t>
      </w:r>
      <w:r>
        <w:rPr>
          <w:rFonts w:hint="eastAsia" w:ascii="宋体" w:hAnsi="宋体" w:cs="宋体"/>
          <w:b/>
          <w:bCs/>
          <w:color w:val="auto"/>
          <w:kern w:val="0"/>
          <w:sz w:val="24"/>
          <w:szCs w:val="24"/>
          <w:u w:val="none"/>
          <w:lang w:eastAsia="zh-CN"/>
        </w:rPr>
        <w:t>时</w:t>
      </w:r>
      <w:r>
        <w:rPr>
          <w:rFonts w:hint="eastAsia" w:ascii="宋体" w:hAnsi="宋体" w:cs="宋体"/>
          <w:b/>
          <w:bCs/>
          <w:color w:val="auto"/>
          <w:kern w:val="0"/>
          <w:sz w:val="24"/>
          <w:szCs w:val="24"/>
          <w:u w:val="none"/>
          <w:lang w:val="en-US" w:eastAsia="zh-CN"/>
        </w:rPr>
        <w:t>3</w:t>
      </w:r>
      <w:r>
        <w:rPr>
          <w:rFonts w:hint="eastAsia" w:ascii="宋体" w:hAnsi="宋体" w:eastAsia="宋体" w:cs="宋体"/>
          <w:b/>
          <w:bCs/>
          <w:color w:val="auto"/>
          <w:kern w:val="0"/>
          <w:sz w:val="24"/>
          <w:szCs w:val="24"/>
          <w:u w:val="none"/>
        </w:rPr>
        <w:t>0</w:t>
      </w:r>
      <w:r>
        <w:rPr>
          <w:rFonts w:hint="eastAsia" w:ascii="宋体" w:hAnsi="宋体" w:cs="宋体"/>
          <w:b/>
          <w:bCs/>
          <w:color w:val="auto"/>
          <w:kern w:val="0"/>
          <w:sz w:val="24"/>
          <w:szCs w:val="24"/>
          <w:u w:val="none"/>
          <w:lang w:eastAsia="zh-CN"/>
        </w:rPr>
        <w:t>分（北京时间）</w:t>
      </w:r>
      <w:r>
        <w:rPr>
          <w:rFonts w:hint="eastAsia" w:ascii="宋体" w:hAnsi="宋体" w:eastAsia="宋体" w:cs="宋体"/>
          <w:b/>
          <w:bCs/>
          <w:color w:val="auto"/>
          <w:kern w:val="0"/>
          <w:sz w:val="24"/>
          <w:szCs w:val="24"/>
          <w:u w:val="none"/>
        </w:rPr>
        <w:t>前提交响应</w:t>
      </w:r>
      <w:r>
        <w:rPr>
          <w:rFonts w:hint="eastAsia" w:ascii="宋体" w:hAnsi="宋体" w:eastAsia="宋体" w:cs="宋体"/>
          <w:b/>
          <w:bCs/>
          <w:color w:val="auto"/>
          <w:kern w:val="0"/>
          <w:sz w:val="24"/>
          <w:szCs w:val="24"/>
        </w:rPr>
        <w:t>文件。</w:t>
      </w:r>
    </w:p>
    <w:p>
      <w:pPr>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一、项目基本情况： </w:t>
      </w:r>
    </w:p>
    <w:p>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项目编号：2023-HZZB-033</w:t>
      </w:r>
    </w:p>
    <w:p>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项目名称：西安市第三医院消毒供应中心蒸汽改造项目</w:t>
      </w:r>
    </w:p>
    <w:p>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预算金额：995534.31元 </w:t>
      </w:r>
    </w:p>
    <w:p>
      <w:pPr>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采购需求</w:t>
      </w:r>
      <w:r>
        <w:rPr>
          <w:rFonts w:hint="eastAsia" w:ascii="宋体" w:hAnsi="宋体" w:cs="宋体"/>
          <w:color w:val="auto"/>
          <w:sz w:val="24"/>
          <w:szCs w:val="24"/>
          <w:lang w:eastAsia="zh-CN"/>
        </w:rPr>
        <w:t>：</w:t>
      </w:r>
    </w:p>
    <w:p>
      <w:pPr>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合同包1（消毒供应中心蒸汽改造项目）</w:t>
      </w:r>
    </w:p>
    <w:p>
      <w:pPr>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合同包预算金额：995534.31</w:t>
      </w:r>
      <w:r>
        <w:rPr>
          <w:rFonts w:hint="eastAsia" w:ascii="宋体" w:hAnsi="宋体" w:eastAsia="宋体" w:cs="宋体"/>
          <w:color w:val="auto"/>
          <w:sz w:val="24"/>
          <w:szCs w:val="24"/>
          <w:lang w:val="en-US" w:eastAsia="zh-CN"/>
        </w:rPr>
        <w:t>元</w:t>
      </w:r>
    </w:p>
    <w:p>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合同包最高限价：995534.31</w:t>
      </w:r>
      <w:r>
        <w:rPr>
          <w:rFonts w:hint="eastAsia" w:ascii="宋体" w:hAnsi="宋体" w:eastAsia="宋体" w:cs="宋体"/>
          <w:color w:val="auto"/>
          <w:sz w:val="24"/>
          <w:szCs w:val="24"/>
          <w:lang w:val="en-US" w:eastAsia="zh-CN"/>
        </w:rPr>
        <w:t>元</w:t>
      </w:r>
    </w:p>
    <w:tbl>
      <w:tblPr>
        <w:tblStyle w:val="20"/>
        <w:tblW w:w="9911"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317"/>
        <w:gridCol w:w="1605"/>
        <w:gridCol w:w="1086"/>
        <w:gridCol w:w="1950"/>
        <w:gridCol w:w="175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317"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1605"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采购标的</w:t>
            </w:r>
          </w:p>
        </w:tc>
        <w:tc>
          <w:tcPr>
            <w:tcW w:w="1086"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950"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技术规格、参数及要求</w:t>
            </w:r>
          </w:p>
        </w:tc>
        <w:tc>
          <w:tcPr>
            <w:tcW w:w="1750"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品目预算</w:t>
            </w:r>
          </w:p>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484"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19"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17"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医疗卫生</w:t>
            </w:r>
          </w:p>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用房施工</w:t>
            </w:r>
          </w:p>
        </w:tc>
        <w:tc>
          <w:tcPr>
            <w:tcW w:w="1605"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消毒供应中心蒸汽改造项目</w:t>
            </w:r>
          </w:p>
        </w:tc>
        <w:tc>
          <w:tcPr>
            <w:tcW w:w="1086" w:type="dxa"/>
            <w:vAlign w:val="center"/>
          </w:tcPr>
          <w:p>
            <w:pPr>
              <w:snapToGrid w:val="0"/>
              <w:ind w:right="11"/>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1（批）</w:t>
            </w:r>
          </w:p>
        </w:tc>
        <w:tc>
          <w:tcPr>
            <w:tcW w:w="1950"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详见采购文件</w:t>
            </w:r>
          </w:p>
        </w:tc>
        <w:tc>
          <w:tcPr>
            <w:tcW w:w="1750"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995534.31</w:t>
            </w:r>
          </w:p>
        </w:tc>
        <w:tc>
          <w:tcPr>
            <w:tcW w:w="1484"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995534.31</w:t>
            </w:r>
          </w:p>
        </w:tc>
      </w:tr>
    </w:tbl>
    <w:p>
      <w:pPr>
        <w:snapToGrid w:val="0"/>
        <w:spacing w:line="360" w:lineRule="auto"/>
        <w:ind w:right="11"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pPr>
        <w:snapToGrid w:val="0"/>
        <w:spacing w:line="360" w:lineRule="auto"/>
        <w:ind w:right="11"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t xml:space="preserve"> </w:t>
      </w:r>
      <w:r>
        <w:rPr>
          <w:rFonts w:hint="eastAsia" w:ascii="宋体" w:hAnsi="宋体" w:eastAsia="宋体" w:cs="宋体"/>
          <w:color w:val="auto"/>
          <w:sz w:val="24"/>
          <w:szCs w:val="24"/>
          <w:lang w:val="en-US" w:eastAsia="zh-CN"/>
        </w:rPr>
        <w:t>合同履行期限：服务期：合同签订之日起30个日历天完成，交货时间：自合同签定之日起 7个日历天（包括设备安装调试完成及系统的建设完成）。</w:t>
      </w:r>
    </w:p>
    <w:p>
      <w:pPr>
        <w:snapToGrid w:val="0"/>
        <w:spacing w:line="420" w:lineRule="exact"/>
        <w:ind w:right="11"/>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snapToGrid w:val="0"/>
        <w:spacing w:line="42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1、满足《中华人民共和国政府采购法》第二十二条规定</w:t>
      </w:r>
    </w:p>
    <w:p>
      <w:pPr>
        <w:snapToGrid w:val="0"/>
        <w:spacing w:line="42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2、落实政府采购政策需满足的资格要求：</w:t>
      </w:r>
    </w:p>
    <w:p>
      <w:pPr>
        <w:snapToGrid w:val="0"/>
        <w:spacing w:line="420" w:lineRule="exact"/>
        <w:ind w:right="-197" w:rightChars="-94"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合同包1（消毒供应中心蒸汽改造项目）落实政府采购政策需满足的资格要求如下：</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2.1《政府采购促进中小企业发展暂行办法》（财库〔2011〕181号）；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2.2 《财政部司法部关于政府采购支持监狱企业发展有关问题的通知》（财库〔2014〕68号）；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2.3 《国务院办公厅关于建立政府强制采购节能产品制度的通知》（国办发〔2007〕51号）；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2.4 《节能产品政府采购实施意见》（财库[2004]185号）；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2.5 《环境标志产品政府采购实施的意见》（财库[2006]90号）；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2.6 《关于促进残疾人就业政府采购政策的通知》（财库[2017]141号）；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2.7 《财政部发展改革委生态环境部市场监管总局关于调整优化节能产品、环境标志产品政府采购执行机制的通知》（财库〔2019〕9号）；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2.8 《财政部国务院扶贫办关于运用政府采购政策支持脱贫攻坚的通知》（财库〔2019〕27号）；</w:t>
      </w:r>
    </w:p>
    <w:p>
      <w:pPr>
        <w:pStyle w:val="11"/>
        <w:spacing w:line="420" w:lineRule="exact"/>
        <w:ind w:left="0" w:leftChars="0"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2.9 《财政部 农业农村部 国家乡村振兴局关于运用政府采购政策支持乡村产业振兴的通知》（财库〔2021〕19号）；</w:t>
      </w:r>
    </w:p>
    <w:p>
      <w:pPr>
        <w:pStyle w:val="11"/>
        <w:spacing w:line="420" w:lineRule="exact"/>
        <w:ind w:left="0" w:leftChars="0" w:firstLine="480"/>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若享受以上政策优惠的企业，需提供相应声明函或品目清单范围内产品的有效认证证书。</w:t>
      </w:r>
    </w:p>
    <w:p>
      <w:pPr>
        <w:pStyle w:val="11"/>
        <w:spacing w:line="420" w:lineRule="exact"/>
        <w:ind w:left="0" w:leftChars="0" w:firstLine="480"/>
        <w:rPr>
          <w:rFonts w:hint="eastAsia" w:ascii="宋体" w:hAnsi="宋体" w:eastAsia="宋体" w:cs="宋体"/>
          <w:b/>
          <w:color w:val="auto"/>
          <w:kern w:val="0"/>
          <w:sz w:val="24"/>
          <w:szCs w:val="24"/>
        </w:rPr>
      </w:pPr>
      <w:r>
        <w:rPr>
          <w:rFonts w:hint="eastAsia" w:ascii="宋体" w:hAnsi="宋体" w:eastAsia="宋体" w:cs="宋体"/>
          <w:bCs/>
          <w:color w:val="auto"/>
          <w:kern w:val="0"/>
          <w:sz w:val="24"/>
          <w:szCs w:val="24"/>
        </w:rPr>
        <w:t>3、本项目的特定资格要求：</w:t>
      </w:r>
    </w:p>
    <w:p>
      <w:pPr>
        <w:pStyle w:val="12"/>
        <w:spacing w:line="420" w:lineRule="exact"/>
        <w:ind w:firstLine="482" w:firstLineChars="200"/>
        <w:rPr>
          <w:rFonts w:hint="eastAsia" w:ascii="宋体" w:hAnsi="宋体" w:eastAsia="宋体" w:cs="宋体"/>
          <w:bCs/>
          <w:color w:val="auto"/>
          <w:kern w:val="0"/>
          <w:sz w:val="24"/>
        </w:rPr>
      </w:pPr>
      <w:r>
        <w:rPr>
          <w:rFonts w:hint="eastAsia" w:ascii="宋体" w:hAnsi="宋体" w:eastAsia="宋体" w:cs="宋体"/>
          <w:b/>
          <w:color w:val="auto"/>
          <w:kern w:val="0"/>
          <w:sz w:val="24"/>
        </w:rPr>
        <w:t>合同包1（消毒供应中心蒸汽改造项目）特定资格要求如下：</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（1）供应商须具有独立承担民事责任能力的法人或其他组织，提供营业执照或事业单位法人证书，或自然人的身份证明；</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2）法定代表人授权书（附法定代表人、被授权人身份证复印件及被授权人本单位社保缴纳证明资料）及被授权人身份证（法定代表人直接参加磋商，须提供法定代表人身份证明及身份证原件且与营业执照上信息须一致）；</w:t>
      </w:r>
    </w:p>
    <w:p>
      <w:pPr>
        <w:pStyle w:val="12"/>
        <w:spacing w:line="420" w:lineRule="exact"/>
        <w:ind w:firstLine="240"/>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（3）</w:t>
      </w:r>
      <w:r>
        <w:rPr>
          <w:rFonts w:hint="eastAsia" w:ascii="宋体" w:hAnsi="宋体" w:eastAsia="宋体" w:cs="宋体"/>
          <w:bCs/>
          <w:color w:val="auto"/>
          <w:kern w:val="0"/>
          <w:sz w:val="24"/>
          <w:lang w:eastAsia="zh-CN"/>
        </w:rPr>
        <w:t>供应商</w:t>
      </w:r>
      <w:r>
        <w:rPr>
          <w:rFonts w:hint="eastAsia" w:ascii="宋体" w:hAnsi="宋体" w:eastAsia="宋体" w:cs="宋体"/>
          <w:bCs/>
          <w:color w:val="auto"/>
          <w:kern w:val="0"/>
          <w:sz w:val="24"/>
        </w:rPr>
        <w:t>须提供建设行政部门颁发的具备建筑机电</w:t>
      </w:r>
      <w:r>
        <w:rPr>
          <w:rFonts w:hint="eastAsia" w:ascii="宋体" w:hAnsi="宋体" w:cs="宋体"/>
          <w:bCs/>
          <w:color w:val="auto"/>
          <w:kern w:val="0"/>
          <w:sz w:val="24"/>
          <w:lang w:eastAsia="zh-CN"/>
        </w:rPr>
        <w:t>安装专业</w:t>
      </w:r>
      <w:r>
        <w:rPr>
          <w:rFonts w:hint="eastAsia" w:ascii="宋体" w:hAnsi="宋体" w:eastAsia="宋体" w:cs="宋体"/>
          <w:bCs/>
          <w:color w:val="auto"/>
          <w:kern w:val="0"/>
          <w:sz w:val="24"/>
        </w:rPr>
        <w:t>承包三级</w:t>
      </w:r>
      <w:r>
        <w:rPr>
          <w:rFonts w:hint="eastAsia" w:ascii="宋体" w:hAnsi="宋体" w:cs="宋体"/>
          <w:bCs/>
          <w:color w:val="auto"/>
          <w:kern w:val="0"/>
          <w:sz w:val="24"/>
          <w:lang w:eastAsia="zh-CN"/>
        </w:rPr>
        <w:t>或</w:t>
      </w:r>
      <w:r>
        <w:rPr>
          <w:rFonts w:hint="eastAsia" w:ascii="宋体" w:hAnsi="宋体" w:eastAsia="宋体" w:cs="宋体"/>
          <w:bCs/>
          <w:color w:val="auto"/>
          <w:kern w:val="0"/>
          <w:sz w:val="24"/>
        </w:rPr>
        <w:t>以上资质，</w:t>
      </w:r>
      <w:r>
        <w:rPr>
          <w:rFonts w:hint="eastAsia" w:ascii="宋体" w:hAnsi="宋体" w:eastAsia="宋体" w:cs="宋体"/>
          <w:bCs/>
          <w:color w:val="auto"/>
          <w:kern w:val="0"/>
          <w:sz w:val="24"/>
          <w:lang w:eastAsia="zh-CN"/>
        </w:rPr>
        <w:t>并提供有效的安全生产许可证；</w:t>
      </w:r>
    </w:p>
    <w:p>
      <w:pPr>
        <w:pStyle w:val="12"/>
        <w:spacing w:line="420" w:lineRule="exact"/>
        <w:ind w:firstLine="240"/>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lang w:eastAsia="zh-CN"/>
        </w:rPr>
        <w:t>（</w:t>
      </w:r>
      <w:r>
        <w:rPr>
          <w:rFonts w:hint="eastAsia" w:ascii="宋体" w:hAnsi="宋体" w:eastAsia="宋体" w:cs="宋体"/>
          <w:bCs/>
          <w:color w:val="auto"/>
          <w:kern w:val="0"/>
          <w:sz w:val="24"/>
          <w:lang w:val="en-US" w:eastAsia="zh-CN"/>
        </w:rPr>
        <w:t>4</w:t>
      </w:r>
      <w:r>
        <w:rPr>
          <w:rFonts w:hint="eastAsia" w:ascii="宋体" w:hAnsi="宋体" w:eastAsia="宋体" w:cs="宋体"/>
          <w:bCs/>
          <w:color w:val="auto"/>
          <w:kern w:val="0"/>
          <w:sz w:val="24"/>
          <w:lang w:eastAsia="zh-CN"/>
        </w:rPr>
        <w:t>）拟派项目经理须具备</w:t>
      </w:r>
      <w:r>
        <w:rPr>
          <w:rFonts w:hint="eastAsia" w:ascii="宋体" w:hAnsi="宋体" w:cs="宋体"/>
          <w:bCs/>
          <w:color w:val="auto"/>
          <w:kern w:val="0"/>
          <w:sz w:val="24"/>
          <w:lang w:eastAsia="zh-CN"/>
        </w:rPr>
        <w:t>机电</w:t>
      </w:r>
      <w:r>
        <w:rPr>
          <w:rFonts w:hint="eastAsia" w:ascii="宋体" w:hAnsi="宋体" w:eastAsia="宋体" w:cs="宋体"/>
          <w:bCs/>
          <w:color w:val="auto"/>
          <w:kern w:val="0"/>
          <w:sz w:val="24"/>
          <w:lang w:eastAsia="zh-CN"/>
        </w:rPr>
        <w:t>专业二级及以上注册建造师资格，并具有有效的安全生产考核合格证书（安B证），且无在建项目；</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财务状况：提供202</w:t>
      </w:r>
      <w:r>
        <w:rPr>
          <w:rFonts w:hint="eastAsia" w:ascii="宋体" w:hAnsi="宋体" w:eastAsia="宋体" w:cs="宋体"/>
          <w:bCs/>
          <w:color w:val="auto"/>
          <w:kern w:val="0"/>
          <w:sz w:val="24"/>
          <w:lang w:val="en-US" w:eastAsia="zh-CN"/>
        </w:rPr>
        <w:t>2</w:t>
      </w:r>
      <w:r>
        <w:rPr>
          <w:rFonts w:hint="eastAsia" w:ascii="宋体" w:hAnsi="宋体" w:eastAsia="宋体" w:cs="宋体"/>
          <w:bCs/>
          <w:color w:val="auto"/>
          <w:kern w:val="0"/>
          <w:sz w:val="24"/>
        </w:rPr>
        <w:t>年度的财务审计报告（至少包括资产负债表和利润表，成立时间至提交投标文件截止时间不足一年的可提供成立后任意时段的资产负债表），或其基本存款账户开户银行出具的资信证明；</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5</w:t>
      </w:r>
      <w:r>
        <w:rPr>
          <w:rFonts w:hint="eastAsia" w:ascii="宋体" w:hAnsi="宋体" w:eastAsia="宋体" w:cs="宋体"/>
          <w:bCs/>
          <w:color w:val="auto"/>
          <w:kern w:val="0"/>
          <w:sz w:val="24"/>
        </w:rPr>
        <w:t>）税收纳税证明：提供202</w:t>
      </w:r>
      <w:r>
        <w:rPr>
          <w:rFonts w:hint="eastAsia" w:ascii="宋体" w:hAnsi="宋体" w:eastAsia="宋体" w:cs="宋体"/>
          <w:bCs/>
          <w:color w:val="auto"/>
          <w:kern w:val="0"/>
          <w:sz w:val="24"/>
          <w:lang w:val="en-US" w:eastAsia="zh-CN"/>
        </w:rPr>
        <w:t>3</w:t>
      </w:r>
      <w:r>
        <w:rPr>
          <w:rFonts w:hint="eastAsia" w:ascii="宋体" w:hAnsi="宋体" w:eastAsia="宋体" w:cs="宋体"/>
          <w:bCs/>
          <w:color w:val="auto"/>
          <w:kern w:val="0"/>
          <w:sz w:val="24"/>
        </w:rPr>
        <w:t>年1月以来至少一个月的纳税证明或完税证明，依法免税的单位提供相关证明材料；</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6</w:t>
      </w:r>
      <w:r>
        <w:rPr>
          <w:rFonts w:hint="eastAsia" w:ascii="宋体" w:hAnsi="宋体" w:eastAsia="宋体" w:cs="宋体"/>
          <w:bCs/>
          <w:color w:val="auto"/>
          <w:kern w:val="0"/>
          <w:sz w:val="24"/>
        </w:rPr>
        <w:t>）社会保障资金缴纳证明：提供202</w:t>
      </w:r>
      <w:r>
        <w:rPr>
          <w:rFonts w:hint="eastAsia" w:ascii="宋体" w:hAnsi="宋体" w:eastAsia="宋体" w:cs="宋体"/>
          <w:bCs/>
          <w:color w:val="auto"/>
          <w:kern w:val="0"/>
          <w:sz w:val="24"/>
          <w:lang w:val="en-US" w:eastAsia="zh-CN"/>
        </w:rPr>
        <w:t>3</w:t>
      </w:r>
      <w:r>
        <w:rPr>
          <w:rFonts w:hint="eastAsia" w:ascii="宋体" w:hAnsi="宋体" w:eastAsia="宋体" w:cs="宋体"/>
          <w:bCs/>
          <w:color w:val="auto"/>
          <w:kern w:val="0"/>
          <w:sz w:val="24"/>
        </w:rPr>
        <w:t>年1月以来至少一个月的社会保障资金缴存单据或社保机构开具的社会保险参保缴费情况证明，依法不需要缴纳社会保障资金的单位应提供相关证明材料；</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7</w:t>
      </w:r>
      <w:r>
        <w:rPr>
          <w:rFonts w:hint="eastAsia" w:ascii="宋体" w:hAnsi="宋体" w:eastAsia="宋体" w:cs="宋体"/>
          <w:bCs/>
          <w:color w:val="auto"/>
          <w:kern w:val="0"/>
          <w:sz w:val="24"/>
        </w:rPr>
        <w:t>）供应商提供参加政府采购活动近三年内在经营活动中没有重大违法记录的书面声明；</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8</w:t>
      </w:r>
      <w:r>
        <w:rPr>
          <w:rFonts w:hint="eastAsia" w:ascii="宋体" w:hAnsi="宋体" w:eastAsia="宋体" w:cs="宋体"/>
          <w:bCs/>
          <w:color w:val="auto"/>
          <w:kern w:val="0"/>
          <w:sz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12"/>
        <w:spacing w:line="420" w:lineRule="exact"/>
        <w:ind w:firstLine="240"/>
        <w:rPr>
          <w:rFonts w:hint="eastAsia" w:ascii="宋体" w:hAnsi="宋体" w:eastAsia="宋体" w:cs="宋体"/>
          <w:bCs/>
          <w:color w:val="auto"/>
          <w:kern w:val="0"/>
          <w:sz w:val="24"/>
        </w:rPr>
      </w:pPr>
      <w:r>
        <w:rPr>
          <w:rFonts w:hint="eastAsia" w:ascii="宋体" w:hAnsi="宋体" w:eastAsia="宋体" w:cs="宋体"/>
          <w:bCs/>
          <w:color w:val="auto"/>
          <w:kern w:val="0"/>
          <w:sz w:val="24"/>
        </w:rPr>
        <w:t>（9）本项目不接受联合体磋商，单位负责人为同一人或者存在直接控股、管理关系的不同供应商，不得参加同一合同项下的政府采购活动。</w:t>
      </w:r>
    </w:p>
    <w:p>
      <w:pPr>
        <w:snapToGrid w:val="0"/>
        <w:spacing w:line="420" w:lineRule="exact"/>
        <w:ind w:right="-197" w:rightChars="-94"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shd w:val="clear" w:color="auto" w:fill="FFFFFF"/>
        </w:rPr>
        <w:t>三、 获取采购文件</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时间：202</w:t>
      </w:r>
      <w:r>
        <w:rPr>
          <w:rFonts w:hint="eastAsia" w:ascii="宋体" w:hAnsi="宋体" w:eastAsia="宋体" w:cs="宋体"/>
          <w:color w:val="auto"/>
          <w:u w:val="none"/>
          <w:shd w:val="clear" w:color="auto" w:fill="FFFFFF"/>
        </w:rPr>
        <w:t>3年</w:t>
      </w:r>
      <w:r>
        <w:rPr>
          <w:rFonts w:hint="eastAsia" w:cs="宋体"/>
          <w:color w:val="auto"/>
          <w:u w:val="none"/>
          <w:shd w:val="clear" w:color="auto" w:fill="FFFFFF"/>
          <w:lang w:val="en-US" w:eastAsia="zh-CN"/>
        </w:rPr>
        <w:t>09</w:t>
      </w:r>
      <w:r>
        <w:rPr>
          <w:rFonts w:hint="eastAsia" w:ascii="宋体" w:hAnsi="宋体" w:eastAsia="宋体" w:cs="宋体"/>
          <w:color w:val="auto"/>
          <w:u w:val="none"/>
          <w:shd w:val="clear" w:color="auto" w:fill="FFFFFF"/>
        </w:rPr>
        <w:t>月</w:t>
      </w:r>
      <w:r>
        <w:rPr>
          <w:rFonts w:hint="eastAsia" w:cs="宋体"/>
          <w:color w:val="auto"/>
          <w:u w:val="none"/>
          <w:shd w:val="clear" w:color="auto" w:fill="FFFFFF"/>
          <w:lang w:val="en-US" w:eastAsia="zh-CN"/>
        </w:rPr>
        <w:t>15</w:t>
      </w:r>
      <w:r>
        <w:rPr>
          <w:rFonts w:hint="eastAsia" w:ascii="宋体" w:hAnsi="宋体" w:eastAsia="宋体" w:cs="宋体"/>
          <w:color w:val="auto"/>
          <w:u w:val="none"/>
          <w:shd w:val="clear" w:color="auto" w:fill="FFFFFF"/>
        </w:rPr>
        <w:t>日至2023年</w:t>
      </w:r>
      <w:r>
        <w:rPr>
          <w:rFonts w:hint="eastAsia" w:cs="宋体"/>
          <w:color w:val="auto"/>
          <w:u w:val="none"/>
          <w:shd w:val="clear" w:color="auto" w:fill="FFFFFF"/>
          <w:lang w:val="en-US" w:eastAsia="zh-CN"/>
        </w:rPr>
        <w:t>09</w:t>
      </w:r>
      <w:r>
        <w:rPr>
          <w:rFonts w:hint="eastAsia" w:ascii="宋体" w:hAnsi="宋体" w:eastAsia="宋体" w:cs="宋体"/>
          <w:color w:val="auto"/>
          <w:u w:val="none"/>
          <w:shd w:val="clear" w:color="auto" w:fill="FFFFFF"/>
        </w:rPr>
        <w:t>月</w:t>
      </w:r>
      <w:r>
        <w:rPr>
          <w:rFonts w:hint="eastAsia" w:cs="宋体"/>
          <w:color w:val="auto"/>
          <w:u w:val="none"/>
          <w:shd w:val="clear" w:color="auto" w:fill="FFFFFF"/>
          <w:lang w:val="en-US" w:eastAsia="zh-CN"/>
        </w:rPr>
        <w:t>21</w:t>
      </w:r>
      <w:r>
        <w:rPr>
          <w:rFonts w:hint="eastAsia" w:ascii="宋体" w:hAnsi="宋体" w:eastAsia="宋体" w:cs="宋体"/>
          <w:color w:val="auto"/>
          <w:u w:val="none"/>
          <w:shd w:val="clear" w:color="auto" w:fill="FFFFFF"/>
        </w:rPr>
        <w:t>日 ，每天上午 09:00:00 至 12:00:00 ，下午 14:00:00 至 17:00:00 （北京时间）</w:t>
      </w:r>
    </w:p>
    <w:p>
      <w:pPr>
        <w:pStyle w:val="18"/>
        <w:spacing w:before="0" w:beforeAutospacing="0" w:after="0" w:afterAutospacing="0" w:line="420" w:lineRule="exact"/>
        <w:ind w:firstLine="420"/>
        <w:rPr>
          <w:rFonts w:hint="eastAsia" w:ascii="宋体" w:hAnsi="宋体" w:eastAsia="宋体" w:cs="宋体"/>
          <w:color w:val="auto"/>
        </w:rPr>
      </w:pPr>
      <w:r>
        <w:rPr>
          <w:rFonts w:hint="eastAsia" w:cs="宋体"/>
          <w:color w:val="auto"/>
          <w:shd w:val="clear" w:color="auto" w:fill="FFFFFF"/>
          <w:lang w:eastAsia="zh-CN"/>
        </w:rPr>
        <w:t>途径</w:t>
      </w:r>
      <w:r>
        <w:rPr>
          <w:rFonts w:hint="eastAsia" w:ascii="宋体" w:hAnsi="宋体" w:eastAsia="宋体" w:cs="宋体"/>
          <w:color w:val="auto"/>
          <w:shd w:val="clear" w:color="auto" w:fill="FFFFFF"/>
        </w:rPr>
        <w:t>：陕西省西安市雁塔区科技西路绿地博海大厦160</w:t>
      </w:r>
      <w:r>
        <w:rPr>
          <w:rFonts w:hint="eastAsia" w:cs="宋体"/>
          <w:color w:val="auto"/>
          <w:shd w:val="clear" w:color="auto" w:fill="FFFFFF"/>
          <w:lang w:val="en-US" w:eastAsia="zh-CN"/>
        </w:rPr>
        <w:t>1</w:t>
      </w:r>
      <w:r>
        <w:rPr>
          <w:rFonts w:hint="eastAsia" w:ascii="宋体" w:hAnsi="宋体" w:eastAsia="宋体" w:cs="宋体"/>
          <w:color w:val="auto"/>
          <w:shd w:val="clear" w:color="auto" w:fill="FFFFFF"/>
        </w:rPr>
        <w:t>室</w:t>
      </w:r>
    </w:p>
    <w:p>
      <w:pPr>
        <w:pStyle w:val="18"/>
        <w:spacing w:before="0" w:beforeAutospacing="0" w:after="0" w:afterAutospacing="0" w:line="420" w:lineRule="exact"/>
        <w:ind w:firstLine="420"/>
        <w:rPr>
          <w:rFonts w:hint="eastAsia" w:ascii="宋体" w:hAnsi="宋体" w:eastAsia="宋体" w:cs="宋体"/>
          <w:color w:val="auto"/>
        </w:rPr>
      </w:pPr>
      <w:r>
        <w:rPr>
          <w:rFonts w:hint="eastAsia" w:ascii="宋体" w:hAnsi="宋体" w:eastAsia="宋体" w:cs="宋体"/>
          <w:color w:val="auto"/>
          <w:shd w:val="clear" w:color="auto" w:fill="FFFFFF"/>
        </w:rPr>
        <w:t>方式：现场获取</w:t>
      </w:r>
    </w:p>
    <w:p>
      <w:pPr>
        <w:pStyle w:val="18"/>
        <w:spacing w:before="0" w:beforeAutospacing="0" w:after="0" w:afterAutospacing="0" w:line="420" w:lineRule="exact"/>
        <w:ind w:firstLine="420"/>
        <w:rPr>
          <w:rFonts w:hint="eastAsia" w:ascii="宋体" w:hAnsi="宋体" w:eastAsia="宋体" w:cs="宋体"/>
          <w:color w:val="auto"/>
        </w:rPr>
      </w:pPr>
      <w:r>
        <w:rPr>
          <w:rFonts w:hint="eastAsia" w:ascii="宋体" w:hAnsi="宋体" w:eastAsia="宋体" w:cs="宋体"/>
          <w:color w:val="auto"/>
          <w:shd w:val="clear" w:color="auto" w:fill="FFFFFF"/>
        </w:rPr>
        <w:t>售价：0元</w:t>
      </w:r>
    </w:p>
    <w:p>
      <w:pPr>
        <w:pStyle w:val="18"/>
        <w:spacing w:before="0" w:beforeAutospacing="0" w:after="0" w:afterAutospacing="0" w:line="420" w:lineRule="exact"/>
        <w:rPr>
          <w:rFonts w:hint="eastAsia" w:ascii="宋体" w:hAnsi="宋体" w:eastAsia="宋体" w:cs="宋体"/>
          <w:b/>
          <w:color w:val="auto"/>
        </w:rPr>
      </w:pPr>
      <w:r>
        <w:rPr>
          <w:rFonts w:hint="eastAsia" w:ascii="宋体" w:hAnsi="宋体" w:eastAsia="宋体" w:cs="宋体"/>
          <w:b/>
          <w:color w:val="auto"/>
          <w:shd w:val="clear" w:color="auto" w:fill="FFFFFF"/>
        </w:rPr>
        <w:t>四、响应文件提交</w:t>
      </w:r>
    </w:p>
    <w:p>
      <w:pPr>
        <w:pStyle w:val="18"/>
        <w:spacing w:before="0" w:beforeAutospacing="0" w:after="0" w:afterAutospacing="0" w:line="420" w:lineRule="exact"/>
        <w:ind w:firstLine="420"/>
        <w:rPr>
          <w:rFonts w:hint="eastAsia" w:ascii="宋体" w:hAnsi="宋体" w:eastAsia="宋体" w:cs="宋体"/>
          <w:color w:val="auto"/>
        </w:rPr>
      </w:pPr>
      <w:r>
        <w:rPr>
          <w:rFonts w:hint="eastAsia" w:cs="宋体"/>
          <w:color w:val="auto"/>
          <w:shd w:val="clear" w:color="auto" w:fill="FFFFFF"/>
          <w:lang w:eastAsia="zh-CN"/>
        </w:rPr>
        <w:t>截止</w:t>
      </w:r>
      <w:r>
        <w:rPr>
          <w:rFonts w:hint="eastAsia" w:ascii="宋体" w:hAnsi="宋体" w:eastAsia="宋体" w:cs="宋体"/>
          <w:color w:val="auto"/>
          <w:shd w:val="clear" w:color="auto" w:fill="FFFFFF"/>
        </w:rPr>
        <w:t>时间：2023年09月2</w:t>
      </w:r>
      <w:r>
        <w:rPr>
          <w:rFonts w:hint="eastAsia" w:cs="宋体"/>
          <w:color w:val="auto"/>
          <w:shd w:val="clear" w:color="auto" w:fill="FFFFFF"/>
          <w:lang w:val="en-US" w:eastAsia="zh-CN"/>
        </w:rPr>
        <w:t>7</w:t>
      </w:r>
      <w:r>
        <w:rPr>
          <w:rFonts w:hint="eastAsia" w:ascii="宋体" w:hAnsi="宋体" w:eastAsia="宋体" w:cs="宋体"/>
          <w:color w:val="auto"/>
          <w:shd w:val="clear" w:color="auto" w:fill="FFFFFF"/>
        </w:rPr>
        <w:t>日09时30分</w:t>
      </w:r>
      <w:r>
        <w:rPr>
          <w:rFonts w:hint="eastAsia" w:cs="宋体"/>
          <w:color w:val="auto"/>
          <w:shd w:val="clear" w:color="auto" w:fill="FFFFFF"/>
          <w:lang w:val="en-US" w:eastAsia="zh-CN"/>
        </w:rPr>
        <w:t>00秒</w:t>
      </w:r>
      <w:r>
        <w:rPr>
          <w:rFonts w:hint="eastAsia" w:ascii="宋体" w:hAnsi="宋体" w:eastAsia="宋体" w:cs="宋体"/>
          <w:color w:val="auto"/>
          <w:shd w:val="clear" w:color="auto" w:fill="FFFFFF"/>
        </w:rPr>
        <w:t>（北京时间）</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地点：陕西省西安市雁塔区科技西路绿地博海大厦160</w:t>
      </w:r>
      <w:r>
        <w:rPr>
          <w:rFonts w:hint="eastAsia" w:cs="宋体"/>
          <w:color w:val="auto"/>
          <w:shd w:val="clear" w:color="auto" w:fill="FFFFFF"/>
          <w:lang w:val="en-US" w:eastAsia="zh-CN"/>
        </w:rPr>
        <w:t>4</w:t>
      </w:r>
      <w:r>
        <w:rPr>
          <w:rFonts w:hint="eastAsia" w:ascii="宋体" w:hAnsi="宋体" w:eastAsia="宋体" w:cs="宋体"/>
          <w:color w:val="auto"/>
          <w:shd w:val="clear" w:color="auto" w:fill="FFFFFF"/>
        </w:rPr>
        <w:t>室</w:t>
      </w:r>
    </w:p>
    <w:p>
      <w:pPr>
        <w:pStyle w:val="18"/>
        <w:spacing w:before="0" w:beforeAutospacing="0" w:after="0" w:afterAutospacing="0" w:line="420" w:lineRule="exact"/>
        <w:rPr>
          <w:rFonts w:hint="eastAsia" w:ascii="宋体" w:hAnsi="宋体" w:eastAsia="宋体" w:cs="宋体"/>
          <w:b/>
          <w:color w:val="auto"/>
          <w:lang w:eastAsia="zh-CN"/>
        </w:rPr>
      </w:pPr>
      <w:r>
        <w:rPr>
          <w:rFonts w:hint="eastAsia" w:ascii="宋体" w:hAnsi="宋体" w:eastAsia="宋体" w:cs="宋体"/>
          <w:b/>
          <w:color w:val="auto"/>
          <w:shd w:val="clear" w:color="auto" w:fill="FFFFFF"/>
          <w:lang w:eastAsia="zh-CN"/>
        </w:rPr>
        <w:t>五</w:t>
      </w:r>
      <w:r>
        <w:rPr>
          <w:rFonts w:hint="eastAsia" w:ascii="宋体" w:hAnsi="宋体" w:eastAsia="宋体" w:cs="宋体"/>
          <w:b/>
          <w:color w:val="auto"/>
          <w:shd w:val="clear" w:color="auto" w:fill="FFFFFF"/>
        </w:rPr>
        <w:t>、</w:t>
      </w:r>
      <w:r>
        <w:rPr>
          <w:rFonts w:hint="eastAsia" w:ascii="宋体" w:hAnsi="宋体" w:eastAsia="宋体" w:cs="宋体"/>
          <w:b/>
          <w:color w:val="auto"/>
          <w:shd w:val="clear" w:color="auto" w:fill="FFFFFF"/>
          <w:lang w:eastAsia="zh-CN"/>
        </w:rPr>
        <w:t>开启</w:t>
      </w:r>
    </w:p>
    <w:p>
      <w:pPr>
        <w:pStyle w:val="18"/>
        <w:spacing w:before="0" w:beforeAutospacing="0" w:after="0" w:afterAutospacing="0" w:line="420" w:lineRule="exact"/>
        <w:ind w:firstLine="420"/>
        <w:rPr>
          <w:rFonts w:hint="eastAsia" w:ascii="宋体" w:hAnsi="宋体" w:eastAsia="宋体" w:cs="宋体"/>
          <w:color w:val="auto"/>
        </w:rPr>
      </w:pPr>
      <w:r>
        <w:rPr>
          <w:rFonts w:hint="eastAsia" w:ascii="宋体" w:hAnsi="宋体" w:eastAsia="宋体" w:cs="宋体"/>
          <w:color w:val="auto"/>
          <w:shd w:val="clear" w:color="auto" w:fill="FFFFFF"/>
        </w:rPr>
        <w:t>时间：2023年09月2</w:t>
      </w:r>
      <w:r>
        <w:rPr>
          <w:rFonts w:hint="eastAsia" w:cs="宋体"/>
          <w:color w:val="auto"/>
          <w:shd w:val="clear" w:color="auto" w:fill="FFFFFF"/>
          <w:lang w:val="en-US" w:eastAsia="zh-CN"/>
        </w:rPr>
        <w:t>7</w:t>
      </w:r>
      <w:r>
        <w:rPr>
          <w:rFonts w:hint="eastAsia" w:ascii="宋体" w:hAnsi="宋体" w:eastAsia="宋体" w:cs="宋体"/>
          <w:color w:val="auto"/>
          <w:shd w:val="clear" w:color="auto" w:fill="FFFFFF"/>
        </w:rPr>
        <w:t>日09时30分</w:t>
      </w:r>
      <w:r>
        <w:rPr>
          <w:rFonts w:hint="eastAsia" w:cs="宋体"/>
          <w:color w:val="auto"/>
          <w:shd w:val="clear" w:color="auto" w:fill="FFFFFF"/>
          <w:lang w:val="en-US" w:eastAsia="zh-CN"/>
        </w:rPr>
        <w:t>00秒</w:t>
      </w:r>
      <w:r>
        <w:rPr>
          <w:rFonts w:hint="eastAsia" w:ascii="宋体" w:hAnsi="宋体" w:eastAsia="宋体" w:cs="宋体"/>
          <w:color w:val="auto"/>
          <w:shd w:val="clear" w:color="auto" w:fill="FFFFFF"/>
        </w:rPr>
        <w:t>（北京时间）</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地点：陕西省西安市雁塔区科技西路绿地博海大厦160</w:t>
      </w:r>
      <w:r>
        <w:rPr>
          <w:rFonts w:hint="eastAsia" w:cs="宋体"/>
          <w:color w:val="auto"/>
          <w:shd w:val="clear" w:color="auto" w:fill="FFFFFF"/>
          <w:lang w:val="en-US" w:eastAsia="zh-CN"/>
        </w:rPr>
        <w:t>4</w:t>
      </w:r>
      <w:r>
        <w:rPr>
          <w:rFonts w:hint="eastAsia" w:ascii="宋体" w:hAnsi="宋体" w:eastAsia="宋体" w:cs="宋体"/>
          <w:color w:val="auto"/>
          <w:shd w:val="clear" w:color="auto" w:fill="FFFFFF"/>
        </w:rPr>
        <w:t>室</w:t>
      </w:r>
    </w:p>
    <w:p>
      <w:pPr>
        <w:pStyle w:val="18"/>
        <w:spacing w:before="0" w:beforeAutospacing="0" w:after="0" w:afterAutospacing="0" w:line="420" w:lineRule="exact"/>
        <w:rPr>
          <w:rFonts w:hint="eastAsia" w:ascii="宋体" w:hAnsi="宋体" w:eastAsia="宋体" w:cs="宋体"/>
          <w:b/>
          <w:color w:val="auto"/>
        </w:rPr>
      </w:pPr>
      <w:r>
        <w:rPr>
          <w:rFonts w:hint="eastAsia" w:cs="宋体"/>
          <w:b/>
          <w:color w:val="auto"/>
          <w:shd w:val="clear" w:color="auto" w:fill="FFFFFF"/>
          <w:lang w:eastAsia="zh-CN"/>
        </w:rPr>
        <w:t>六</w:t>
      </w:r>
      <w:r>
        <w:rPr>
          <w:rFonts w:hint="eastAsia" w:ascii="宋体" w:hAnsi="宋体" w:eastAsia="宋体" w:cs="宋体"/>
          <w:b/>
          <w:color w:val="auto"/>
          <w:shd w:val="clear" w:color="auto" w:fill="FFFFFF"/>
        </w:rPr>
        <w:t>、公告期限</w:t>
      </w:r>
    </w:p>
    <w:p>
      <w:pPr>
        <w:pStyle w:val="18"/>
        <w:spacing w:before="0" w:beforeAutospacing="0" w:after="0" w:afterAutospacing="0" w:line="420" w:lineRule="exact"/>
        <w:ind w:firstLine="420"/>
        <w:rPr>
          <w:rFonts w:hint="eastAsia" w:ascii="宋体" w:hAnsi="宋体" w:eastAsia="宋体" w:cs="宋体"/>
          <w:color w:val="auto"/>
        </w:rPr>
      </w:pPr>
      <w:r>
        <w:rPr>
          <w:rFonts w:hint="eastAsia" w:ascii="宋体" w:hAnsi="宋体" w:eastAsia="宋体" w:cs="宋体"/>
          <w:color w:val="auto"/>
          <w:shd w:val="clear" w:color="auto" w:fill="FFFFFF"/>
        </w:rPr>
        <w:t>自本公告发布之日起</w:t>
      </w:r>
      <w:r>
        <w:rPr>
          <w:rFonts w:hint="eastAsia" w:ascii="宋体" w:hAnsi="宋体" w:eastAsia="宋体" w:cs="宋体"/>
          <w:color w:val="auto"/>
          <w:shd w:val="clear" w:color="auto" w:fill="FFFFFF"/>
          <w:lang w:val="en-US" w:eastAsia="zh-CN"/>
        </w:rPr>
        <w:t>3</w:t>
      </w:r>
      <w:r>
        <w:rPr>
          <w:rFonts w:hint="eastAsia" w:ascii="宋体" w:hAnsi="宋体" w:eastAsia="宋体" w:cs="宋体"/>
          <w:color w:val="auto"/>
          <w:shd w:val="clear" w:color="auto" w:fill="FFFFFF"/>
        </w:rPr>
        <w:t>个工作日。</w:t>
      </w:r>
    </w:p>
    <w:p>
      <w:pPr>
        <w:pStyle w:val="18"/>
        <w:numPr>
          <w:ilvl w:val="0"/>
          <w:numId w:val="0"/>
        </w:numPr>
        <w:spacing w:before="0" w:beforeAutospacing="0" w:after="0" w:afterAutospacing="0" w:line="420" w:lineRule="exact"/>
        <w:rPr>
          <w:rFonts w:hint="eastAsia" w:ascii="宋体" w:hAnsi="宋体" w:eastAsia="宋体" w:cs="宋体"/>
          <w:b/>
          <w:color w:val="auto"/>
          <w:shd w:val="clear" w:color="auto" w:fill="FFFFFF"/>
        </w:rPr>
      </w:pPr>
      <w:r>
        <w:rPr>
          <w:rFonts w:hint="eastAsia" w:cs="宋体"/>
          <w:b/>
          <w:color w:val="auto"/>
          <w:kern w:val="0"/>
          <w:sz w:val="24"/>
          <w:szCs w:val="24"/>
          <w:shd w:val="clear" w:fill="FFFFFF"/>
          <w:lang w:val="en-US" w:eastAsia="zh-CN" w:bidi="ar-SA"/>
        </w:rPr>
        <w:t>七</w:t>
      </w:r>
      <w:r>
        <w:rPr>
          <w:rFonts w:hint="eastAsia" w:ascii="宋体" w:hAnsi="宋体" w:eastAsia="宋体" w:cs="宋体"/>
          <w:b/>
          <w:color w:val="auto"/>
          <w:kern w:val="0"/>
          <w:sz w:val="24"/>
          <w:szCs w:val="24"/>
          <w:shd w:val="clear" w:fill="FFFFFF"/>
          <w:lang w:val="en-US" w:eastAsia="zh-CN" w:bidi="ar-SA"/>
        </w:rPr>
        <w:t>、</w:t>
      </w:r>
      <w:r>
        <w:rPr>
          <w:rFonts w:hint="eastAsia" w:ascii="宋体" w:hAnsi="宋体" w:eastAsia="宋体" w:cs="宋体"/>
          <w:b/>
          <w:color w:val="auto"/>
          <w:shd w:val="clear" w:color="auto" w:fill="FFFFFF"/>
        </w:rPr>
        <w:t>其他补充事宜</w:t>
      </w:r>
    </w:p>
    <w:p>
      <w:pPr>
        <w:pStyle w:val="18"/>
        <w:spacing w:before="0" w:beforeAutospacing="0" w:after="0" w:afterAutospacing="0" w:line="420" w:lineRule="exact"/>
        <w:ind w:firstLine="420"/>
        <w:rPr>
          <w:rFonts w:hint="eastAsia" w:ascii="宋体" w:hAnsi="宋体" w:eastAsia="宋体" w:cs="宋体"/>
          <w:b/>
          <w:bCs w:val="0"/>
          <w:color w:val="auto"/>
          <w:shd w:val="clear" w:color="auto" w:fill="FFFFFF"/>
        </w:rPr>
      </w:pPr>
      <w:r>
        <w:rPr>
          <w:rFonts w:hint="eastAsia" w:ascii="宋体" w:hAnsi="宋体" w:eastAsia="宋体" w:cs="宋体"/>
          <w:b/>
          <w:bCs w:val="0"/>
          <w:color w:val="auto"/>
          <w:shd w:val="clear" w:color="auto" w:fill="FFFFFF"/>
        </w:rPr>
        <w:t xml:space="preserve">1.本项目是否专门面向中小企业： 否 </w:t>
      </w:r>
    </w:p>
    <w:p>
      <w:pPr>
        <w:pStyle w:val="18"/>
        <w:spacing w:before="0" w:beforeAutospacing="0" w:after="0" w:afterAutospacing="0" w:line="420" w:lineRule="exact"/>
        <w:ind w:firstLine="420"/>
        <w:rPr>
          <w:rFonts w:hint="eastAsia" w:ascii="宋体" w:hAnsi="宋体" w:eastAsia="宋体" w:cs="宋体"/>
          <w:b/>
          <w:bCs w:val="0"/>
          <w:color w:val="auto"/>
          <w:shd w:val="clear" w:color="auto" w:fill="FFFFFF"/>
        </w:rPr>
      </w:pPr>
      <w:r>
        <w:rPr>
          <w:rFonts w:hint="eastAsia" w:ascii="宋体" w:hAnsi="宋体" w:eastAsia="宋体" w:cs="宋体"/>
          <w:b/>
          <w:bCs w:val="0"/>
          <w:color w:val="auto"/>
          <w:shd w:val="clear" w:color="auto" w:fill="FFFFFF"/>
        </w:rPr>
        <w:t>2.购买竞争性磋商文件请携带单位介绍信原件,经办人身份证原件及加盖供应商公章的复印件。</w:t>
      </w:r>
    </w:p>
    <w:p>
      <w:pPr>
        <w:pStyle w:val="18"/>
        <w:spacing w:before="0" w:beforeAutospacing="0" w:after="0" w:afterAutospacing="0" w:line="420" w:lineRule="exact"/>
        <w:rPr>
          <w:rFonts w:hint="eastAsia" w:ascii="宋体" w:hAnsi="宋体" w:eastAsia="宋体" w:cs="宋体"/>
          <w:b/>
          <w:color w:val="auto"/>
        </w:rPr>
      </w:pPr>
      <w:r>
        <w:rPr>
          <w:rFonts w:hint="eastAsia" w:cs="宋体"/>
          <w:b/>
          <w:color w:val="auto"/>
          <w:shd w:val="clear" w:color="auto" w:fill="FFFFFF"/>
          <w:lang w:eastAsia="zh-CN"/>
        </w:rPr>
        <w:t>八</w:t>
      </w:r>
      <w:r>
        <w:rPr>
          <w:rFonts w:hint="eastAsia" w:ascii="宋体" w:hAnsi="宋体" w:eastAsia="宋体" w:cs="宋体"/>
          <w:b/>
          <w:color w:val="auto"/>
          <w:shd w:val="clear" w:color="auto" w:fill="FFFFFF"/>
        </w:rPr>
        <w:t>、对本次招标提出询问，请按以下方式联系。</w:t>
      </w:r>
    </w:p>
    <w:p>
      <w:pPr>
        <w:pStyle w:val="18"/>
        <w:spacing w:before="0" w:beforeAutospacing="0" w:after="0" w:afterAutospacing="0" w:line="420" w:lineRule="exact"/>
        <w:ind w:left="479" w:leftChars="228" w:firstLine="0" w:firstLineChars="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1、采购人信息</w:t>
      </w:r>
      <w:r>
        <w:rPr>
          <w:rFonts w:hint="eastAsia" w:cs="宋体"/>
          <w:color w:val="auto"/>
          <w:shd w:val="clear" w:color="auto" w:fill="FFFFFF"/>
          <w:lang w:val="en-US" w:eastAsia="zh-CN"/>
        </w:rPr>
        <w:br w:type="textWrapping"/>
      </w:r>
      <w:r>
        <w:rPr>
          <w:rFonts w:hint="eastAsia" w:cs="宋体"/>
          <w:color w:val="auto"/>
          <w:shd w:val="clear" w:color="auto" w:fill="FFFFFF"/>
          <w:lang w:val="en-US" w:eastAsia="zh-CN"/>
        </w:rPr>
        <w:t>名称</w:t>
      </w:r>
      <w:r>
        <w:rPr>
          <w:rFonts w:hint="eastAsia" w:ascii="宋体" w:hAnsi="宋体" w:eastAsia="宋体" w:cs="宋体"/>
          <w:color w:val="auto"/>
          <w:shd w:val="clear" w:color="auto" w:fill="FFFFFF"/>
        </w:rPr>
        <w:t>：西安市第三医院</w:t>
      </w:r>
    </w:p>
    <w:p>
      <w:pPr>
        <w:pStyle w:val="18"/>
        <w:spacing w:before="0" w:beforeAutospacing="0" w:after="0" w:afterAutospacing="0" w:line="420" w:lineRule="exact"/>
        <w:ind w:firstLine="420"/>
        <w:rPr>
          <w:rFonts w:hint="eastAsia" w:ascii="宋体" w:hAnsi="宋体" w:eastAsia="宋体" w:cs="宋体"/>
          <w:color w:val="auto"/>
        </w:rPr>
      </w:pPr>
      <w:r>
        <w:rPr>
          <w:rFonts w:hint="eastAsia" w:ascii="宋体" w:hAnsi="宋体" w:eastAsia="宋体" w:cs="宋体"/>
          <w:color w:val="auto"/>
          <w:shd w:val="clear" w:color="auto" w:fill="FFFFFF"/>
        </w:rPr>
        <w:t>地址：西安市未央区凤城三路东段10号</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w:t>
      </w:r>
      <w:r>
        <w:rPr>
          <w:rFonts w:hint="eastAsia" w:cs="宋体"/>
          <w:color w:val="auto"/>
          <w:shd w:val="clear" w:color="auto" w:fill="FFFFFF"/>
          <w:lang w:eastAsia="zh-CN"/>
        </w:rPr>
        <w:t>方式</w:t>
      </w:r>
      <w:r>
        <w:rPr>
          <w:rFonts w:hint="eastAsia" w:ascii="宋体" w:hAnsi="宋体" w:eastAsia="宋体" w:cs="宋体"/>
          <w:color w:val="auto"/>
          <w:shd w:val="clear" w:color="auto" w:fill="FFFFFF"/>
        </w:rPr>
        <w:t>：029-61816113</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2.釆购代理机构信息</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名称：衡正国际工程咨询有限公司</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地址：西安市雁塔区科技西路绿地博海大厦16层1603室</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联系方式：029-88720501</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3.项目联系方式</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项目联系人：</w:t>
      </w:r>
      <w:r>
        <w:rPr>
          <w:rFonts w:hint="eastAsia" w:cs="宋体"/>
          <w:color w:val="auto"/>
          <w:shd w:val="clear" w:color="auto" w:fill="FFFFFF"/>
          <w:lang w:eastAsia="zh-CN"/>
        </w:rPr>
        <w:t>吕</w:t>
      </w:r>
      <w:r>
        <w:rPr>
          <w:rFonts w:hint="eastAsia" w:ascii="宋体" w:hAnsi="宋体" w:eastAsia="宋体" w:cs="宋体"/>
          <w:color w:val="auto"/>
          <w:shd w:val="clear" w:color="auto" w:fill="FFFFFF"/>
        </w:rPr>
        <w:t>工</w:t>
      </w:r>
    </w:p>
    <w:p>
      <w:pPr>
        <w:pStyle w:val="18"/>
        <w:spacing w:before="0" w:beforeAutospacing="0" w:after="0" w:afterAutospacing="0" w:line="420" w:lineRule="exact"/>
        <w:ind w:firstLine="42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电话：029-8</w:t>
      </w:r>
      <w:r>
        <w:rPr>
          <w:rFonts w:hint="eastAsia" w:ascii="宋体" w:hAnsi="宋体" w:eastAsia="宋体" w:cs="宋体"/>
          <w:color w:val="auto"/>
          <w:shd w:val="clear" w:color="auto" w:fill="FFFFFF"/>
          <w:lang w:val="en-US" w:eastAsia="zh-CN"/>
        </w:rPr>
        <w:t>8720501</w:t>
      </w:r>
      <w:r>
        <w:rPr>
          <w:rFonts w:hint="eastAsia" w:ascii="宋体" w:hAnsi="宋体" w:eastAsia="宋体" w:cs="宋体"/>
          <w:color w:val="auto"/>
          <w:shd w:val="clear" w:color="auto" w:fill="FFFFFF"/>
        </w:rPr>
        <w:t xml:space="preserve">                 </w:t>
      </w:r>
    </w:p>
    <w:p>
      <w:pPr>
        <w:pStyle w:val="18"/>
        <w:spacing w:before="0" w:beforeAutospacing="0" w:after="0" w:afterAutospacing="0" w:line="460" w:lineRule="exact"/>
        <w:ind w:firstLine="420"/>
        <w:jc w:val="righ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xml:space="preserve">衡正国际工程咨询有限公司                                   </w:t>
      </w:r>
    </w:p>
    <w:p>
      <w:pPr>
        <w:pStyle w:val="18"/>
        <w:spacing w:before="0" w:beforeAutospacing="0" w:after="0" w:afterAutospacing="0" w:line="460" w:lineRule="exact"/>
        <w:ind w:firstLine="420"/>
        <w:jc w:val="righ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xml:space="preserve"> 2023年</w:t>
      </w:r>
      <w:r>
        <w:rPr>
          <w:rFonts w:hint="eastAsia" w:cs="宋体"/>
          <w:color w:val="auto"/>
          <w:shd w:val="clear" w:color="auto" w:fill="FFFFFF"/>
          <w:lang w:val="en-US" w:eastAsia="zh-CN"/>
        </w:rPr>
        <w:t>09</w:t>
      </w:r>
      <w:r>
        <w:rPr>
          <w:rFonts w:hint="eastAsia" w:ascii="宋体" w:hAnsi="宋体" w:eastAsia="宋体" w:cs="宋体"/>
          <w:color w:val="auto"/>
          <w:shd w:val="clear" w:color="auto" w:fill="FFFFFF"/>
        </w:rPr>
        <w:t>月</w:t>
      </w:r>
      <w:r>
        <w:rPr>
          <w:rFonts w:hint="eastAsia" w:cs="宋体"/>
          <w:color w:val="auto"/>
          <w:shd w:val="clear" w:color="auto" w:fill="FFFFFF"/>
          <w:lang w:val="en-US" w:eastAsia="zh-CN"/>
        </w:rPr>
        <w:t>14</w:t>
      </w:r>
      <w:r>
        <w:rPr>
          <w:rFonts w:hint="eastAsia" w:ascii="宋体" w:hAnsi="宋体" w:eastAsia="宋体" w:cs="宋体"/>
          <w:color w:val="auto"/>
          <w:shd w:val="clear" w:color="auto" w:fill="FFFFFF"/>
        </w:rPr>
        <w:t>日</w:t>
      </w:r>
    </w:p>
    <w:p>
      <w:pPr>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br w:type="page"/>
      </w:r>
    </w:p>
    <w:p>
      <w:pPr>
        <w:pageBreakBefore/>
        <w:spacing w:before="120" w:beforeLines="50" w:line="360" w:lineRule="auto"/>
        <w:jc w:val="center"/>
        <w:outlineLvl w:val="0"/>
        <w:rPr>
          <w:rFonts w:hint="eastAsia" w:ascii="宋体" w:hAnsi="宋体" w:eastAsia="宋体" w:cs="宋体"/>
          <w:b/>
          <w:color w:val="auto"/>
          <w:sz w:val="32"/>
          <w:szCs w:val="32"/>
          <w:lang w:val="zh-CN"/>
        </w:rPr>
      </w:pPr>
      <w:bookmarkStart w:id="19" w:name="_Toc19016"/>
      <w:r>
        <w:rPr>
          <w:rFonts w:hint="eastAsia" w:ascii="宋体" w:hAnsi="宋体" w:eastAsia="宋体" w:cs="宋体"/>
          <w:b/>
          <w:color w:val="auto"/>
          <w:sz w:val="32"/>
          <w:szCs w:val="32"/>
          <w:lang w:val="zh-CN"/>
        </w:rPr>
        <w:t>第二部分   竞争性磋商须知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Toc14947"/>
    </w:p>
    <w:p>
      <w:pPr>
        <w:autoSpaceDE w:val="0"/>
        <w:autoSpaceDN w:val="0"/>
        <w:adjustRightInd w:val="0"/>
        <w:spacing w:line="360" w:lineRule="auto"/>
        <w:jc w:val="center"/>
        <w:outlineLvl w:val="1"/>
        <w:rPr>
          <w:rFonts w:hint="eastAsia" w:ascii="宋体" w:hAnsi="宋体" w:eastAsia="宋体" w:cs="宋体"/>
          <w:b/>
          <w:bCs/>
          <w:color w:val="auto"/>
          <w:sz w:val="28"/>
          <w:szCs w:val="28"/>
          <w:lang w:val="zh-CN"/>
        </w:rPr>
      </w:pPr>
      <w:bookmarkStart w:id="21" w:name="_Toc13269"/>
      <w:bookmarkStart w:id="22" w:name="_Toc9952"/>
      <w:bookmarkStart w:id="23" w:name="_Toc25694"/>
      <w:bookmarkStart w:id="24" w:name="_Toc21427"/>
      <w:bookmarkStart w:id="25" w:name="_Toc7000"/>
      <w:bookmarkStart w:id="26" w:name="_Toc323"/>
      <w:bookmarkStart w:id="27" w:name="_Toc29618"/>
      <w:bookmarkStart w:id="28" w:name="_Toc5591"/>
      <w:bookmarkStart w:id="29" w:name="_Toc14989"/>
      <w:bookmarkStart w:id="30" w:name="_Toc24047"/>
      <w:bookmarkStart w:id="31" w:name="_Toc3270"/>
      <w:bookmarkStart w:id="32" w:name="_Toc22065"/>
      <w:bookmarkStart w:id="33" w:name="_Toc17430"/>
      <w:bookmarkStart w:id="34" w:name="_Toc13315"/>
      <w:r>
        <w:rPr>
          <w:rFonts w:hint="eastAsia" w:ascii="宋体" w:hAnsi="宋体" w:eastAsia="宋体" w:cs="宋体"/>
          <w:b/>
          <w:bCs/>
          <w:color w:val="auto"/>
          <w:sz w:val="28"/>
          <w:szCs w:val="28"/>
          <w:lang w:val="zh-CN"/>
        </w:rPr>
        <w:t>供应商须知前附表</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bl>
      <w:tblPr>
        <w:tblStyle w:val="19"/>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4"/>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54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542"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采购人：西安市第三医院</w:t>
            </w:r>
          </w:p>
          <w:p>
            <w:pPr>
              <w:rPr>
                <w:rFonts w:hint="eastAsia" w:ascii="宋体" w:hAnsi="宋体" w:eastAsia="宋体" w:cs="宋体"/>
                <w:color w:val="auto"/>
                <w:sz w:val="24"/>
                <w:szCs w:val="24"/>
              </w:rPr>
            </w:pPr>
            <w:r>
              <w:rPr>
                <w:rFonts w:hint="eastAsia" w:ascii="宋体" w:hAnsi="宋体" w:eastAsia="宋体" w:cs="宋体"/>
                <w:color w:val="auto"/>
                <w:sz w:val="24"/>
                <w:szCs w:val="24"/>
              </w:rPr>
              <w:t>地址：西安市未央区凤城三路东段10号</w:t>
            </w:r>
          </w:p>
          <w:p>
            <w:pPr>
              <w:rPr>
                <w:rFonts w:hint="eastAsia" w:ascii="宋体" w:hAnsi="宋体" w:eastAsia="宋体" w:cs="宋体"/>
                <w:color w:val="auto"/>
                <w:sz w:val="24"/>
                <w:szCs w:val="24"/>
              </w:rPr>
            </w:pPr>
            <w:r>
              <w:rPr>
                <w:rFonts w:hint="eastAsia" w:ascii="宋体" w:hAnsi="宋体" w:eastAsia="宋体" w:cs="宋体"/>
                <w:color w:val="auto"/>
                <w:sz w:val="24"/>
                <w:szCs w:val="24"/>
              </w:rPr>
              <w:t>联系人：肖老师</w:t>
            </w:r>
          </w:p>
          <w:p>
            <w:pPr>
              <w:rPr>
                <w:rFonts w:hint="eastAsia" w:ascii="宋体" w:hAnsi="宋体" w:eastAsia="宋体" w:cs="宋体"/>
                <w:color w:val="auto"/>
                <w:sz w:val="24"/>
                <w:szCs w:val="24"/>
              </w:rPr>
            </w:pPr>
            <w:r>
              <w:rPr>
                <w:rFonts w:hint="eastAsia" w:ascii="宋体" w:hAnsi="宋体" w:eastAsia="宋体" w:cs="宋体"/>
                <w:color w:val="auto"/>
                <w:sz w:val="24"/>
                <w:szCs w:val="24"/>
              </w:rPr>
              <w:t>联系电话：029-61816113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542"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名  称：衡正国际工程咨询有限公司</w:t>
            </w:r>
          </w:p>
          <w:p>
            <w:pPr>
              <w:rPr>
                <w:rFonts w:hint="eastAsia" w:ascii="宋体" w:hAnsi="宋体" w:eastAsia="宋体" w:cs="宋体"/>
                <w:color w:val="auto"/>
                <w:sz w:val="24"/>
                <w:szCs w:val="24"/>
              </w:rPr>
            </w:pPr>
            <w:r>
              <w:rPr>
                <w:rFonts w:hint="eastAsia" w:ascii="宋体" w:hAnsi="宋体" w:eastAsia="宋体" w:cs="宋体"/>
                <w:color w:val="auto"/>
                <w:sz w:val="24"/>
                <w:szCs w:val="24"/>
              </w:rPr>
              <w:t>地  址：西安市雁塔区科技西路绿地博海大厦1603室</w:t>
            </w:r>
          </w:p>
          <w:p>
            <w:pPr>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吕</w:t>
            </w:r>
            <w:r>
              <w:rPr>
                <w:rFonts w:hint="eastAsia" w:ascii="宋体" w:hAnsi="宋体" w:eastAsia="宋体" w:cs="宋体"/>
                <w:color w:val="auto"/>
                <w:sz w:val="24"/>
                <w:szCs w:val="24"/>
              </w:rPr>
              <w:t>工</w:t>
            </w:r>
          </w:p>
          <w:p>
            <w:pPr>
              <w:rPr>
                <w:rFonts w:hint="eastAsia" w:ascii="宋体" w:hAnsi="宋体" w:eastAsia="宋体" w:cs="宋体"/>
                <w:color w:val="auto"/>
                <w:sz w:val="24"/>
                <w:szCs w:val="24"/>
              </w:rPr>
            </w:pPr>
            <w:r>
              <w:rPr>
                <w:rFonts w:hint="eastAsia" w:ascii="宋体" w:hAnsi="宋体" w:eastAsia="宋体" w:cs="宋体"/>
                <w:color w:val="auto"/>
                <w:sz w:val="24"/>
                <w:szCs w:val="24"/>
              </w:rPr>
              <w:t>电  话：029-88720501</w:t>
            </w:r>
          </w:p>
          <w:p>
            <w:pPr>
              <w:rPr>
                <w:rFonts w:hint="eastAsia" w:ascii="宋体" w:hAnsi="宋体" w:eastAsia="宋体" w:cs="宋体"/>
                <w:color w:val="auto"/>
              </w:rPr>
            </w:pPr>
            <w:r>
              <w:rPr>
                <w:rFonts w:hint="eastAsia" w:ascii="宋体" w:hAnsi="宋体" w:eastAsia="宋体" w:cs="宋体"/>
                <w:color w:val="auto"/>
                <w:sz w:val="24"/>
                <w:szCs w:val="24"/>
              </w:rPr>
              <w:t>邮  箱：673928913@qq.com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84"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6542" w:type="dxa"/>
            <w:vAlign w:val="center"/>
          </w:tcPr>
          <w:p>
            <w:pPr>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西安市第三医院消毒供应中心蒸汽改造项目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磋商文件发售</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kern w:val="0"/>
                <w:sz w:val="24"/>
                <w:szCs w:val="24"/>
                <w:u w:val="single"/>
              </w:rPr>
              <w:t>2023</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09</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15</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日至</w:t>
            </w:r>
            <w:r>
              <w:rPr>
                <w:rFonts w:hint="eastAsia" w:ascii="宋体" w:hAnsi="宋体" w:eastAsia="宋体" w:cs="宋体"/>
                <w:color w:val="auto"/>
                <w:kern w:val="0"/>
                <w:sz w:val="24"/>
                <w:szCs w:val="24"/>
                <w:u w:val="single"/>
              </w:rPr>
              <w:t>2023</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09</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21</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日（工作时间：09:00-12:00、14:00-17:00，节假日除外）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70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采购预算</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（招标最高限价）</w:t>
            </w:r>
          </w:p>
        </w:tc>
        <w:tc>
          <w:tcPr>
            <w:tcW w:w="6542" w:type="dxa"/>
            <w:vAlign w:val="center"/>
          </w:tcPr>
          <w:p>
            <w:pPr>
              <w:snapToGrid w:val="0"/>
              <w:ind w:right="11"/>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合同包1（消毒供应中心蒸汽改造项目）：</w:t>
            </w:r>
          </w:p>
          <w:p>
            <w:pPr>
              <w:snapToGrid w:val="0"/>
              <w:ind w:right="11"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采购预算（招标最高限价）：995534.31元</w:t>
            </w:r>
          </w:p>
          <w:p>
            <w:pPr>
              <w:snapToGrid w:val="0"/>
              <w:ind w:right="11"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备注：超过本项目采购预算（招标最高限价）的投标报价文件为无效投标。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4"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采购范围</w:t>
            </w:r>
          </w:p>
        </w:tc>
        <w:tc>
          <w:tcPr>
            <w:tcW w:w="6542"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本项目施工图纸范围内及工程量清单</w:t>
            </w:r>
            <w:r>
              <w:rPr>
                <w:rFonts w:hint="eastAsia" w:ascii="宋体" w:hAnsi="宋体" w:eastAsia="宋体" w:cs="宋体"/>
                <w:color w:val="auto"/>
                <w:sz w:val="24"/>
                <w:szCs w:val="24"/>
                <w:lang w:val="en-US" w:eastAsia="zh-CN"/>
              </w:rPr>
              <w:t>所包含的</w:t>
            </w:r>
            <w:r>
              <w:rPr>
                <w:rFonts w:hint="eastAsia" w:ascii="宋体" w:hAnsi="宋体" w:eastAsia="宋体" w:cs="宋体"/>
                <w:color w:val="auto"/>
                <w:sz w:val="24"/>
                <w:szCs w:val="24"/>
              </w:rPr>
              <w:t>全部内容</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4"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54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达到国家及地方现行验收规范“合格”标准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1984"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w:t>
            </w:r>
          </w:p>
        </w:tc>
        <w:tc>
          <w:tcPr>
            <w:tcW w:w="6542" w:type="dxa"/>
            <w:vAlign w:val="center"/>
          </w:tcPr>
          <w:p>
            <w:pPr>
              <w:snapToGrid w:val="0"/>
              <w:ind w:right="11"/>
              <w:jc w:val="left"/>
              <w:rPr>
                <w:rFonts w:hint="eastAsia" w:ascii="宋体" w:hAnsi="宋体" w:eastAsia="宋体" w:cs="宋体"/>
                <w:color w:val="auto"/>
                <w:sz w:val="24"/>
                <w:szCs w:val="24"/>
              </w:rPr>
            </w:pPr>
            <w:r>
              <w:rPr>
                <w:rFonts w:hint="eastAsia" w:ascii="宋体" w:hAnsi="宋体" w:cs="宋体"/>
                <w:color w:val="auto"/>
                <w:sz w:val="24"/>
                <w:szCs w:val="24"/>
                <w:lang w:eastAsia="zh-CN"/>
              </w:rPr>
              <w:t>服务</w:t>
            </w:r>
            <w:r>
              <w:rPr>
                <w:rFonts w:hint="eastAsia" w:ascii="宋体" w:hAnsi="宋体" w:eastAsia="宋体" w:cs="宋体"/>
                <w:color w:val="auto"/>
                <w:sz w:val="24"/>
                <w:szCs w:val="24"/>
                <w:lang w:eastAsia="zh-CN"/>
              </w:rPr>
              <w:t>期：合同签订之日起30个日历天完成，交货时间：自合同签定之日起 7个日历天（包括设备安装调试完成及系统的建设完成）。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4"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项目实施地点</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西安市第三医院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04"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磋商响应文件递交截止时间</w:t>
            </w:r>
          </w:p>
        </w:tc>
        <w:tc>
          <w:tcPr>
            <w:tcW w:w="6542" w:type="dxa"/>
            <w:vAlign w:val="center"/>
          </w:tcPr>
          <w:p>
            <w:pPr>
              <w:rPr>
                <w:rFonts w:hint="eastAsia" w:ascii="宋体" w:hAnsi="宋体" w:eastAsia="宋体" w:cs="宋体"/>
                <w:color w:val="auto"/>
                <w:sz w:val="24"/>
                <w:szCs w:val="24"/>
              </w:rPr>
            </w:pPr>
            <w:r>
              <w:rPr>
                <w:rFonts w:hint="eastAsia" w:ascii="宋体" w:hAnsi="宋体" w:eastAsia="宋体" w:cs="宋体"/>
                <w:color w:val="auto"/>
                <w:kern w:val="0"/>
                <w:sz w:val="24"/>
                <w:szCs w:val="24"/>
                <w:u w:val="single"/>
              </w:rPr>
              <w:t xml:space="preserve"> 2023</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09</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27</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09</w:t>
            </w:r>
            <w:r>
              <w:rPr>
                <w:rFonts w:hint="eastAsia" w:ascii="宋体" w:hAnsi="宋体" w:eastAsia="宋体" w:cs="宋体"/>
                <w:color w:val="auto"/>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递交磋商响应文件地点</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rPr>
              <w:t>陕西省西安市雁塔区科技西路绿地博海大厦16层1604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供应商资格要求</w:t>
            </w:r>
          </w:p>
        </w:tc>
        <w:tc>
          <w:tcPr>
            <w:tcW w:w="6542" w:type="dxa"/>
            <w:vAlign w:val="center"/>
          </w:tcPr>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（1）供应商须具有独立承担民事责任能力的法人或其他组织，提供营业执照或事业单位法人证书，或自然人的身份证明；</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2）法定代表人授权书（附法定代表人、被授权人身份证复印件及被授权人本单位社保缴纳证明资料）及被授权人身份证（法定代表人直接参加磋商，须提供法定代表人身份证明及身份证原件且与营业执照上信息须一致）；</w:t>
            </w:r>
          </w:p>
          <w:p>
            <w:pPr>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（3）</w:t>
            </w:r>
            <w:r>
              <w:rPr>
                <w:rFonts w:hint="eastAsia" w:ascii="宋体" w:hAnsi="宋体" w:eastAsia="宋体" w:cs="宋体"/>
                <w:bCs/>
                <w:color w:val="auto"/>
                <w:kern w:val="0"/>
                <w:sz w:val="24"/>
                <w:lang w:eastAsia="zh-CN"/>
              </w:rPr>
              <w:t>供应商</w:t>
            </w:r>
            <w:r>
              <w:rPr>
                <w:rFonts w:hint="eastAsia" w:ascii="宋体" w:hAnsi="宋体" w:eastAsia="宋体" w:cs="宋体"/>
                <w:bCs/>
                <w:color w:val="auto"/>
                <w:kern w:val="0"/>
                <w:sz w:val="24"/>
              </w:rPr>
              <w:t>须提供建设行政部门颁发的具备建筑机电</w:t>
            </w:r>
            <w:r>
              <w:rPr>
                <w:rFonts w:hint="eastAsia" w:ascii="宋体" w:hAnsi="宋体" w:cs="宋体"/>
                <w:bCs/>
                <w:color w:val="auto"/>
                <w:kern w:val="0"/>
                <w:sz w:val="24"/>
                <w:lang w:eastAsia="zh-CN"/>
              </w:rPr>
              <w:t>安装专业</w:t>
            </w:r>
            <w:r>
              <w:rPr>
                <w:rFonts w:hint="eastAsia" w:ascii="宋体" w:hAnsi="宋体" w:eastAsia="宋体" w:cs="宋体"/>
                <w:bCs/>
                <w:color w:val="auto"/>
                <w:kern w:val="0"/>
                <w:sz w:val="24"/>
              </w:rPr>
              <w:t>承包三级</w:t>
            </w:r>
            <w:r>
              <w:rPr>
                <w:rFonts w:hint="eastAsia" w:ascii="宋体" w:hAnsi="宋体" w:cs="宋体"/>
                <w:bCs/>
                <w:color w:val="auto"/>
                <w:kern w:val="0"/>
                <w:sz w:val="24"/>
                <w:lang w:eastAsia="zh-CN"/>
              </w:rPr>
              <w:t>或</w:t>
            </w:r>
            <w:r>
              <w:rPr>
                <w:rFonts w:hint="eastAsia" w:ascii="宋体" w:hAnsi="宋体" w:eastAsia="宋体" w:cs="宋体"/>
                <w:bCs/>
                <w:color w:val="auto"/>
                <w:kern w:val="0"/>
                <w:sz w:val="24"/>
              </w:rPr>
              <w:t>以上资质，</w:t>
            </w:r>
            <w:r>
              <w:rPr>
                <w:rFonts w:hint="eastAsia" w:ascii="宋体" w:hAnsi="宋体" w:eastAsia="宋体" w:cs="宋体"/>
                <w:bCs/>
                <w:color w:val="auto"/>
                <w:kern w:val="0"/>
                <w:sz w:val="24"/>
                <w:lang w:eastAsia="zh-CN"/>
              </w:rPr>
              <w:t>并提供有效的安全生产许可证；</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（4）拟派项目经理须具备</w:t>
            </w:r>
            <w:r>
              <w:rPr>
                <w:rFonts w:hint="eastAsia" w:ascii="宋体" w:hAnsi="宋体" w:cs="宋体"/>
                <w:bCs/>
                <w:color w:val="auto"/>
                <w:kern w:val="0"/>
                <w:sz w:val="24"/>
                <w:lang w:eastAsia="zh-CN"/>
              </w:rPr>
              <w:t>机电</w:t>
            </w:r>
            <w:r>
              <w:rPr>
                <w:rFonts w:hint="eastAsia" w:ascii="宋体" w:hAnsi="宋体" w:eastAsia="宋体" w:cs="宋体"/>
                <w:bCs/>
                <w:color w:val="auto"/>
                <w:kern w:val="0"/>
                <w:sz w:val="24"/>
              </w:rPr>
              <w:t>工程专业二级及以上注册建造师资格，并具有有效的安全生产考核合格证书（安B证），且无在建项目；</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lang w:eastAsia="zh-CN"/>
              </w:rPr>
              <w:t>（</w:t>
            </w:r>
            <w:r>
              <w:rPr>
                <w:rFonts w:hint="eastAsia" w:ascii="宋体" w:hAnsi="宋体" w:eastAsia="宋体" w:cs="宋体"/>
                <w:bCs/>
                <w:color w:val="auto"/>
                <w:kern w:val="0"/>
                <w:sz w:val="24"/>
                <w:lang w:val="en-US" w:eastAsia="zh-CN"/>
              </w:rPr>
              <w:t>5</w:t>
            </w:r>
            <w:r>
              <w:rPr>
                <w:rFonts w:hint="eastAsia" w:ascii="宋体" w:hAnsi="宋体" w:eastAsia="宋体" w:cs="宋体"/>
                <w:bCs/>
                <w:color w:val="auto"/>
                <w:kern w:val="0"/>
                <w:sz w:val="24"/>
                <w:lang w:eastAsia="zh-CN"/>
              </w:rPr>
              <w:t>）</w:t>
            </w:r>
            <w:r>
              <w:rPr>
                <w:rFonts w:hint="eastAsia" w:ascii="宋体" w:hAnsi="宋体" w:eastAsia="宋体" w:cs="宋体"/>
                <w:bCs/>
                <w:color w:val="auto"/>
                <w:kern w:val="0"/>
                <w:sz w:val="24"/>
              </w:rPr>
              <w:t>财务状况：提供2022年度的财务审计报告（至少包括资产负债表和利润表，成立时间至提交投标文件截止时间不足一年的可提供成立后任意时段的资产负债表），或其基本存款账户开户银行出具的资信证明；</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6</w:t>
            </w:r>
            <w:r>
              <w:rPr>
                <w:rFonts w:hint="eastAsia" w:ascii="宋体" w:hAnsi="宋体" w:eastAsia="宋体" w:cs="宋体"/>
                <w:bCs/>
                <w:color w:val="auto"/>
                <w:kern w:val="0"/>
                <w:sz w:val="24"/>
              </w:rPr>
              <w:t>）税收纳税证明：提供2023年1月以来至少一个月的纳税证明或完税证明，依法免税的单位提供相关证明材料；</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7</w:t>
            </w:r>
            <w:r>
              <w:rPr>
                <w:rFonts w:hint="eastAsia" w:ascii="宋体" w:hAnsi="宋体" w:eastAsia="宋体" w:cs="宋体"/>
                <w:bCs/>
                <w:color w:val="auto"/>
                <w:kern w:val="0"/>
                <w:sz w:val="24"/>
              </w:rPr>
              <w:t>）社会保障资金缴纳证明：提供2023年1月以来至少一个月的社会保障资金缴存单据或社保机构开具的社会保险参保缴费情况证明，依法不需要缴纳社会保障资金的单位应提供相关证明材料；</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8</w:t>
            </w:r>
            <w:r>
              <w:rPr>
                <w:rFonts w:hint="eastAsia" w:ascii="宋体" w:hAnsi="宋体" w:eastAsia="宋体" w:cs="宋体"/>
                <w:bCs/>
                <w:color w:val="auto"/>
                <w:kern w:val="0"/>
                <w:sz w:val="24"/>
              </w:rPr>
              <w:t>）供应商提供参加政府采购活动近三年内在经营活动中没有重大违法记录的书面声明；</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9</w:t>
            </w:r>
            <w:r>
              <w:rPr>
                <w:rFonts w:hint="eastAsia" w:ascii="宋体" w:hAnsi="宋体" w:eastAsia="宋体" w:cs="宋体"/>
                <w:bCs/>
                <w:color w:val="auto"/>
                <w:kern w:val="0"/>
                <w:sz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10</w:t>
            </w:r>
            <w:r>
              <w:rPr>
                <w:rFonts w:hint="eastAsia" w:ascii="宋体" w:hAnsi="宋体" w:eastAsia="宋体" w:cs="宋体"/>
                <w:bCs/>
                <w:color w:val="auto"/>
                <w:kern w:val="0"/>
                <w:sz w:val="24"/>
              </w:rPr>
              <w:t>）本项目不接受联合体磋商，单位负责人为同一人或者存在直接控股、管理关系的不同供应商，不得参加同一合同项下的政府采购活动。</w:t>
            </w:r>
          </w:p>
          <w:p>
            <w:pPr>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zh-CN"/>
              </w:rPr>
              <w:t>以上资质均为必备资质，同时在每份磋商响应文件中附一套资质复印件并加盖公章（包括正、副本）。</w:t>
            </w:r>
            <w:r>
              <w:rPr>
                <w:rFonts w:hint="eastAsia" w:ascii="宋体" w:hAnsi="宋体" w:eastAsia="宋体" w:cs="宋体"/>
                <w:b/>
                <w:bCs/>
                <w:color w:val="auto"/>
                <w:sz w:val="24"/>
                <w:szCs w:val="24"/>
              </w:rPr>
              <w:t>必备资质中</w:t>
            </w:r>
            <w:r>
              <w:rPr>
                <w:rFonts w:hint="eastAsia" w:ascii="宋体" w:hAnsi="宋体" w:eastAsia="宋体" w:cs="宋体"/>
                <w:b/>
                <w:bCs/>
                <w:color w:val="auto"/>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磋商响应文件份数</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正本1份，副本2份，有效的电子版1份</w:t>
            </w:r>
            <w:r>
              <w:rPr>
                <w:rFonts w:hint="eastAsia" w:ascii="宋体" w:hAnsi="宋体" w:eastAsia="宋体" w:cs="宋体"/>
                <w:b/>
                <w:bCs/>
                <w:color w:val="auto"/>
                <w:sz w:val="24"/>
                <w:szCs w:val="24"/>
              </w:rPr>
              <w:t>（PDF盖章扫描版和word文档格式，U盘存储）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供应商对磋商文件提出质疑的截止时间</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供应商认为磋商文件、磋商过程、成交结果使自己的权益受到损害的</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可以在知道或者应知其权益受到损害之日起七个工作日内</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以书面形式向采购代理机构提出</w:t>
            </w:r>
            <w:r>
              <w:rPr>
                <w:rFonts w:hint="eastAsia" w:ascii="宋体" w:hAnsi="宋体" w:eastAsia="宋体" w:cs="宋体"/>
                <w:color w:val="auto"/>
                <w:sz w:val="24"/>
                <w:szCs w:val="24"/>
              </w:rPr>
              <w:t>（同时须将此书面文件电子版一份发送至采购代理机构电子邮箱，电子邮件：</w:t>
            </w:r>
            <w:r>
              <w:rPr>
                <w:rFonts w:hint="eastAsia" w:ascii="宋体" w:hAnsi="宋体" w:eastAsia="宋体" w:cs="宋体"/>
                <w:color w:val="auto"/>
                <w:sz w:val="24"/>
                <w:szCs w:val="24"/>
                <w:lang w:val="en-US" w:eastAsia="zh-CN"/>
              </w:rPr>
              <w:t>673928913</w:t>
            </w:r>
            <w:r>
              <w:rPr>
                <w:rFonts w:hint="eastAsia" w:ascii="宋体" w:hAnsi="宋体" w:eastAsia="宋体" w:cs="宋体"/>
                <w:color w:val="auto"/>
                <w:sz w:val="24"/>
                <w:szCs w:val="24"/>
              </w:rPr>
              <w:t>@qq.com），</w:t>
            </w:r>
            <w:r>
              <w:rPr>
                <w:rFonts w:hint="eastAsia" w:ascii="宋体" w:hAnsi="宋体" w:eastAsia="宋体" w:cs="宋体"/>
                <w:color w:val="auto"/>
                <w:sz w:val="24"/>
                <w:szCs w:val="24"/>
                <w:lang w:val="zh-CN"/>
              </w:rPr>
              <w:t>采购代理机构将予以答复</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以书面形式发给所有获取磋商文件的供应商</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供应商确认收到澄清或者修改的时间</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供应商在收到澄清或修改文件后，应在一个工作日内以书面形式（加盖公章）向采购代理机构予以确认。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联合体磋商</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6542" w:type="dxa"/>
            <w:vAlign w:val="center"/>
          </w:tcPr>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答疑会</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磋商响应文件装订要求</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磋商响应文件建议双面打印，应牢固装订成册，不可插页抽页。牢固装订成册是指用适当的办法,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磋商响应文件的签署要求</w:t>
            </w:r>
          </w:p>
        </w:tc>
        <w:tc>
          <w:tcPr>
            <w:tcW w:w="6542"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zh-CN"/>
              </w:rPr>
              <w:t>磋商响应文件（正、副本）必须加盖供应商红色公章</w:t>
            </w:r>
            <w:r>
              <w:rPr>
                <w:rFonts w:hint="eastAsia" w:ascii="宋体" w:hAnsi="宋体" w:eastAsia="宋体" w:cs="宋体"/>
                <w:bCs/>
                <w:color w:val="auto"/>
                <w:sz w:val="24"/>
                <w:szCs w:val="24"/>
              </w:rPr>
              <w:t>并按照磋商文件要求由法定代表人（授权代表人）签字。若无法定代表人则由单位负责人签字。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磋商响应文件密封</w:t>
            </w:r>
          </w:p>
        </w:tc>
        <w:tc>
          <w:tcPr>
            <w:tcW w:w="6542" w:type="dxa"/>
            <w:vAlign w:val="center"/>
          </w:tcPr>
          <w:p>
            <w:pPr>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（1）供应商应将磋商响应文件的正本、所有副本及电子版文件，用单独的密封</w:t>
            </w:r>
            <w:r>
              <w:rPr>
                <w:rFonts w:hint="eastAsia" w:ascii="宋体" w:hAnsi="宋体" w:eastAsia="宋体" w:cs="宋体"/>
                <w:b/>
                <w:bCs/>
                <w:color w:val="auto"/>
                <w:sz w:val="24"/>
                <w:szCs w:val="24"/>
                <w:lang w:val="en-US" w:eastAsia="zh-CN"/>
              </w:rPr>
              <w:t>袋</w:t>
            </w:r>
            <w:r>
              <w:rPr>
                <w:rFonts w:hint="eastAsia" w:ascii="宋体" w:hAnsi="宋体" w:eastAsia="宋体" w:cs="宋体"/>
                <w:b/>
                <w:bCs/>
                <w:color w:val="auto"/>
                <w:sz w:val="24"/>
                <w:szCs w:val="24"/>
              </w:rPr>
              <w:t>分别密封，且在信封上标明“正本”、“副本”、“电子版”字样。</w:t>
            </w:r>
          </w:p>
          <w:p>
            <w:pPr>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（2）封套应加封条密封，在封线处加盖公章（骑缝章），封套标明项目编号、项目名称，供应商全称（公章）等内容。</w:t>
            </w:r>
          </w:p>
          <w:p>
            <w:pPr>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注：如果磋商响应文件未按要求密封和加写标记，采购代理机构将不予接受。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成交公告公示</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媒体</w:t>
            </w:r>
          </w:p>
        </w:tc>
        <w:tc>
          <w:tcPr>
            <w:tcW w:w="6542" w:type="dxa"/>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1984" w:type="dxa"/>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成交服务费</w:t>
            </w:r>
          </w:p>
        </w:tc>
        <w:tc>
          <w:tcPr>
            <w:tcW w:w="6542" w:type="dxa"/>
            <w:vAlign w:val="center"/>
          </w:tcPr>
          <w:p>
            <w:pPr>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参照国家计委关于《招标代理服务收费管理暂行办法》（计价格[2002]1980号）、《国家发展改革委办公厅关于招标代理服务收费有关问题的通知》（发改价格[2003]857号）、《国家发展改革委关于进一步放开建设项目专业服务价格的通知》下浮20%；</w:t>
            </w:r>
          </w:p>
          <w:p>
            <w:pPr>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本项目招标代理服务费由中标人在中标结果公示期满后三个工作日内按照标准支付给招标代理机构。（代理报酬的币种：人民币，汇率：无）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04" w:type="dxa"/>
            <w:vAlign w:val="center"/>
          </w:tcPr>
          <w:p>
            <w:pPr>
              <w:jc w:val="center"/>
              <w:rPr>
                <w:rFonts w:hint="default" w:ascii="宋体" w:hAnsi="宋体" w:eastAsia="宋体" w:cs="宋体"/>
                <w:color w:val="auto"/>
                <w:sz w:val="24"/>
                <w:szCs w:val="24"/>
                <w:lang w:val="en-US" w:eastAsia="zh-CN"/>
              </w:rPr>
            </w:pPr>
            <w:bookmarkStart w:id="35" w:name="_Toc21293"/>
            <w:bookmarkStart w:id="36" w:name="_Toc20834"/>
            <w:bookmarkStart w:id="37" w:name="_Toc16250"/>
            <w:bookmarkStart w:id="38" w:name="_Toc20605"/>
            <w:bookmarkStart w:id="39" w:name="_Toc16165"/>
            <w:bookmarkStart w:id="40" w:name="_Toc5340"/>
            <w:bookmarkStart w:id="41" w:name="_Toc495681376"/>
            <w:bookmarkStart w:id="42" w:name="_Toc10377"/>
            <w:bookmarkStart w:id="43" w:name="_Toc495908021"/>
            <w:bookmarkStart w:id="44" w:name="_Toc757"/>
            <w:bookmarkStart w:id="45" w:name="_Toc30549"/>
            <w:bookmarkStart w:id="46" w:name="_Toc495681503"/>
            <w:bookmarkStart w:id="47" w:name="_Toc495681222"/>
            <w:bookmarkStart w:id="48" w:name="_Toc11229"/>
            <w:bookmarkStart w:id="49" w:name="_Toc15836"/>
            <w:bookmarkStart w:id="50" w:name="_Toc4172"/>
            <w:bookmarkStart w:id="51" w:name="_Toc4782"/>
            <w:r>
              <w:rPr>
                <w:rFonts w:hint="eastAsia" w:ascii="宋体" w:hAnsi="宋体" w:cs="宋体"/>
                <w:color w:val="auto"/>
                <w:sz w:val="24"/>
                <w:szCs w:val="24"/>
                <w:lang w:val="en-US" w:eastAsia="zh-CN"/>
              </w:rPr>
              <w:t>26</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评审委员会的组建</w:t>
            </w:r>
          </w:p>
        </w:tc>
        <w:tc>
          <w:tcPr>
            <w:tcW w:w="6542" w:type="dxa"/>
            <w:vAlign w:val="center"/>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评审委员会构成：3人，其中采购人代表1人，专家2人。</w:t>
            </w:r>
          </w:p>
          <w:p>
            <w:pPr>
              <w:rPr>
                <w:rFonts w:hint="eastAsia" w:ascii="宋体" w:hAnsi="宋体" w:eastAsia="宋体" w:cs="宋体"/>
                <w:color w:val="auto"/>
                <w:sz w:val="24"/>
                <w:szCs w:val="24"/>
              </w:rPr>
            </w:pPr>
            <w:r>
              <w:rPr>
                <w:rFonts w:hint="eastAsia" w:ascii="宋体" w:hAnsi="宋体" w:eastAsia="宋体" w:cs="宋体"/>
                <w:b/>
                <w:bCs/>
                <w:color w:val="auto"/>
                <w:sz w:val="24"/>
                <w:szCs w:val="24"/>
              </w:rPr>
              <w:t>评标专家确定方式：按照相关规定，专家评委在陕西省财政厅《政府采购评审专家库》中随机抽取。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27</w:t>
            </w:r>
          </w:p>
        </w:tc>
        <w:tc>
          <w:tcPr>
            <w:tcW w:w="1984"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采购合同备案</w:t>
            </w:r>
          </w:p>
        </w:tc>
        <w:tc>
          <w:tcPr>
            <w:tcW w:w="6542"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中标供应商自采购合同签订之日起二个工作日内向采购代理机构提供采购合同壹份。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04" w:type="dxa"/>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28</w:t>
            </w:r>
          </w:p>
        </w:tc>
        <w:tc>
          <w:tcPr>
            <w:tcW w:w="1984" w:type="dxa"/>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开标现场须携带原件资料</w:t>
            </w:r>
          </w:p>
        </w:tc>
        <w:tc>
          <w:tcPr>
            <w:tcW w:w="6542" w:type="dxa"/>
            <w:vAlign w:val="center"/>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提供法定代表人授权委托书及委托代理人有效身份证原件，法定代表人直接参加会议，须提供法定代表人身份证明及其有效身份证原件。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230" w:type="dxa"/>
            <w:gridSpan w:val="3"/>
            <w:vAlign w:val="center"/>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供应商在投标前应在陕西省政府采购平台注册或者完善单位信息。（公示期需5个工作日） 如成交后还未入库，将导致采购结果无法录入，后果自负。</w:t>
            </w:r>
          </w:p>
        </w:tc>
      </w:tr>
    </w:tbl>
    <w:p>
      <w:pPr>
        <w:pageBreakBefore/>
        <w:spacing w:line="360" w:lineRule="auto"/>
        <w:ind w:firstLine="482" w:firstLineChars="200"/>
        <w:outlineLvl w:val="1"/>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一、总则</w:t>
      </w:r>
      <w:bookmarkEnd w:id="35"/>
      <w:bookmarkEnd w:id="36"/>
      <w:bookmarkEnd w:id="37"/>
      <w:bookmarkEnd w:id="38"/>
    </w:p>
    <w:p>
      <w:pPr>
        <w:spacing w:line="360" w:lineRule="auto"/>
        <w:ind w:firstLine="482" w:firstLineChars="200"/>
        <w:rPr>
          <w:rFonts w:hint="eastAsia" w:ascii="宋体" w:hAnsi="宋体" w:eastAsia="宋体" w:cs="宋体"/>
          <w:color w:val="auto"/>
          <w:sz w:val="24"/>
          <w:szCs w:val="24"/>
          <w:lang w:val="zh-CN"/>
        </w:rPr>
      </w:pPr>
      <w:bookmarkStart w:id="52" w:name="_Toc14386"/>
      <w:bookmarkStart w:id="53" w:name="_Toc7648"/>
      <w:bookmarkStart w:id="54" w:name="_Toc9682"/>
      <w:bookmarkStart w:id="55" w:name="_Toc29110"/>
      <w:bookmarkStart w:id="56" w:name="_Toc15285"/>
      <w:bookmarkStart w:id="57" w:name="_Toc8852"/>
      <w:bookmarkStart w:id="58" w:name="_Toc12964"/>
      <w:bookmarkStart w:id="59" w:name="_Toc18507"/>
      <w:r>
        <w:rPr>
          <w:rFonts w:hint="eastAsia" w:ascii="宋体" w:hAnsi="宋体" w:eastAsia="宋体" w:cs="宋体"/>
          <w:b/>
          <w:bCs/>
          <w:color w:val="auto"/>
          <w:sz w:val="24"/>
          <w:szCs w:val="24"/>
          <w:lang w:val="zh-CN"/>
        </w:rPr>
        <w:t>（一）适用范围</w:t>
      </w:r>
      <w:bookmarkEnd w:id="52"/>
      <w:bookmarkEnd w:id="53"/>
      <w:bookmarkEnd w:id="54"/>
      <w:bookmarkEnd w:id="55"/>
      <w:bookmarkEnd w:id="56"/>
      <w:bookmarkEnd w:id="57"/>
      <w:bookmarkEnd w:id="58"/>
      <w:bookmarkEnd w:id="59"/>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1、本磋商文件仅适用于本次磋商所述的西安市第三医院消毒供应中心蒸汽改造项目采购活动。</w:t>
      </w:r>
    </w:p>
    <w:p>
      <w:pPr>
        <w:spacing w:line="360" w:lineRule="auto"/>
        <w:ind w:firstLine="482" w:firstLineChars="200"/>
        <w:jc w:val="left"/>
        <w:rPr>
          <w:rFonts w:hint="eastAsia" w:ascii="宋体" w:hAnsi="宋体" w:eastAsia="宋体" w:cs="宋体"/>
          <w:b/>
          <w:bCs/>
          <w:color w:val="auto"/>
          <w:sz w:val="24"/>
          <w:szCs w:val="24"/>
          <w:lang w:val="zh-CN"/>
        </w:rPr>
      </w:pPr>
      <w:bookmarkStart w:id="60" w:name="_Toc23631"/>
      <w:bookmarkStart w:id="61" w:name="_Toc30806"/>
      <w:bookmarkStart w:id="62" w:name="_Toc16731"/>
      <w:bookmarkStart w:id="63" w:name="_Toc918"/>
      <w:r>
        <w:rPr>
          <w:rFonts w:hint="eastAsia" w:ascii="宋体" w:hAnsi="宋体" w:eastAsia="宋体" w:cs="宋体"/>
          <w:b/>
          <w:bCs/>
          <w:color w:val="auto"/>
          <w:sz w:val="24"/>
          <w:szCs w:val="24"/>
          <w:lang w:val="zh-CN"/>
        </w:rPr>
        <w:t>（二）名词解释</w:t>
      </w:r>
      <w:bookmarkEnd w:id="39"/>
      <w:bookmarkEnd w:id="40"/>
      <w:bookmarkEnd w:id="41"/>
      <w:bookmarkEnd w:id="42"/>
      <w:bookmarkEnd w:id="43"/>
      <w:bookmarkEnd w:id="44"/>
      <w:bookmarkEnd w:id="45"/>
      <w:bookmarkEnd w:id="46"/>
      <w:bookmarkEnd w:id="47"/>
      <w:bookmarkEnd w:id="48"/>
      <w:bookmarkEnd w:id="49"/>
      <w:bookmarkEnd w:id="50"/>
      <w:bookmarkEnd w:id="51"/>
      <w:bookmarkEnd w:id="60"/>
      <w:bookmarkEnd w:id="61"/>
      <w:bookmarkEnd w:id="62"/>
      <w:bookmarkEnd w:id="63"/>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采 购 人：</w:t>
      </w:r>
      <w:r>
        <w:rPr>
          <w:rFonts w:hint="eastAsia" w:ascii="宋体" w:hAnsi="宋体" w:eastAsia="宋体" w:cs="宋体"/>
          <w:color w:val="auto"/>
          <w:sz w:val="24"/>
          <w:szCs w:val="24"/>
        </w:rPr>
        <w:t>西安市第三医院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监督机构：西安市</w:t>
      </w:r>
      <w:r>
        <w:rPr>
          <w:rFonts w:hint="eastAsia" w:ascii="宋体" w:hAnsi="宋体" w:eastAsia="宋体" w:cs="宋体"/>
          <w:color w:val="auto"/>
          <w:sz w:val="24"/>
          <w:szCs w:val="24"/>
        </w:rPr>
        <w:t>财政局</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采购代理机构：衡正工程咨询有限公司</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供应商：响应磋商、参加磋商竞争的法人、其他组织或者自然人</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磋商文件：含澄清、修改内容的书面资料和磋商响应文件格式的统称。</w:t>
      </w:r>
      <w:bookmarkStart w:id="64" w:name="_Toc14426"/>
      <w:bookmarkStart w:id="65" w:name="_Toc26522"/>
      <w:bookmarkStart w:id="66" w:name="_Toc20963"/>
      <w:bookmarkStart w:id="67" w:name="_Toc24840"/>
      <w:bookmarkStart w:id="68" w:name="_Toc495681504"/>
      <w:bookmarkStart w:id="69" w:name="_Toc495908022"/>
      <w:bookmarkStart w:id="70" w:name="_Toc18166"/>
      <w:bookmarkStart w:id="71" w:name="_Toc32045"/>
      <w:bookmarkStart w:id="72" w:name="_Toc18525"/>
      <w:bookmarkStart w:id="73" w:name="_Toc495681377"/>
      <w:bookmarkStart w:id="74" w:name="_Toc16516"/>
      <w:bookmarkStart w:id="75" w:name="_Toc495681223"/>
      <w:bookmarkStart w:id="76" w:name="_Toc9661"/>
    </w:p>
    <w:p>
      <w:pPr>
        <w:autoSpaceDE w:val="0"/>
        <w:autoSpaceDN w:val="0"/>
        <w:adjustRightInd w:val="0"/>
        <w:snapToGrid w:val="0"/>
        <w:spacing w:line="360" w:lineRule="auto"/>
        <w:ind w:firstLine="482" w:firstLineChars="200"/>
        <w:outlineLvl w:val="1"/>
        <w:rPr>
          <w:rFonts w:hint="eastAsia" w:ascii="宋体" w:hAnsi="宋体" w:eastAsia="宋体" w:cs="宋体"/>
          <w:b/>
          <w:bCs/>
          <w:color w:val="auto"/>
          <w:sz w:val="24"/>
          <w:szCs w:val="24"/>
          <w:lang w:val="zh-CN"/>
        </w:rPr>
      </w:pPr>
      <w:bookmarkStart w:id="77" w:name="_Toc10332"/>
      <w:bookmarkStart w:id="78" w:name="_Toc25386"/>
      <w:bookmarkStart w:id="79" w:name="_Toc7188"/>
      <w:bookmarkStart w:id="80" w:name="_Toc31469"/>
      <w:r>
        <w:rPr>
          <w:rFonts w:hint="eastAsia" w:ascii="宋体" w:hAnsi="宋体" w:eastAsia="宋体" w:cs="宋体"/>
          <w:b/>
          <w:bCs/>
          <w:color w:val="auto"/>
          <w:sz w:val="24"/>
          <w:szCs w:val="24"/>
          <w:lang w:val="zh-CN"/>
        </w:rPr>
        <w:t>二、磋商文件</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ind w:firstLine="482" w:firstLineChars="200"/>
        <w:rPr>
          <w:rFonts w:hint="eastAsia" w:ascii="宋体" w:hAnsi="宋体" w:eastAsia="宋体" w:cs="宋体"/>
          <w:color w:val="auto"/>
          <w:lang w:val="zh-CN"/>
        </w:rPr>
      </w:pPr>
      <w:bookmarkStart w:id="81" w:name="_Toc19655"/>
      <w:bookmarkStart w:id="82" w:name="_Toc25426"/>
      <w:bookmarkStart w:id="83" w:name="_Toc30936"/>
      <w:bookmarkStart w:id="84" w:name="_Toc100"/>
      <w:r>
        <w:rPr>
          <w:rFonts w:hint="eastAsia" w:ascii="宋体" w:hAnsi="宋体" w:eastAsia="宋体" w:cs="宋体"/>
          <w:b/>
          <w:color w:val="auto"/>
          <w:sz w:val="24"/>
          <w:szCs w:val="24"/>
          <w:lang w:val="zh-CN"/>
        </w:rPr>
        <w:t>（一）磋商文件及要求</w:t>
      </w:r>
      <w:bookmarkEnd w:id="81"/>
      <w:bookmarkEnd w:id="82"/>
      <w:bookmarkEnd w:id="83"/>
      <w:bookmarkEnd w:id="84"/>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磋商文件以中文编制，磋商文件封面盖有 “衡正工程咨询有限公司”字样的鲜章。磋商文件包括五部分，各供应商应根据磋商文件中所有内容及要求提交全部资料。</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磋商文件组成：磋商文件是根据本项目的特点和需求编制，包括以下内容：</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）竞争性磋商公告</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）竞争性磋商须知</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）采购内容及要求</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）合同条款及格式(合同主要条款)</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）磋商响应文件格式</w:t>
      </w:r>
    </w:p>
    <w:p>
      <w:pPr>
        <w:autoSpaceDE w:val="0"/>
        <w:autoSpaceDN w:val="0"/>
        <w:adjustRightInd w:val="0"/>
        <w:spacing w:line="360" w:lineRule="auto"/>
        <w:ind w:firstLine="482" w:firstLineChars="200"/>
        <w:rPr>
          <w:rFonts w:hint="eastAsia" w:ascii="宋体" w:hAnsi="宋体" w:eastAsia="宋体" w:cs="宋体"/>
          <w:b/>
          <w:bCs/>
          <w:color w:val="auto"/>
          <w:sz w:val="24"/>
          <w:szCs w:val="24"/>
          <w:lang w:val="zh-CN"/>
        </w:rPr>
      </w:pPr>
      <w:bookmarkStart w:id="85" w:name="_Toc28538"/>
      <w:bookmarkStart w:id="86" w:name="_Toc21028"/>
      <w:bookmarkStart w:id="87" w:name="_Toc127"/>
      <w:bookmarkStart w:id="88" w:name="_Toc19442"/>
      <w:r>
        <w:rPr>
          <w:rFonts w:hint="eastAsia" w:ascii="宋体" w:hAnsi="宋体" w:eastAsia="宋体" w:cs="宋体"/>
          <w:b/>
          <w:bCs/>
          <w:color w:val="auto"/>
          <w:sz w:val="24"/>
          <w:szCs w:val="24"/>
          <w:lang w:val="zh-CN"/>
        </w:rPr>
        <w:t>（二）磋商响应文件的澄清和修改</w:t>
      </w:r>
      <w:bookmarkEnd w:id="85"/>
      <w:bookmarkEnd w:id="86"/>
      <w:bookmarkEnd w:id="87"/>
      <w:bookmarkEnd w:id="88"/>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磋商文件进行必要的澄清或者修改，将在发布磋商公告的财政部门指定媒体上由采购代理机构发布更正公告，并以书面形式通知所有获取磋商文件的单位。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澄清或者修改的内容为磋商文件的组成部分。</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2、供应商在收到澄清或修改文件后，应在一个工作日内以书面形式（加盖公章）向采购代理机构予以确认。</w:t>
      </w:r>
    </w:p>
    <w:p>
      <w:pPr>
        <w:autoSpaceDE w:val="0"/>
        <w:autoSpaceDN w:val="0"/>
        <w:adjustRightInd w:val="0"/>
        <w:spacing w:line="360" w:lineRule="auto"/>
        <w:ind w:firstLine="482" w:firstLineChars="200"/>
        <w:rPr>
          <w:rFonts w:hint="eastAsia" w:ascii="宋体" w:hAnsi="宋体" w:eastAsia="宋体" w:cs="宋体"/>
          <w:b/>
          <w:bCs/>
          <w:color w:val="auto"/>
          <w:sz w:val="24"/>
          <w:szCs w:val="24"/>
        </w:rPr>
      </w:pPr>
      <w:bookmarkStart w:id="89" w:name="_Toc1819"/>
      <w:bookmarkStart w:id="90" w:name="_Toc17894"/>
      <w:bookmarkStart w:id="91" w:name="_Toc12729"/>
      <w:bookmarkStart w:id="92" w:name="_Toc12617"/>
      <w:bookmarkStart w:id="93" w:name="_Toc17891"/>
      <w:bookmarkStart w:id="94" w:name="_Toc5122"/>
      <w:bookmarkStart w:id="95" w:name="_Toc4256"/>
      <w:bookmarkStart w:id="96" w:name="_Toc31097"/>
      <w:r>
        <w:rPr>
          <w:rFonts w:hint="eastAsia" w:ascii="宋体" w:hAnsi="宋体" w:eastAsia="宋体" w:cs="宋体"/>
          <w:b/>
          <w:bCs/>
          <w:color w:val="auto"/>
          <w:sz w:val="24"/>
          <w:szCs w:val="24"/>
          <w:lang w:val="zh-CN"/>
        </w:rPr>
        <w:t>（三）磋商文件的询问、质疑及答复</w:t>
      </w:r>
      <w:bookmarkEnd w:id="89"/>
      <w:bookmarkEnd w:id="90"/>
      <w:bookmarkEnd w:id="91"/>
      <w:bookmarkEnd w:id="92"/>
      <w:bookmarkEnd w:id="93"/>
      <w:bookmarkEnd w:id="94"/>
      <w:bookmarkEnd w:id="95"/>
      <w:bookmarkEnd w:id="96"/>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1、供应商应仔细阅读和检查磋商文件的全部内容。如发现缺页或附件不全，应及时向采购代理机构提出，以便补齐。</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供应商认为磋商文件、磋商过程、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18"/>
        <w:spacing w:before="0" w:beforeAutospacing="0" w:after="0" w:afterAutospacing="0" w:line="360" w:lineRule="auto"/>
        <w:ind w:firstLine="480" w:firstLineChars="200"/>
        <w:jc w:val="both"/>
        <w:rPr>
          <w:rFonts w:hint="eastAsia" w:ascii="宋体" w:hAnsi="宋体" w:eastAsia="宋体" w:cs="宋体"/>
          <w:color w:val="auto"/>
          <w:lang w:val="zh-CN"/>
        </w:rPr>
      </w:pPr>
      <w:r>
        <w:rPr>
          <w:rFonts w:hint="eastAsia" w:ascii="宋体" w:hAnsi="宋体" w:eastAsia="宋体" w:cs="宋体"/>
          <w:color w:val="auto"/>
        </w:rPr>
        <w:t>3、</w:t>
      </w:r>
      <w:r>
        <w:rPr>
          <w:rFonts w:hint="eastAsia" w:ascii="宋体" w:hAnsi="宋体" w:eastAsia="宋体" w:cs="宋体"/>
          <w:color w:val="auto"/>
          <w:lang w:val="zh-CN"/>
        </w:rPr>
        <w:t>供应商提出质疑应当有明确的请求和必要的证明材料。</w:t>
      </w:r>
    </w:p>
    <w:p>
      <w:pPr>
        <w:pStyle w:val="18"/>
        <w:spacing w:before="0" w:beforeAutospacing="0" w:after="0" w:afterAutospacing="0" w:line="360" w:lineRule="auto"/>
        <w:ind w:firstLine="480" w:firstLineChars="200"/>
        <w:jc w:val="both"/>
        <w:rPr>
          <w:rFonts w:hint="eastAsia" w:ascii="宋体" w:hAnsi="宋体" w:eastAsia="宋体" w:cs="宋体"/>
          <w:color w:val="auto"/>
          <w:lang w:val="zh-CN"/>
        </w:rPr>
      </w:pPr>
      <w:r>
        <w:rPr>
          <w:rFonts w:hint="eastAsia" w:ascii="宋体" w:hAnsi="宋体" w:eastAsia="宋体" w:cs="宋体"/>
          <w:color w:val="auto"/>
        </w:rPr>
        <w:t>4、</w:t>
      </w:r>
      <w:r>
        <w:rPr>
          <w:rFonts w:hint="eastAsia" w:ascii="宋体" w:hAnsi="宋体" w:eastAsia="宋体" w:cs="宋体"/>
          <w:color w:val="auto"/>
          <w:lang w:val="zh-CN"/>
        </w:rPr>
        <w:t>对于在规定时间内收到的供应商依法提出的询问或者质疑，采购代理机构将按程序在三个工作日内答复询问，七个工作日内答复质疑。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供应商在收到答复后，应在一个工作日内以书面形式（加盖公章）向采购代理机构予以确认。</w:t>
      </w:r>
    </w:p>
    <w:p>
      <w:pPr>
        <w:autoSpaceDE w:val="0"/>
        <w:autoSpaceDN w:val="0"/>
        <w:adjustRightInd w:val="0"/>
        <w:snapToGrid w:val="0"/>
        <w:spacing w:line="360" w:lineRule="auto"/>
        <w:ind w:firstLine="482" w:firstLineChars="200"/>
        <w:rPr>
          <w:rFonts w:hint="eastAsia" w:ascii="宋体" w:hAnsi="宋体" w:eastAsia="宋体" w:cs="宋体"/>
          <w:color w:val="auto"/>
          <w:sz w:val="24"/>
          <w:szCs w:val="24"/>
          <w:lang w:val="zh-CN"/>
        </w:rPr>
      </w:pPr>
      <w:bookmarkStart w:id="97" w:name="_Toc28965"/>
      <w:bookmarkStart w:id="98" w:name="_Toc20187"/>
      <w:bookmarkStart w:id="99" w:name="_Toc27651"/>
      <w:bookmarkStart w:id="100" w:name="_Toc10355"/>
      <w:bookmarkStart w:id="101" w:name="_Toc16363"/>
      <w:bookmarkStart w:id="102" w:name="_Toc5283"/>
      <w:bookmarkStart w:id="103" w:name="_Toc17969"/>
      <w:bookmarkStart w:id="104" w:name="_Toc12287"/>
      <w:r>
        <w:rPr>
          <w:rFonts w:hint="eastAsia" w:ascii="宋体" w:hAnsi="宋体" w:eastAsia="宋体" w:cs="宋体"/>
          <w:b/>
          <w:bCs/>
          <w:color w:val="auto"/>
          <w:sz w:val="24"/>
          <w:szCs w:val="24"/>
          <w:lang w:val="zh-CN"/>
        </w:rPr>
        <w:t>（四）磋商文件的解释权</w:t>
      </w:r>
      <w:bookmarkEnd w:id="97"/>
      <w:bookmarkEnd w:id="98"/>
      <w:bookmarkEnd w:id="99"/>
      <w:bookmarkEnd w:id="100"/>
      <w:bookmarkEnd w:id="101"/>
      <w:bookmarkEnd w:id="102"/>
      <w:bookmarkEnd w:id="103"/>
      <w:bookmarkEnd w:id="104"/>
    </w:p>
    <w:p>
      <w:pPr>
        <w:pStyle w:val="18"/>
        <w:spacing w:before="0" w:beforeAutospacing="0" w:after="0" w:afterAutospacing="0" w:line="360" w:lineRule="auto"/>
        <w:ind w:firstLine="480" w:firstLineChars="200"/>
        <w:jc w:val="both"/>
        <w:rPr>
          <w:rFonts w:hint="eastAsia" w:ascii="宋体" w:hAnsi="宋体" w:eastAsia="宋体" w:cs="宋体"/>
          <w:color w:val="auto"/>
          <w:lang w:val="zh-CN"/>
        </w:rPr>
      </w:pPr>
      <w:r>
        <w:rPr>
          <w:rFonts w:hint="eastAsia" w:ascii="宋体" w:hAnsi="宋体" w:eastAsia="宋体" w:cs="宋体"/>
          <w:color w:val="auto"/>
        </w:rPr>
        <w:t>1、</w:t>
      </w:r>
      <w:r>
        <w:rPr>
          <w:rFonts w:hint="eastAsia" w:ascii="宋体" w:hAnsi="宋体" w:eastAsia="宋体" w:cs="宋体"/>
          <w:color w:val="auto"/>
          <w:lang w:val="zh-CN"/>
        </w:rPr>
        <w:t>供应商必须从采购代理机构获取磋商文件，供应商自行转让或复制磋商文件视为无效。磋商文件一经售出，一律不退，仅作为本次招标使用。</w:t>
      </w:r>
    </w:p>
    <w:p>
      <w:pPr>
        <w:pStyle w:val="18"/>
        <w:spacing w:before="0" w:beforeAutospacing="0" w:after="0" w:afterAutospacing="0" w:line="360" w:lineRule="auto"/>
        <w:ind w:firstLine="480" w:firstLineChars="200"/>
        <w:jc w:val="both"/>
        <w:rPr>
          <w:rFonts w:hint="eastAsia" w:ascii="宋体" w:hAnsi="宋体" w:eastAsia="宋体" w:cs="宋体"/>
          <w:color w:val="auto"/>
          <w:lang w:val="zh-CN"/>
        </w:rPr>
      </w:pPr>
      <w:r>
        <w:rPr>
          <w:rFonts w:hint="eastAsia" w:ascii="宋体" w:hAnsi="宋体" w:eastAsia="宋体" w:cs="宋体"/>
          <w:color w:val="auto"/>
        </w:rPr>
        <w:t>2、</w:t>
      </w:r>
      <w:r>
        <w:rPr>
          <w:rFonts w:hint="eastAsia" w:ascii="宋体" w:hAnsi="宋体" w:eastAsia="宋体" w:cs="宋体"/>
          <w:color w:val="auto"/>
          <w:lang w:val="zh-CN"/>
        </w:rPr>
        <w:t>磋商文件的解释权归采购代理机构。</w:t>
      </w:r>
    </w:p>
    <w:p>
      <w:pPr>
        <w:autoSpaceDE w:val="0"/>
        <w:autoSpaceDN w:val="0"/>
        <w:adjustRightInd w:val="0"/>
        <w:snapToGrid w:val="0"/>
        <w:spacing w:line="360" w:lineRule="auto"/>
        <w:ind w:firstLine="482" w:firstLineChars="200"/>
        <w:outlineLvl w:val="1"/>
        <w:rPr>
          <w:rFonts w:hint="eastAsia" w:ascii="宋体" w:hAnsi="宋体" w:eastAsia="宋体" w:cs="宋体"/>
          <w:b/>
          <w:bCs/>
          <w:color w:val="auto"/>
          <w:sz w:val="24"/>
          <w:szCs w:val="24"/>
          <w:lang w:val="zh-CN"/>
        </w:rPr>
      </w:pPr>
      <w:bookmarkStart w:id="105" w:name="_Toc495681224"/>
      <w:bookmarkStart w:id="106" w:name="_Toc495681378"/>
      <w:bookmarkStart w:id="107" w:name="_Toc13082"/>
      <w:bookmarkStart w:id="108" w:name="_Toc495681505"/>
      <w:bookmarkStart w:id="109" w:name="_Toc4720"/>
      <w:bookmarkStart w:id="110" w:name="_Toc5897"/>
      <w:bookmarkStart w:id="111" w:name="_Toc20772"/>
      <w:bookmarkStart w:id="112" w:name="_Toc6881"/>
      <w:bookmarkStart w:id="113" w:name="_Toc2631"/>
      <w:bookmarkStart w:id="114" w:name="_Toc14090"/>
      <w:bookmarkStart w:id="115" w:name="_Toc22974"/>
      <w:bookmarkStart w:id="116" w:name="_Toc6293"/>
      <w:bookmarkStart w:id="117" w:name="_Toc495908023"/>
      <w:bookmarkStart w:id="118" w:name="_Toc20678"/>
      <w:bookmarkStart w:id="119" w:name="_Toc5330"/>
      <w:bookmarkStart w:id="120" w:name="_Toc23206"/>
      <w:bookmarkStart w:id="121" w:name="_Toc32335"/>
      <w:r>
        <w:rPr>
          <w:rFonts w:hint="eastAsia" w:ascii="宋体" w:hAnsi="宋体" w:eastAsia="宋体" w:cs="宋体"/>
          <w:b/>
          <w:bCs/>
          <w:color w:val="auto"/>
          <w:sz w:val="24"/>
          <w:szCs w:val="24"/>
          <w:lang w:val="zh-CN"/>
        </w:rPr>
        <w:t>三、磋商要求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autoSpaceDE w:val="0"/>
        <w:autoSpaceDN w:val="0"/>
        <w:adjustRightInd w:val="0"/>
        <w:spacing w:line="360" w:lineRule="auto"/>
        <w:ind w:firstLine="482" w:firstLineChars="200"/>
        <w:rPr>
          <w:rFonts w:hint="eastAsia" w:ascii="宋体" w:hAnsi="宋体" w:eastAsia="宋体" w:cs="宋体"/>
          <w:b/>
          <w:bCs/>
          <w:color w:val="auto"/>
          <w:sz w:val="24"/>
          <w:szCs w:val="24"/>
          <w:lang w:val="zh-CN"/>
        </w:rPr>
      </w:pPr>
      <w:bookmarkStart w:id="122" w:name="_Toc2358"/>
      <w:bookmarkStart w:id="123" w:name="_Toc240"/>
      <w:bookmarkStart w:id="124" w:name="_Toc15382"/>
      <w:bookmarkStart w:id="125" w:name="_Toc14182"/>
      <w:r>
        <w:rPr>
          <w:rFonts w:hint="eastAsia" w:ascii="宋体" w:hAnsi="宋体" w:eastAsia="宋体" w:cs="宋体"/>
          <w:b/>
          <w:bCs/>
          <w:color w:val="auto"/>
          <w:sz w:val="24"/>
          <w:szCs w:val="24"/>
          <w:lang w:val="zh-CN"/>
        </w:rPr>
        <w:t>（一）磋商内容</w:t>
      </w:r>
      <w:bookmarkEnd w:id="122"/>
      <w:bookmarkEnd w:id="123"/>
      <w:bookmarkEnd w:id="124"/>
      <w:bookmarkEnd w:id="125"/>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次磋商内容是西安市第三医院消毒供应中心蒸汽改造项目，各供应商应仔细阅读磋商文件中的所有事项、格式、条款和要求，对磋商文件的全部内容及要求作出实质性响应，提交相应资料，不得在其中选项磋商或将其中内容再行分解，否则磋商无效。</w:t>
      </w:r>
    </w:p>
    <w:p>
      <w:pPr>
        <w:snapToGrid w:val="0"/>
        <w:spacing w:line="360" w:lineRule="auto"/>
        <w:ind w:firstLine="482" w:firstLineChars="200"/>
        <w:rPr>
          <w:rFonts w:hint="eastAsia" w:ascii="宋体" w:hAnsi="宋体" w:eastAsia="宋体" w:cs="宋体"/>
          <w:b/>
          <w:bCs/>
          <w:color w:val="auto"/>
          <w:sz w:val="24"/>
          <w:szCs w:val="24"/>
        </w:rPr>
      </w:pPr>
      <w:bookmarkStart w:id="126" w:name="_Toc28872"/>
      <w:bookmarkStart w:id="127" w:name="_Toc13025"/>
      <w:bookmarkStart w:id="128" w:name="_Toc10504"/>
      <w:bookmarkStart w:id="129" w:name="_Toc18304"/>
      <w:r>
        <w:rPr>
          <w:rFonts w:hint="eastAsia" w:ascii="宋体" w:hAnsi="宋体" w:eastAsia="宋体" w:cs="宋体"/>
          <w:b/>
          <w:bCs/>
          <w:color w:val="auto"/>
          <w:sz w:val="24"/>
          <w:szCs w:val="24"/>
          <w:lang w:val="zh-CN"/>
        </w:rPr>
        <w:t>（二）合格供应商要求</w:t>
      </w:r>
      <w:bookmarkEnd w:id="126"/>
      <w:bookmarkEnd w:id="127"/>
      <w:bookmarkEnd w:id="128"/>
      <w:bookmarkEnd w:id="129"/>
    </w:p>
    <w:p>
      <w:pPr>
        <w:spacing w:line="360" w:lineRule="auto"/>
        <w:ind w:firstLine="482" w:firstLineChars="200"/>
        <w:rPr>
          <w:rFonts w:hint="eastAsia" w:ascii="宋体" w:hAnsi="宋体" w:eastAsia="宋体" w:cs="宋体"/>
          <w:b/>
          <w:bCs/>
          <w:color w:val="auto"/>
          <w:sz w:val="24"/>
          <w:szCs w:val="24"/>
        </w:rPr>
      </w:pPr>
      <w:bookmarkStart w:id="130" w:name="_Toc9381"/>
      <w:bookmarkStart w:id="131" w:name="_Toc445"/>
      <w:bookmarkStart w:id="132" w:name="_Toc21561"/>
      <w:r>
        <w:rPr>
          <w:rFonts w:hint="eastAsia" w:ascii="宋体" w:hAnsi="宋体" w:eastAsia="宋体" w:cs="宋体"/>
          <w:b/>
          <w:bCs/>
          <w:color w:val="auto"/>
          <w:sz w:val="24"/>
          <w:szCs w:val="24"/>
        </w:rPr>
        <w:t>（1）基本资格条件：符合《中华人民共和国政府采购法》第二十二条的规定：</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1.供应商须具有独立承担民事责任能力的法人或其他组织，提供营业执照或事业单位法人证书，或自然人的身份证明；</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2.财务状况：提供2022年度的财务审计报告（至少包括资产负债表和利润表，成立时间至提交投标文件截止时间不足一年的可提供成立后任意时段的资产负债表），或其基本存款账户开户银行出具的资信证明；</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3.税收纳税证明：提供2023年1月以来至少一个月的纳税证明或完税证明，依法免税的单位提供相关证明材料；</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4.社会保障资金缴纳证明：提供2023年1月以来至少一个月的社会保障资金缴存单据或社保机构开具的社会保险参保缴费情况证明，依法不需要缴纳社会保障资金的单位应提供相关证明材料；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.供应商提供参加政府采购活动近三年内在经营活动中没有重大违法记录的书面声明；</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.本项目不接受联合体磋商，单位负责人为同一人或者存在直接控股、管理关系的不同供应商，不得参加同一合同项下的政府采购活动。</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说明：依法免税或不需要缴纳社会保障资金的供应商，提供相应文件证明其依法免税或者不需要缴纳保障资金。 </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（2）特定资格条件： </w:t>
      </w:r>
    </w:p>
    <w:p>
      <w:pPr>
        <w:pStyle w:val="12"/>
        <w:spacing w:line="420" w:lineRule="exact"/>
        <w:ind w:firstLine="720" w:firstLineChars="300"/>
        <w:rPr>
          <w:rFonts w:hint="eastAsia" w:ascii="宋体" w:hAnsi="宋体" w:eastAsia="宋体" w:cs="宋体"/>
          <w:bCs/>
          <w:color w:val="auto"/>
          <w:kern w:val="0"/>
          <w:sz w:val="24"/>
        </w:rPr>
      </w:pPr>
      <w:bookmarkStart w:id="133" w:name="_Toc23119"/>
      <w:r>
        <w:rPr>
          <w:rFonts w:hint="eastAsia" w:ascii="宋体" w:hAnsi="宋体" w:eastAsia="宋体" w:cs="宋体"/>
          <w:bCs/>
          <w:color w:val="auto"/>
          <w:kern w:val="0"/>
          <w:sz w:val="24"/>
        </w:rPr>
        <w:t>1.法定代表人授权书（附法定代表人、被授权人身份证复印件）及被授权人身份证（法定代表人直接参加磋商，须提供法定代表人身份证明及身份证原件）；</w:t>
      </w:r>
    </w:p>
    <w:p>
      <w:pPr>
        <w:pStyle w:val="12"/>
        <w:spacing w:line="420" w:lineRule="exact"/>
        <w:ind w:firstLine="720" w:firstLineChars="300"/>
        <w:rPr>
          <w:rFonts w:hint="eastAsia" w:ascii="宋体" w:hAnsi="宋体" w:eastAsia="宋体" w:cs="宋体"/>
          <w:bCs/>
          <w:color w:val="auto"/>
          <w:kern w:val="0"/>
          <w:sz w:val="24"/>
        </w:rPr>
      </w:pPr>
      <w:r>
        <w:rPr>
          <w:rFonts w:hint="eastAsia" w:ascii="宋体" w:hAnsi="宋体" w:eastAsia="宋体" w:cs="宋体"/>
          <w:bCs/>
          <w:color w:val="auto"/>
          <w:kern w:val="0"/>
          <w:sz w:val="24"/>
        </w:rPr>
        <w:t>2.</w:t>
      </w:r>
      <w:r>
        <w:rPr>
          <w:rFonts w:hint="eastAsia" w:ascii="宋体" w:hAnsi="宋体" w:eastAsia="宋体" w:cs="宋体"/>
          <w:bCs/>
          <w:color w:val="auto"/>
          <w:kern w:val="0"/>
          <w:sz w:val="24"/>
          <w:lang w:eastAsia="zh-CN"/>
        </w:rPr>
        <w:t>供应商</w:t>
      </w:r>
      <w:r>
        <w:rPr>
          <w:rFonts w:hint="eastAsia" w:ascii="宋体" w:hAnsi="宋体" w:eastAsia="宋体" w:cs="宋体"/>
          <w:bCs/>
          <w:color w:val="auto"/>
          <w:kern w:val="0"/>
          <w:sz w:val="24"/>
        </w:rPr>
        <w:t>须提供建设行政部门颁发的具备建筑机电</w:t>
      </w:r>
      <w:r>
        <w:rPr>
          <w:rFonts w:hint="eastAsia" w:ascii="宋体" w:hAnsi="宋体" w:cs="宋体"/>
          <w:bCs/>
          <w:color w:val="auto"/>
          <w:kern w:val="0"/>
          <w:sz w:val="24"/>
          <w:lang w:eastAsia="zh-CN"/>
        </w:rPr>
        <w:t>安装专业</w:t>
      </w:r>
      <w:r>
        <w:rPr>
          <w:rFonts w:hint="eastAsia" w:ascii="宋体" w:hAnsi="宋体" w:eastAsia="宋体" w:cs="宋体"/>
          <w:bCs/>
          <w:color w:val="auto"/>
          <w:kern w:val="0"/>
          <w:sz w:val="24"/>
        </w:rPr>
        <w:t>承包三级</w:t>
      </w:r>
      <w:r>
        <w:rPr>
          <w:rFonts w:hint="eastAsia" w:ascii="宋体" w:hAnsi="宋体" w:cs="宋体"/>
          <w:bCs/>
          <w:color w:val="auto"/>
          <w:kern w:val="0"/>
          <w:sz w:val="24"/>
          <w:lang w:eastAsia="zh-CN"/>
        </w:rPr>
        <w:t>或</w:t>
      </w:r>
      <w:r>
        <w:rPr>
          <w:rFonts w:hint="eastAsia" w:ascii="宋体" w:hAnsi="宋体" w:eastAsia="宋体" w:cs="宋体"/>
          <w:bCs/>
          <w:color w:val="auto"/>
          <w:kern w:val="0"/>
          <w:sz w:val="24"/>
        </w:rPr>
        <w:t>以上资质，</w:t>
      </w:r>
      <w:r>
        <w:rPr>
          <w:rFonts w:hint="eastAsia" w:ascii="宋体" w:hAnsi="宋体" w:eastAsia="宋体" w:cs="宋体"/>
          <w:bCs/>
          <w:color w:val="auto"/>
          <w:kern w:val="0"/>
          <w:sz w:val="24"/>
          <w:lang w:eastAsia="zh-CN"/>
        </w:rPr>
        <w:t>并提供有效的安全生产许可证；</w:t>
      </w:r>
    </w:p>
    <w:p>
      <w:pPr>
        <w:pStyle w:val="12"/>
        <w:spacing w:line="420" w:lineRule="exact"/>
        <w:ind w:firstLine="720" w:firstLineChars="300"/>
        <w:rPr>
          <w:rFonts w:hint="eastAsia" w:ascii="宋体" w:hAnsi="宋体" w:eastAsia="宋体" w:cs="宋体"/>
          <w:bCs/>
          <w:color w:val="auto"/>
          <w:kern w:val="0"/>
          <w:sz w:val="24"/>
        </w:rPr>
      </w:pPr>
      <w:r>
        <w:rPr>
          <w:rFonts w:hint="eastAsia" w:ascii="宋体" w:hAnsi="宋体" w:eastAsia="宋体" w:cs="宋体"/>
          <w:bCs/>
          <w:color w:val="auto"/>
          <w:kern w:val="0"/>
          <w:sz w:val="24"/>
          <w:lang w:val="en-US" w:eastAsia="zh-CN"/>
        </w:rPr>
        <w:t>3.</w:t>
      </w:r>
      <w:r>
        <w:rPr>
          <w:rFonts w:hint="eastAsia" w:ascii="宋体" w:hAnsi="宋体" w:eastAsia="宋体" w:cs="宋体"/>
          <w:bCs/>
          <w:color w:val="auto"/>
          <w:kern w:val="0"/>
          <w:sz w:val="24"/>
        </w:rPr>
        <w:t>拟派项目经理须具备</w:t>
      </w:r>
      <w:r>
        <w:rPr>
          <w:rFonts w:hint="eastAsia" w:ascii="宋体" w:hAnsi="宋体" w:cs="宋体"/>
          <w:bCs/>
          <w:color w:val="auto"/>
          <w:kern w:val="0"/>
          <w:sz w:val="24"/>
          <w:lang w:eastAsia="zh-CN"/>
        </w:rPr>
        <w:t>机电</w:t>
      </w:r>
      <w:r>
        <w:rPr>
          <w:rFonts w:hint="eastAsia" w:ascii="宋体" w:hAnsi="宋体" w:eastAsia="宋体" w:cs="宋体"/>
          <w:bCs/>
          <w:color w:val="auto"/>
          <w:kern w:val="0"/>
          <w:sz w:val="24"/>
        </w:rPr>
        <w:t>工程专业二级及以上注册建造师资格，并具有有效的安全生产考核合格证书（安B证），且无在建项目</w:t>
      </w:r>
      <w:r>
        <w:rPr>
          <w:rFonts w:hint="eastAsia" w:ascii="宋体" w:hAnsi="宋体" w:eastAsia="宋体" w:cs="宋体"/>
          <w:bCs/>
          <w:color w:val="auto"/>
          <w:kern w:val="0"/>
          <w:sz w:val="24"/>
          <w:lang w:eastAsia="zh-CN"/>
        </w:rPr>
        <w:t>；</w:t>
      </w:r>
    </w:p>
    <w:p>
      <w:pPr>
        <w:pStyle w:val="12"/>
        <w:spacing w:line="420" w:lineRule="exact"/>
        <w:ind w:firstLine="720" w:firstLineChars="300"/>
        <w:rPr>
          <w:rFonts w:hint="eastAsia" w:ascii="宋体" w:hAnsi="宋体" w:eastAsia="宋体" w:cs="宋体"/>
          <w:bCs/>
          <w:color w:val="auto"/>
          <w:kern w:val="0"/>
          <w:sz w:val="24"/>
        </w:rPr>
      </w:pPr>
      <w:r>
        <w:rPr>
          <w:rFonts w:hint="eastAsia" w:ascii="宋体" w:hAnsi="宋体" w:eastAsia="宋体" w:cs="宋体"/>
          <w:bCs/>
          <w:color w:val="auto"/>
          <w:kern w:val="0"/>
          <w:sz w:val="24"/>
          <w:lang w:val="en-US" w:eastAsia="zh-CN"/>
        </w:rPr>
        <w:t>3.</w:t>
      </w:r>
      <w:r>
        <w:rPr>
          <w:rFonts w:hint="eastAsia" w:ascii="宋体" w:hAnsi="宋体" w:eastAsia="宋体" w:cs="宋体"/>
          <w:bCs/>
          <w:color w:val="auto"/>
          <w:kern w:val="0"/>
          <w:sz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tabs>
          <w:tab w:val="left" w:pos="9030"/>
        </w:tabs>
        <w:snapToGrid w:val="0"/>
        <w:spacing w:line="360" w:lineRule="auto"/>
        <w:ind w:right="-65"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（三）限制磋商要求</w:t>
      </w:r>
      <w:bookmarkEnd w:id="133"/>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供应商单位负责人为同一人或者存在直接控股、管理关系的不同供应商，不得参加同一项目或同一包的政府采购活动。</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除单一来源采购项目外，为采购项目提供过整体设计、规范编制或者项目管理、监理、检测等服务的供应商，不得再参加同一项目的其他采购活动。</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对列入失信被执行人、重大税收违法案件当事人名单、政府采购严重违法失信行为记录名单及其他不符合《中华人民共和国政府采购法》第二十二条规定条件的供应商，采购代理机构将拒绝其参与政府采购活动。</w:t>
      </w:r>
    </w:p>
    <w:p>
      <w:pPr>
        <w:tabs>
          <w:tab w:val="left" w:pos="9030"/>
        </w:tabs>
        <w:snapToGrid w:val="0"/>
        <w:spacing w:line="360" w:lineRule="auto"/>
        <w:ind w:right="-65"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本次磋商项目不接受联合体磋商。</w:t>
      </w:r>
    </w:p>
    <w:p>
      <w:pPr>
        <w:tabs>
          <w:tab w:val="left" w:pos="9030"/>
        </w:tabs>
        <w:snapToGrid w:val="0"/>
        <w:spacing w:line="360" w:lineRule="auto"/>
        <w:ind w:right="-65" w:firstLine="482" w:firstLineChars="200"/>
        <w:rPr>
          <w:rFonts w:hint="eastAsia" w:ascii="宋体" w:hAnsi="宋体" w:eastAsia="宋体" w:cs="宋体"/>
          <w:b/>
          <w:bCs/>
          <w:color w:val="auto"/>
          <w:sz w:val="24"/>
          <w:szCs w:val="24"/>
          <w:lang w:val="zh-CN"/>
        </w:rPr>
      </w:pPr>
      <w:bookmarkStart w:id="134" w:name="_Toc6317"/>
      <w:r>
        <w:rPr>
          <w:rFonts w:hint="eastAsia" w:ascii="宋体" w:hAnsi="宋体" w:eastAsia="宋体" w:cs="宋体"/>
          <w:b/>
          <w:bCs/>
          <w:color w:val="auto"/>
          <w:sz w:val="24"/>
          <w:szCs w:val="24"/>
          <w:lang w:val="zh-CN"/>
        </w:rPr>
        <w:t>（四）磋商响应文件有效期</w:t>
      </w:r>
      <w:bookmarkEnd w:id="130"/>
      <w:bookmarkEnd w:id="131"/>
      <w:bookmarkEnd w:id="132"/>
      <w:bookmarkEnd w:id="134"/>
    </w:p>
    <w:p>
      <w:pPr>
        <w:tabs>
          <w:tab w:val="left" w:pos="9030"/>
        </w:tabs>
        <w:snapToGrid w:val="0"/>
        <w:spacing w:line="360" w:lineRule="auto"/>
        <w:ind w:right="-65" w:firstLine="482" w:firstLineChars="20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磋商响应文件有效期为自磋商之日起90个日历日</w:t>
      </w:r>
      <w:r>
        <w:rPr>
          <w:rFonts w:hint="eastAsia" w:ascii="宋体" w:hAnsi="宋体" w:eastAsia="宋体" w:cs="宋体"/>
          <w:color w:val="auto"/>
          <w:sz w:val="24"/>
          <w:szCs w:val="24"/>
          <w:lang w:val="zh-CN"/>
        </w:rPr>
        <w:t>，在有效期内磋商响应文件对供应商具有法律约束力，以保证采购人完成评标、定标以及合同签订事项。成交供应商的磋商响应文件有效期自动延长至合同执行完毕。</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lang w:val="zh-CN"/>
        </w:rPr>
      </w:pPr>
      <w:bookmarkStart w:id="135" w:name="_Toc495681506"/>
      <w:bookmarkStart w:id="136" w:name="_Toc27500"/>
      <w:bookmarkStart w:id="137" w:name="_Toc24960"/>
      <w:bookmarkStart w:id="138" w:name="_Toc32264"/>
      <w:bookmarkStart w:id="139" w:name="_Toc32305"/>
      <w:bookmarkStart w:id="140" w:name="_Toc30566"/>
      <w:bookmarkStart w:id="141" w:name="_Toc10891"/>
      <w:bookmarkStart w:id="142" w:name="_Toc1960"/>
      <w:bookmarkStart w:id="143" w:name="_Toc25242"/>
      <w:bookmarkStart w:id="144" w:name="_Toc14448"/>
      <w:bookmarkStart w:id="145" w:name="_Toc495681379"/>
      <w:bookmarkStart w:id="146" w:name="_Toc19258"/>
      <w:bookmarkStart w:id="147" w:name="_Toc495681225"/>
      <w:bookmarkStart w:id="148" w:name="_Toc7375"/>
      <w:bookmarkStart w:id="149" w:name="_Toc2035"/>
      <w:bookmarkStart w:id="150" w:name="_Toc708"/>
      <w:bookmarkStart w:id="151" w:name="_Toc495908024"/>
      <w:r>
        <w:rPr>
          <w:rFonts w:hint="eastAsia" w:ascii="宋体" w:hAnsi="宋体" w:eastAsia="宋体" w:cs="宋体"/>
          <w:b/>
          <w:color w:val="auto"/>
          <w:sz w:val="24"/>
          <w:szCs w:val="24"/>
          <w:lang w:val="zh-CN"/>
        </w:rPr>
        <w:t>（五）磋商响应文件的编制要求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未从采购代理机构处直接获取磋商文件的供应商，谢绝报价。磋商响应文件必须根据采购代理机构发售的磋商响应文件格式编写，各供应商对磋商文件做出实质性响应，具体内容包括：</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）对磋商响应函中内容的响应。</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）第一次磋商报价表。</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）供应商出具的合格供应商要求文件，证明参加供应商是响应本项目磋商的合格供应商。</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）供应商为本次磋商采购项目编制的服务方案，具有履行合同所必须的人员和专业技术能力，配备了相应的商务和技术人员，项目在组织实施、财务保证、服务承诺及技术支持等方面具体做法和保障措施。</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）供应商提供相应业绩，证明其供应经验及能力，以及为采购活动提供的合理化建议。</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磋商响应文件的编写</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（1）磋商响应文件需按照磋商响应文件的“第五部分 磋商响应文件格式”编写磋商响应文件，如有必要，可以增加附页，作为磋商响应文件的组成部分。</w:t>
      </w:r>
    </w:p>
    <w:p>
      <w:pPr>
        <w:autoSpaceDE w:val="0"/>
        <w:autoSpaceDN w:val="0"/>
        <w:adjustRightIn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（2）磋商响应文件编写说明:</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①供应商提交的磋商响应文件以及供应商与采购代理机构就有关磋商的所有来往通知、函件和文件均应使用简体中文。</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②除技术性能另有规定外，磋商响应文件所使用的度量衡单位，均须采用国家法定计量单位。</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③供应商应仔细阅读磋商文件，充分理解磋商文件的要求。凡与磋商文件的规定有重大不符合的磋商响应文件，均按照无效文件处理。</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④凡没有按磋商响应文件格式和内容编写、磋商响应文件组成不全的供应商，均按照无效文件处理。</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⑤供应商必须对磋商文件的所有规定和要求做出实质性响应，否则按照无效磋商处理。</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⑥供应商应仔细阅读磋商文件的所有内容，按磋商文件的要求提供磋商响应文件，并保证所提供的全部资料的真实性，否则按照无效文件处理。</w:t>
      </w:r>
    </w:p>
    <w:p>
      <w:pPr>
        <w:snapToGrid w:val="0"/>
        <w:spacing w:line="360" w:lineRule="auto"/>
        <w:ind w:firstLine="482" w:firstLineChars="200"/>
        <w:rPr>
          <w:rFonts w:hint="eastAsia" w:ascii="宋体" w:hAnsi="宋体" w:eastAsia="宋体" w:cs="宋体"/>
          <w:b/>
          <w:color w:val="auto"/>
          <w:sz w:val="24"/>
          <w:szCs w:val="24"/>
        </w:rPr>
      </w:pPr>
      <w:bookmarkStart w:id="152" w:name="_Toc20476"/>
      <w:bookmarkStart w:id="153" w:name="_Toc21298"/>
      <w:bookmarkStart w:id="154" w:name="_Toc356"/>
      <w:bookmarkStart w:id="155" w:name="_Toc27324"/>
      <w:bookmarkStart w:id="156" w:name="_Toc495681507"/>
      <w:bookmarkStart w:id="157" w:name="_Toc8946"/>
      <w:bookmarkStart w:id="158" w:name="_Toc11947"/>
      <w:bookmarkStart w:id="159" w:name="_Toc495681226"/>
      <w:bookmarkStart w:id="160" w:name="_Toc23694"/>
      <w:bookmarkStart w:id="161" w:name="_Toc30998"/>
      <w:bookmarkStart w:id="162" w:name="_Toc495908025"/>
      <w:bookmarkStart w:id="163" w:name="_Toc12827"/>
      <w:bookmarkStart w:id="164" w:name="_Toc346"/>
      <w:bookmarkStart w:id="165" w:name="_Toc26224"/>
      <w:bookmarkStart w:id="166" w:name="_Toc24492"/>
      <w:bookmarkStart w:id="167" w:name="_Toc17282"/>
      <w:bookmarkStart w:id="168" w:name="_Toc495681380"/>
      <w:r>
        <w:rPr>
          <w:rFonts w:hint="eastAsia" w:ascii="宋体" w:hAnsi="宋体" w:eastAsia="宋体" w:cs="宋体"/>
          <w:b/>
          <w:color w:val="auto"/>
          <w:sz w:val="24"/>
          <w:szCs w:val="24"/>
        </w:rPr>
        <w:t>（六）磋商报价要求</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1、各供应商应在磋商响应文件中的磋商第一次报价表上标明磋商总报价、</w:t>
      </w:r>
      <w:r>
        <w:rPr>
          <w:rFonts w:hint="eastAsia" w:ascii="宋体" w:hAnsi="宋体" w:eastAsia="宋体" w:cs="宋体"/>
          <w:color w:val="auto"/>
          <w:sz w:val="24"/>
          <w:szCs w:val="24"/>
          <w:lang w:eastAsia="zh-CN"/>
        </w:rPr>
        <w:t>工</w:t>
      </w:r>
      <w:r>
        <w:rPr>
          <w:rFonts w:hint="eastAsia" w:ascii="宋体" w:hAnsi="宋体" w:eastAsia="宋体" w:cs="宋体"/>
          <w:color w:val="auto"/>
          <w:sz w:val="24"/>
          <w:szCs w:val="24"/>
        </w:rPr>
        <w:t>期等，任何有选择的报价采购代理机构不予接受。</w:t>
      </w:r>
    </w:p>
    <w:p>
      <w:pPr>
        <w:autoSpaceDE w:val="0"/>
        <w:autoSpaceDN w:val="0"/>
        <w:adjustRightInd w:val="0"/>
        <w:spacing w:line="360" w:lineRule="auto"/>
        <w:ind w:firstLine="480" w:firstLineChars="200"/>
        <w:rPr>
          <w:rFonts w:hint="eastAsia" w:ascii="宋体" w:hAnsi="宋体" w:eastAsia="宋体" w:cs="宋体"/>
          <w:color w:val="auto"/>
          <w:sz w:val="24"/>
          <w:szCs w:val="24"/>
        </w:rPr>
      </w:pPr>
      <w:bookmarkStart w:id="169" w:name="OLE_LINK1"/>
      <w:r>
        <w:rPr>
          <w:rFonts w:hint="eastAsia" w:ascii="宋体" w:hAnsi="宋体" w:eastAsia="宋体" w:cs="宋体"/>
          <w:color w:val="auto"/>
          <w:sz w:val="24"/>
          <w:szCs w:val="24"/>
        </w:rPr>
        <w:t>2、报价以人民币报价。供应商应在磋商报价表中标明完成本次招标所要求的工程（含完成工程所提供的货物）及验收合格的所有费用。对本文件未列明，而供应商认为必需的费用也需列入磋商总报价。供应商所报的价格应考虑到可能发生的所有与完成本项目相关服务及履行合同义务有关的一切费用，任何有选择的报价将不予接受，按无效磋商处理。</w:t>
      </w:r>
    </w:p>
    <w:bookmarkEnd w:id="169"/>
    <w:p>
      <w:pPr>
        <w:autoSpaceDE w:val="0"/>
        <w:autoSpaceDN w:val="0"/>
        <w:adjustRightIn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3、磋商最后报价，在采购内容无实质性变更下，不得高于首次磋商报价,对于差异较大的报价，须做出明确的说明。</w:t>
      </w:r>
    </w:p>
    <w:p>
      <w:pPr>
        <w:autoSpaceDE w:val="0"/>
        <w:autoSpaceDN w:val="0"/>
        <w:adjustRightIn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供应商不得以低于成本的报价参与磋商。当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pPr>
        <w:autoSpaceDE w:val="0"/>
        <w:autoSpaceDN w:val="0"/>
        <w:adjustRightIn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5、凡因供应商对磋商文件阅读不深、误解、疏漏，或因对市场行情了解不清造成的后果和风险均由供应商自负。</w:t>
      </w:r>
    </w:p>
    <w:p>
      <w:pPr>
        <w:autoSpaceDE w:val="0"/>
        <w:autoSpaceDN w:val="0"/>
        <w:adjustRightIn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6、供应商应按各自的能力，结合技术资料、服务期、人员投入等各种因素，综合测定后报价。</w:t>
      </w:r>
    </w:p>
    <w:p>
      <w:pPr>
        <w:autoSpaceDE w:val="0"/>
        <w:autoSpaceDN w:val="0"/>
        <w:adjustRightIn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7、磋商报价超出采购预算的供应商不进入磋商程序。</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8、最低报价不是确定成交的唯一条件，</w:t>
      </w:r>
      <w:r>
        <w:rPr>
          <w:rFonts w:hint="eastAsia" w:ascii="宋体" w:hAnsi="宋体" w:eastAsia="宋体" w:cs="宋体"/>
          <w:color w:val="auto"/>
          <w:sz w:val="24"/>
          <w:szCs w:val="24"/>
          <w:lang w:val="zh-CN"/>
        </w:rPr>
        <w:t>磋商过程中所产生的一切费用由供应商自行承担。</w:t>
      </w:r>
    </w:p>
    <w:p>
      <w:pPr>
        <w:snapToGrid w:val="0"/>
        <w:spacing w:line="360" w:lineRule="auto"/>
        <w:ind w:firstLine="482" w:firstLineChars="200"/>
        <w:rPr>
          <w:rFonts w:hint="eastAsia" w:ascii="宋体" w:hAnsi="宋体" w:eastAsia="宋体" w:cs="宋体"/>
          <w:b/>
          <w:color w:val="auto"/>
          <w:sz w:val="24"/>
          <w:szCs w:val="24"/>
        </w:rPr>
      </w:pPr>
      <w:bookmarkStart w:id="170" w:name="_Toc24382"/>
      <w:bookmarkStart w:id="171" w:name="_Toc5456"/>
      <w:bookmarkStart w:id="172" w:name="_Toc8968"/>
      <w:bookmarkStart w:id="173" w:name="_Toc11653"/>
      <w:bookmarkStart w:id="174" w:name="_Toc25914"/>
      <w:bookmarkStart w:id="175" w:name="_Toc9078"/>
      <w:bookmarkStart w:id="176" w:name="_Toc2724"/>
      <w:bookmarkStart w:id="177" w:name="_Toc495681509"/>
      <w:bookmarkStart w:id="178" w:name="_Toc26187"/>
      <w:bookmarkStart w:id="179" w:name="_Toc495681228"/>
      <w:bookmarkStart w:id="180" w:name="_Toc28461"/>
      <w:bookmarkStart w:id="181" w:name="_Toc7251"/>
      <w:bookmarkStart w:id="182" w:name="_Toc803"/>
      <w:bookmarkStart w:id="183" w:name="_Toc495908027"/>
      <w:bookmarkStart w:id="184" w:name="_Toc495681382"/>
      <w:bookmarkStart w:id="185" w:name="_Toc18326"/>
      <w:bookmarkStart w:id="186" w:name="_Toc2707"/>
      <w:r>
        <w:rPr>
          <w:rFonts w:hint="eastAsia" w:ascii="宋体" w:hAnsi="宋体" w:eastAsia="宋体" w:cs="宋体"/>
          <w:b/>
          <w:color w:val="auto"/>
          <w:sz w:val="24"/>
          <w:szCs w:val="24"/>
        </w:rPr>
        <w:t>（七）磋商响应文件的式样、签署和装订</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tabs>
          <w:tab w:val="left" w:pos="9030"/>
        </w:tabs>
        <w:snapToGrid w:val="0"/>
        <w:spacing w:line="360" w:lineRule="auto"/>
        <w:ind w:right="-65"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各供应商应参照磋商文件给定的样式，准备磋商响应文件正本一份、副本两份，磋商响应文件电子版（提供与纸质磋商响应文件一致的PDF格式和</w:t>
      </w:r>
      <w:r>
        <w:rPr>
          <w:rFonts w:hint="eastAsia" w:ascii="宋体" w:hAnsi="宋体" w:eastAsia="宋体" w:cs="宋体"/>
          <w:b/>
          <w:bCs/>
          <w:color w:val="auto"/>
          <w:sz w:val="24"/>
          <w:szCs w:val="24"/>
        </w:rPr>
        <w:t>word格式</w:t>
      </w:r>
      <w:r>
        <w:rPr>
          <w:rFonts w:hint="eastAsia" w:ascii="宋体" w:hAnsi="宋体" w:eastAsia="宋体" w:cs="宋体"/>
          <w:b/>
          <w:bCs/>
          <w:color w:val="auto"/>
          <w:sz w:val="24"/>
          <w:szCs w:val="24"/>
          <w:lang w:val="zh-CN"/>
        </w:rPr>
        <w:t>，U盘存储）一份，响应文件的封面上应清楚地标记“正本”、“副本”、“电子版”字样。</w:t>
      </w:r>
    </w:p>
    <w:p>
      <w:pPr>
        <w:tabs>
          <w:tab w:val="left" w:pos="9030"/>
        </w:tabs>
        <w:snapToGrid w:val="0"/>
        <w:spacing w:line="360" w:lineRule="auto"/>
        <w:ind w:right="-65" w:firstLine="482" w:firstLineChars="200"/>
        <w:rPr>
          <w:rFonts w:hint="eastAsia" w:ascii="宋体" w:hAnsi="宋体" w:eastAsia="宋体" w:cs="宋体"/>
          <w:b/>
          <w:bCs/>
          <w:color w:val="auto"/>
          <w:spacing w:val="-6"/>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磋商响应文件的正本和所有的副本建议双面打印且用不褪色蓝（黑）墨水（汁）书写，统一装订、编码，在每一页的正下方清楚标明第几页、共几页等字样。</w:t>
      </w:r>
      <w:r>
        <w:rPr>
          <w:rFonts w:hint="eastAsia" w:ascii="宋体" w:hAnsi="宋体" w:eastAsia="宋体" w:cs="宋体"/>
          <w:b/>
          <w:bCs/>
          <w:color w:val="auto"/>
          <w:spacing w:val="-6"/>
          <w:sz w:val="24"/>
          <w:szCs w:val="24"/>
        </w:rPr>
        <w:t>因字迹不清、表达不准或不按给定的磋商文件格式编制的磋商响应文件，所引起的不利后果由供应商自负。</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磋商响应文件必须加盖供应商红色公章</w:t>
      </w:r>
      <w:r>
        <w:rPr>
          <w:rFonts w:hint="eastAsia" w:ascii="宋体" w:hAnsi="宋体" w:eastAsia="宋体" w:cs="宋体"/>
          <w:bCs/>
          <w:color w:val="auto"/>
          <w:sz w:val="24"/>
          <w:szCs w:val="24"/>
        </w:rPr>
        <w:t>并按照磋商文件要求由法定代表人（授权代表人）签字</w:t>
      </w:r>
      <w:r>
        <w:rPr>
          <w:rFonts w:hint="eastAsia" w:ascii="宋体" w:hAnsi="宋体" w:eastAsia="宋体" w:cs="宋体"/>
          <w:color w:val="auto"/>
          <w:sz w:val="24"/>
          <w:szCs w:val="24"/>
          <w:lang w:val="zh-CN"/>
        </w:rPr>
        <w:t>。</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磋商响应文件的打印应清楚工整，统一采用A4纸编制（如部分附表需要用其他规格的复印纸编写，则应按A4复印纸折叠）。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磋商响应文件除各供应商对错处做必要修改外，不得行间插字、涂改和增删，如有修改错漏处，必须由供应商法定代表人或其授权人代表签字或盖章。</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snapToGrid w:val="0"/>
        <w:spacing w:line="360" w:lineRule="auto"/>
        <w:ind w:firstLine="482" w:firstLineChars="200"/>
        <w:rPr>
          <w:rFonts w:hint="eastAsia" w:ascii="宋体" w:hAnsi="宋体" w:eastAsia="宋体" w:cs="宋体"/>
          <w:b/>
          <w:color w:val="auto"/>
          <w:sz w:val="24"/>
          <w:szCs w:val="24"/>
          <w:lang w:val="zh-CN"/>
        </w:rPr>
      </w:pPr>
      <w:bookmarkStart w:id="187" w:name="_Toc16128"/>
      <w:bookmarkStart w:id="188" w:name="_Toc12263"/>
      <w:bookmarkStart w:id="189" w:name="_Toc495681510"/>
      <w:bookmarkStart w:id="190" w:name="_Toc21862"/>
      <w:bookmarkStart w:id="191" w:name="_Toc17412"/>
      <w:bookmarkStart w:id="192" w:name="_Toc21545"/>
      <w:bookmarkStart w:id="193" w:name="_Toc23115"/>
      <w:bookmarkStart w:id="194" w:name="_Toc24315"/>
      <w:bookmarkStart w:id="195" w:name="_Toc18243"/>
      <w:bookmarkStart w:id="196" w:name="_Toc495681229"/>
      <w:bookmarkStart w:id="197" w:name="_Toc7399"/>
      <w:bookmarkStart w:id="198" w:name="_Toc21204"/>
      <w:bookmarkStart w:id="199" w:name="_Toc32577"/>
      <w:bookmarkStart w:id="200" w:name="_Toc27109"/>
      <w:bookmarkStart w:id="201" w:name="_Toc8989"/>
      <w:bookmarkStart w:id="202" w:name="_Toc495908028"/>
      <w:bookmarkStart w:id="203" w:name="_Toc495681383"/>
      <w:r>
        <w:rPr>
          <w:rFonts w:hint="eastAsia" w:ascii="宋体" w:hAnsi="宋体" w:eastAsia="宋体" w:cs="宋体"/>
          <w:b/>
          <w:color w:val="auto"/>
          <w:sz w:val="24"/>
          <w:szCs w:val="24"/>
        </w:rPr>
        <w:t>（八）</w:t>
      </w:r>
      <w:r>
        <w:rPr>
          <w:rFonts w:hint="eastAsia" w:ascii="宋体" w:hAnsi="宋体" w:eastAsia="宋体" w:cs="宋体"/>
          <w:b/>
          <w:color w:val="auto"/>
          <w:sz w:val="24"/>
          <w:szCs w:val="24"/>
          <w:lang w:val="zh-CN"/>
        </w:rPr>
        <w:t>磋商响应文件的密封和提交</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1、磋商响应</w:t>
      </w:r>
      <w:r>
        <w:rPr>
          <w:rFonts w:hint="eastAsia" w:ascii="宋体" w:hAnsi="宋体" w:eastAsia="宋体" w:cs="宋体"/>
          <w:color w:val="auto"/>
          <w:sz w:val="24"/>
          <w:szCs w:val="24"/>
          <w:lang w:val="zh-CN"/>
        </w:rPr>
        <w:t>文件密封</w:t>
      </w:r>
    </w:p>
    <w:p>
      <w:pPr>
        <w:tabs>
          <w:tab w:val="left" w:pos="9030"/>
        </w:tabs>
        <w:snapToGrid w:val="0"/>
        <w:spacing w:line="360" w:lineRule="auto"/>
        <w:ind w:right="-65" w:firstLine="480" w:firstLineChars="200"/>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b/>
          <w:bCs/>
          <w:color w:val="auto"/>
          <w:sz w:val="24"/>
          <w:szCs w:val="24"/>
          <w:lang w:val="zh-CN"/>
        </w:rPr>
        <w:t>供应商应将磋商响应文件分为</w:t>
      </w:r>
      <w:r>
        <w:rPr>
          <w:rFonts w:hint="eastAsia" w:ascii="宋体" w:hAnsi="宋体" w:eastAsia="宋体" w:cs="宋体"/>
          <w:b/>
          <w:bCs/>
          <w:color w:val="auto"/>
          <w:sz w:val="24"/>
          <w:szCs w:val="24"/>
        </w:rPr>
        <w:t>3个包装袋。</w:t>
      </w:r>
      <w:r>
        <w:rPr>
          <w:rFonts w:hint="eastAsia" w:ascii="宋体" w:hAnsi="宋体" w:eastAsia="宋体" w:cs="宋体"/>
          <w:b/>
          <w:bCs/>
          <w:color w:val="auto"/>
          <w:sz w:val="24"/>
          <w:szCs w:val="24"/>
          <w:lang w:val="zh-CN"/>
        </w:rPr>
        <w:t>正本单独密封、所有副本密封，磋商响应文件电子版单独密封且在外层包装上标明字样。</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b/>
          <w:bCs/>
          <w:color w:val="auto"/>
          <w:sz w:val="24"/>
          <w:szCs w:val="24"/>
          <w:lang w:val="zh-CN"/>
        </w:rPr>
        <w:t>外层包装应加封条密封，在封线处加盖公章（骑缝章），标明项目编号、项目名称，供应商全称（公章）、在</w:t>
      </w:r>
      <w:r>
        <w:rPr>
          <w:rFonts w:hint="eastAsia" w:ascii="宋体" w:hAnsi="宋体" w:eastAsia="宋体" w:cs="宋体"/>
          <w:b/>
          <w:bCs/>
          <w:color w:val="auto"/>
          <w:sz w:val="24"/>
          <w:szCs w:val="24"/>
        </w:rPr>
        <w:t>XXXX年XX月XX日XX：XX前不得启封</w:t>
      </w:r>
      <w:r>
        <w:rPr>
          <w:rFonts w:hint="eastAsia" w:ascii="宋体" w:hAnsi="宋体" w:eastAsia="宋体" w:cs="宋体"/>
          <w:b/>
          <w:bCs/>
          <w:color w:val="auto"/>
          <w:sz w:val="24"/>
          <w:szCs w:val="24"/>
          <w:lang w:val="zh-CN"/>
        </w:rPr>
        <w:t>等内容。</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2、磋商响应文件的递交</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）供应商应在磋商文件要求提交磋商响应文件的截止时间前将磋商响应文件密封送达磋商地点，递交并办理签收手续。</w:t>
      </w:r>
    </w:p>
    <w:p>
      <w:pPr>
        <w:tabs>
          <w:tab w:val="left" w:pos="9030"/>
        </w:tabs>
        <w:snapToGrid w:val="0"/>
        <w:spacing w:line="360" w:lineRule="auto"/>
        <w:ind w:right="-65" w:firstLine="480" w:firstLineChars="200"/>
        <w:rPr>
          <w:rFonts w:hint="eastAsia" w:ascii="宋体" w:hAnsi="宋体" w:eastAsia="宋体" w:cs="宋体"/>
          <w:b/>
          <w:bCs/>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）对于需提供合格供应商必备资格文件和业绩原件等相关资料的采购项目，供应商应将其内容与磋商响应文件一起递交，并标明所提供资料原件的明细表</w:t>
      </w:r>
      <w:r>
        <w:rPr>
          <w:rFonts w:hint="eastAsia" w:ascii="宋体" w:hAnsi="宋体" w:eastAsia="宋体" w:cs="宋体"/>
          <w:b/>
          <w:bCs/>
          <w:color w:val="auto"/>
          <w:sz w:val="24"/>
          <w:szCs w:val="24"/>
          <w:lang w:val="zh-CN"/>
        </w:rPr>
        <w:t>（若文件未要求原件可不提供）。</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）在磋商文件要求提交磋商响应文件的截止时间之后送达的磋商响应文件和相关资料原件，为无效文件，采购代理机构拒绝接收。</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）采购代理机构在磋商文件规定的磋商响应文件递交截止时间前，只负责磋商响应文件和其相关资料原件的接收、登记和组织工作，对其磋商响应文件和相关资料原件的有效性不负任何责任。</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）磋商截止时间后，供应商不得对其磋商响应文件做任何修改。</w:t>
      </w:r>
    </w:p>
    <w:p>
      <w:pPr>
        <w:snapToGrid w:val="0"/>
        <w:spacing w:line="360" w:lineRule="auto"/>
        <w:ind w:firstLine="482" w:firstLineChars="200"/>
        <w:outlineLvl w:val="1"/>
        <w:rPr>
          <w:rFonts w:hint="eastAsia" w:ascii="宋体" w:hAnsi="宋体" w:eastAsia="宋体" w:cs="宋体"/>
          <w:b/>
          <w:color w:val="auto"/>
          <w:sz w:val="24"/>
          <w:szCs w:val="24"/>
        </w:rPr>
      </w:pPr>
      <w:bookmarkStart w:id="204" w:name="_Toc25488"/>
      <w:bookmarkStart w:id="205" w:name="_Toc12060"/>
      <w:bookmarkStart w:id="206" w:name="_Toc22233"/>
      <w:bookmarkStart w:id="207" w:name="_Toc495681231"/>
      <w:bookmarkStart w:id="208" w:name="_Toc2690"/>
      <w:bookmarkStart w:id="209" w:name="_Toc495681512"/>
      <w:bookmarkStart w:id="210" w:name="_Toc5429"/>
      <w:bookmarkStart w:id="211" w:name="_Toc6863"/>
      <w:bookmarkStart w:id="212" w:name="_Toc3012"/>
      <w:bookmarkStart w:id="213" w:name="_Toc495908030"/>
      <w:bookmarkStart w:id="214" w:name="_Toc495681385"/>
      <w:bookmarkStart w:id="215" w:name="_Toc19346"/>
      <w:bookmarkStart w:id="216" w:name="_Toc3761"/>
      <w:bookmarkStart w:id="217" w:name="_Toc17983"/>
      <w:bookmarkStart w:id="218" w:name="_Toc8043"/>
      <w:bookmarkStart w:id="219" w:name="_Toc9413"/>
      <w:bookmarkStart w:id="220" w:name="_Toc8686"/>
      <w:r>
        <w:rPr>
          <w:rFonts w:hint="eastAsia" w:ascii="宋体" w:hAnsi="宋体" w:eastAsia="宋体" w:cs="宋体"/>
          <w:b/>
          <w:color w:val="auto"/>
          <w:sz w:val="24"/>
          <w:szCs w:val="24"/>
        </w:rPr>
        <w:t>四、磋商小组组成及职责</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（一）磋商小组的组成</w:t>
      </w:r>
    </w:p>
    <w:p>
      <w:pPr>
        <w:tabs>
          <w:tab w:val="left" w:pos="9030"/>
        </w:tabs>
        <w:snapToGrid w:val="0"/>
        <w:spacing w:line="360" w:lineRule="auto"/>
        <w:ind w:right="-65"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本项目磋商小组为</w:t>
      </w:r>
      <w:r>
        <w:rPr>
          <w:rFonts w:hint="eastAsia" w:ascii="宋体" w:hAnsi="宋体" w:eastAsia="宋体" w:cs="宋体"/>
          <w:b/>
          <w:bCs/>
          <w:color w:val="auto"/>
          <w:sz w:val="24"/>
          <w:szCs w:val="24"/>
          <w:u w:val="single"/>
        </w:rPr>
        <w:t xml:space="preserve"> 3 </w:t>
      </w:r>
      <w:r>
        <w:rPr>
          <w:rFonts w:hint="eastAsia" w:ascii="宋体" w:hAnsi="宋体" w:eastAsia="宋体" w:cs="宋体"/>
          <w:b/>
          <w:bCs/>
          <w:color w:val="auto"/>
          <w:sz w:val="24"/>
          <w:szCs w:val="24"/>
        </w:rPr>
        <w:t>人，</w:t>
      </w:r>
      <w:r>
        <w:rPr>
          <w:rFonts w:hint="eastAsia" w:ascii="宋体" w:hAnsi="宋体" w:eastAsia="宋体" w:cs="宋体"/>
          <w:b/>
          <w:bCs/>
          <w:color w:val="auto"/>
          <w:sz w:val="24"/>
          <w:szCs w:val="24"/>
          <w:lang w:val="zh-CN"/>
        </w:rPr>
        <w:t>磋商小组成员在省级以上财政部门设立的政府采购评审专家库中随机抽取，其中评审专家不得少于成员总数的三分之二，磋商小组成员与供应商有利害关系的应当回避。</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zh-CN"/>
        </w:rPr>
        <w:t>磋商小组的职责</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磋商小组成员应当遵守并履行下列义务：</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1、遵纪守法，客观、公正、廉洁地履行职责，审查磋商响应文件是否符合竞争性磋商文件的要求，并做出评价；</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2、要求供应商对磋商响应文件有关事项作出解释或者澄清；</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3、按照竞争性磋商文件的要求和磋商办法进行评审，推荐成交候选供应商名单，对评审意见承担个人责任；</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4、对评审过程和结果以及供应商的商业秘密保密；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5、编写磋商评审报告；</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6、配合采购代理机构答复供应商提出的质疑；</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7、配合财政部门的投诉处理工作；</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8、依据政府采购法有关精神，有权对磋商过程中出现的一切问题做出处理决定。</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（三）</w:t>
      </w:r>
      <w:r>
        <w:rPr>
          <w:rFonts w:hint="eastAsia" w:ascii="宋体" w:hAnsi="宋体" w:eastAsia="宋体" w:cs="宋体"/>
          <w:color w:val="auto"/>
          <w:sz w:val="24"/>
          <w:szCs w:val="24"/>
        </w:rPr>
        <w:t>磋商小组的职能：</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1、审查参加磋商供应商的资质文件是否齐全、合法、有效；</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2、与各供应商就磋商响应文件（含澄清、说明或补正的内容）中的技术指标、实施方案、磋商报价、同类业绩、商务响应等进行磋商；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3、依据磋商文件，并视磋商情况，确定进入最终评审的供应商；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4、排序推荐成交侯选人；</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5、协商处理磋商过程中出现的其它相关问题。</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磋商小组有权对整个磋商过程中出现的一切问题，根据《中华人民共和国政府采购法》、《中华人民共和国政府采购实施条例》和《政府采购竞争性磋商采购方式管理暂行办法》的精神，本着公开、公平、公正的原则，进行处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（五）</w:t>
      </w:r>
      <w:r>
        <w:rPr>
          <w:rFonts w:hint="eastAsia" w:ascii="宋体" w:hAnsi="宋体" w:eastAsia="宋体" w:cs="宋体"/>
          <w:color w:val="auto"/>
          <w:sz w:val="24"/>
          <w:szCs w:val="24"/>
        </w:rPr>
        <w:t>竞争性磋商开始后，直到与成交的供应商签订合同为止，凡与审查、澄清、评价和比较各供应商的有关资料及意见等内容，磋商小组均不得向供应商及与磋商无关的其他人透露。</w:t>
      </w:r>
    </w:p>
    <w:p>
      <w:pPr>
        <w:snapToGrid w:val="0"/>
        <w:spacing w:line="360" w:lineRule="auto"/>
        <w:ind w:firstLine="482" w:firstLineChars="200"/>
        <w:outlineLvl w:val="1"/>
        <w:rPr>
          <w:rFonts w:hint="eastAsia" w:ascii="宋体" w:hAnsi="宋体" w:eastAsia="宋体" w:cs="宋体"/>
          <w:b/>
          <w:color w:val="auto"/>
          <w:sz w:val="24"/>
          <w:szCs w:val="24"/>
        </w:rPr>
      </w:pPr>
      <w:bookmarkStart w:id="221" w:name="_Toc32163"/>
      <w:bookmarkStart w:id="222" w:name="_Toc9971"/>
      <w:bookmarkStart w:id="223" w:name="_Toc495681386"/>
      <w:bookmarkStart w:id="224" w:name="_Toc495908031"/>
      <w:bookmarkStart w:id="225" w:name="_Toc495681232"/>
      <w:bookmarkStart w:id="226" w:name="_Toc6044"/>
      <w:bookmarkStart w:id="227" w:name="_Toc18764"/>
      <w:bookmarkStart w:id="228" w:name="_Toc17170"/>
      <w:bookmarkStart w:id="229" w:name="_Toc17691"/>
      <w:bookmarkStart w:id="230" w:name="_Toc7227"/>
      <w:bookmarkStart w:id="231" w:name="_Toc7591"/>
      <w:bookmarkStart w:id="232" w:name="_Toc705"/>
      <w:bookmarkStart w:id="233" w:name="_Toc16740"/>
      <w:bookmarkStart w:id="234" w:name="_Toc11057"/>
      <w:bookmarkStart w:id="235" w:name="_Toc13067"/>
      <w:bookmarkStart w:id="236" w:name="_Toc495681513"/>
      <w:bookmarkStart w:id="237" w:name="_Toc24287"/>
      <w:r>
        <w:rPr>
          <w:rFonts w:hint="eastAsia" w:ascii="宋体" w:hAnsi="宋体" w:eastAsia="宋体" w:cs="宋体"/>
          <w:b/>
          <w:color w:val="auto"/>
          <w:sz w:val="24"/>
          <w:szCs w:val="24"/>
        </w:rPr>
        <w:t>五、磋商会议</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（一）在磋商文件规定的时间和地点，由采购代理机构组织磋商工作，供应商须委派代表参加，签名报到以证明其出席。磋商整个过程接受监督机构的监督和管理。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（二）竞争性磋商会议进行时，由供应商或其推荐的代表与采购监标人共同检查响应文件的密封情况，经检查无误后，签字确认。</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（三）采购代理机构工作人员按照顺序，将各供应商首次响应文件的份数等内容公布，无异议后，由供应商法定代表人（或授权代表人）和监标人签字确认。</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（四）磋商过程由采购代理机构指定专人记录。</w:t>
      </w:r>
    </w:p>
    <w:p>
      <w:pPr>
        <w:snapToGrid w:val="0"/>
        <w:spacing w:line="360" w:lineRule="auto"/>
        <w:ind w:firstLine="482" w:firstLineChars="200"/>
        <w:outlineLvl w:val="1"/>
        <w:rPr>
          <w:rFonts w:hint="eastAsia" w:ascii="宋体" w:hAnsi="宋体" w:eastAsia="宋体" w:cs="宋体"/>
          <w:b/>
          <w:color w:val="auto"/>
          <w:sz w:val="24"/>
          <w:szCs w:val="24"/>
        </w:rPr>
      </w:pPr>
      <w:bookmarkStart w:id="238" w:name="_Toc19800"/>
      <w:bookmarkStart w:id="239" w:name="_Toc5745"/>
      <w:bookmarkStart w:id="240" w:name="_Toc26932"/>
      <w:bookmarkStart w:id="241" w:name="_Toc21498"/>
      <w:r>
        <w:rPr>
          <w:rFonts w:hint="eastAsia" w:ascii="宋体" w:hAnsi="宋体" w:eastAsia="宋体" w:cs="宋体"/>
          <w:b/>
          <w:color w:val="auto"/>
          <w:sz w:val="24"/>
          <w:szCs w:val="24"/>
        </w:rPr>
        <w:t>六、磋商评审程序及评审办法</w:t>
      </w:r>
      <w:bookmarkEnd w:id="238"/>
      <w:bookmarkEnd w:id="239"/>
      <w:bookmarkEnd w:id="240"/>
      <w:bookmarkEnd w:id="241"/>
    </w:p>
    <w:p>
      <w:pPr>
        <w:tabs>
          <w:tab w:val="left" w:pos="9030"/>
        </w:tabs>
        <w:snapToGrid w:val="0"/>
        <w:spacing w:line="360" w:lineRule="auto"/>
        <w:ind w:right="-65" w:firstLine="482" w:firstLineChars="200"/>
        <w:rPr>
          <w:rFonts w:hint="eastAsia" w:ascii="宋体" w:hAnsi="宋体" w:eastAsia="宋体" w:cs="宋体"/>
          <w:b/>
          <w:bCs/>
          <w:color w:val="auto"/>
          <w:sz w:val="24"/>
          <w:szCs w:val="24"/>
        </w:rPr>
      </w:pPr>
      <w:bookmarkStart w:id="242" w:name="_Toc14716"/>
      <w:bookmarkStart w:id="243" w:name="_Toc4804"/>
      <w:bookmarkStart w:id="244" w:name="_Toc28851"/>
      <w:bookmarkStart w:id="245" w:name="_Toc16990"/>
      <w:r>
        <w:rPr>
          <w:rFonts w:hint="eastAsia" w:ascii="宋体" w:hAnsi="宋体" w:eastAsia="宋体" w:cs="宋体"/>
          <w:b/>
          <w:bCs/>
          <w:color w:val="auto"/>
          <w:sz w:val="24"/>
          <w:szCs w:val="24"/>
        </w:rPr>
        <w:t>（一）磋商响应文件的资格性审查：</w:t>
      </w:r>
      <w:bookmarkEnd w:id="242"/>
      <w:bookmarkEnd w:id="243"/>
      <w:bookmarkEnd w:id="244"/>
      <w:bookmarkEnd w:id="245"/>
    </w:p>
    <w:tbl>
      <w:tblPr>
        <w:tblStyle w:val="19"/>
        <w:tblW w:w="936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95"/>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40" w:type="dxa"/>
            <w:vMerge w:val="restart"/>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资格评审</w:t>
            </w:r>
          </w:p>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标准</w:t>
            </w: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评审因素</w:t>
            </w:r>
          </w:p>
        </w:tc>
        <w:tc>
          <w:tcPr>
            <w:tcW w:w="65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营业执照</w:t>
            </w:r>
          </w:p>
        </w:tc>
        <w:tc>
          <w:tcPr>
            <w:tcW w:w="6525" w:type="dxa"/>
            <w:vAlign w:val="center"/>
          </w:tcPr>
          <w:p>
            <w:pPr>
              <w:rPr>
                <w:rFonts w:hint="eastAsia" w:ascii="宋体" w:hAnsi="宋体" w:eastAsia="宋体" w:cs="宋体"/>
                <w:bCs/>
                <w:color w:val="auto"/>
                <w:sz w:val="24"/>
                <w:szCs w:val="24"/>
              </w:rPr>
            </w:pPr>
            <w:r>
              <w:rPr>
                <w:rFonts w:hint="eastAsia" w:ascii="宋体" w:hAnsi="宋体" w:eastAsia="宋体" w:cs="宋体"/>
                <w:color w:val="auto"/>
                <w:sz w:val="24"/>
                <w:szCs w:val="24"/>
              </w:rPr>
              <w:t>供应商须具有独立承担民事责任能力的法人或其他组织，提供营业执照或事业单位法人证书，或自然人的身份证明；（复印件加盖供应商公章）。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法定代表人授权委托书</w:t>
            </w:r>
          </w:p>
        </w:tc>
        <w:tc>
          <w:tcPr>
            <w:tcW w:w="6525" w:type="dxa"/>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授权书（附法定代表人、被授权人身份证复印件及被授权人本单位社保缴纳证明资料）及被授权人身份证（法定代表人直接参加磋商，须提供法定代表人身份证明及身份证原件且与营业执照上信息须一致）</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企业资质证书</w:t>
            </w:r>
          </w:p>
        </w:tc>
        <w:tc>
          <w:tcPr>
            <w:tcW w:w="6525" w:type="dxa"/>
            <w:vAlign w:val="center"/>
          </w:tcPr>
          <w:p>
            <w:pPr>
              <w:rPr>
                <w:rFonts w:hint="eastAsia" w:ascii="宋体" w:hAnsi="宋体" w:eastAsia="宋体" w:cs="宋体"/>
                <w:color w:val="auto"/>
                <w:sz w:val="24"/>
                <w:szCs w:val="24"/>
                <w:lang w:eastAsia="zh-CN"/>
              </w:rPr>
            </w:pPr>
            <w:r>
              <w:rPr>
                <w:rFonts w:hint="eastAsia" w:ascii="宋体" w:hAnsi="宋体" w:eastAsia="宋体" w:cs="宋体"/>
                <w:bCs/>
                <w:color w:val="auto"/>
                <w:kern w:val="0"/>
                <w:sz w:val="24"/>
                <w:lang w:eastAsia="zh-CN"/>
              </w:rPr>
              <w:t>供应商</w:t>
            </w:r>
            <w:r>
              <w:rPr>
                <w:rFonts w:hint="eastAsia" w:ascii="宋体" w:hAnsi="宋体" w:eastAsia="宋体" w:cs="宋体"/>
                <w:bCs/>
                <w:color w:val="auto"/>
                <w:kern w:val="0"/>
                <w:sz w:val="24"/>
              </w:rPr>
              <w:t>须提供建设行政部门颁发的具备建筑机电</w:t>
            </w:r>
            <w:r>
              <w:rPr>
                <w:rFonts w:hint="eastAsia" w:ascii="宋体" w:hAnsi="宋体" w:cs="宋体"/>
                <w:bCs/>
                <w:color w:val="auto"/>
                <w:kern w:val="0"/>
                <w:sz w:val="24"/>
                <w:lang w:eastAsia="zh-CN"/>
              </w:rPr>
              <w:t>安装专业</w:t>
            </w:r>
            <w:r>
              <w:rPr>
                <w:rFonts w:hint="eastAsia" w:ascii="宋体" w:hAnsi="宋体" w:eastAsia="宋体" w:cs="宋体"/>
                <w:bCs/>
                <w:color w:val="auto"/>
                <w:kern w:val="0"/>
                <w:sz w:val="24"/>
              </w:rPr>
              <w:t>承包三级</w:t>
            </w:r>
            <w:r>
              <w:rPr>
                <w:rFonts w:hint="eastAsia" w:ascii="宋体" w:hAnsi="宋体" w:cs="宋体"/>
                <w:bCs/>
                <w:color w:val="auto"/>
                <w:kern w:val="0"/>
                <w:sz w:val="24"/>
                <w:lang w:eastAsia="zh-CN"/>
              </w:rPr>
              <w:t>或</w:t>
            </w:r>
            <w:r>
              <w:rPr>
                <w:rFonts w:hint="eastAsia" w:ascii="宋体" w:hAnsi="宋体" w:eastAsia="宋体" w:cs="宋体"/>
                <w:bCs/>
                <w:color w:val="auto"/>
                <w:kern w:val="0"/>
                <w:sz w:val="24"/>
              </w:rPr>
              <w:t>以上资质，</w:t>
            </w:r>
            <w:r>
              <w:rPr>
                <w:rFonts w:hint="eastAsia" w:ascii="宋体" w:hAnsi="宋体" w:eastAsia="宋体" w:cs="宋体"/>
                <w:bCs/>
                <w:color w:val="auto"/>
                <w:kern w:val="0"/>
                <w:sz w:val="24"/>
                <w:lang w:eastAsia="zh-CN"/>
              </w:rPr>
              <w:t>并提供有效的安全生产许可证；</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证书</w:t>
            </w:r>
            <w:r>
              <w:rPr>
                <w:rFonts w:hint="eastAsia" w:ascii="宋体" w:hAnsi="宋体" w:eastAsia="宋体" w:cs="宋体"/>
                <w:bCs/>
                <w:color w:val="auto"/>
                <w:sz w:val="24"/>
                <w:szCs w:val="24"/>
              </w:rPr>
              <w:t>复印件加盖供应商公章）</w:t>
            </w:r>
            <w:r>
              <w:rPr>
                <w:rFonts w:hint="eastAsia" w:ascii="宋体" w:hAnsi="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lang w:eastAsia="zh-CN"/>
              </w:rPr>
            </w:pPr>
            <w:r>
              <w:rPr>
                <w:rFonts w:hint="eastAsia" w:ascii="宋体" w:hAnsi="宋体" w:eastAsia="宋体" w:cs="宋体"/>
                <w:bCs/>
                <w:color w:val="auto"/>
                <w:kern w:val="0"/>
                <w:sz w:val="24"/>
              </w:rPr>
              <w:t>拟派项目经理</w:t>
            </w:r>
            <w:r>
              <w:rPr>
                <w:rFonts w:hint="eastAsia" w:ascii="宋体" w:hAnsi="宋体" w:eastAsia="宋体" w:cs="宋体"/>
                <w:bCs/>
                <w:color w:val="auto"/>
                <w:kern w:val="0"/>
                <w:sz w:val="24"/>
                <w:lang w:eastAsia="zh-CN"/>
              </w:rPr>
              <w:t>资质要求</w:t>
            </w:r>
          </w:p>
        </w:tc>
        <w:tc>
          <w:tcPr>
            <w:tcW w:w="6525" w:type="dxa"/>
            <w:vAlign w:val="center"/>
          </w:tcPr>
          <w:p>
            <w:pPr>
              <w:jc w:val="left"/>
              <w:rPr>
                <w:rFonts w:hint="eastAsia" w:ascii="宋体" w:hAnsi="宋体" w:eastAsia="宋体" w:cs="宋体"/>
                <w:color w:val="auto"/>
                <w:sz w:val="24"/>
                <w:szCs w:val="24"/>
                <w:lang w:eastAsia="zh-CN"/>
              </w:rPr>
            </w:pPr>
            <w:r>
              <w:rPr>
                <w:rFonts w:hint="eastAsia" w:ascii="宋体" w:hAnsi="宋体" w:eastAsia="宋体" w:cs="宋体"/>
                <w:bCs/>
                <w:color w:val="auto"/>
                <w:kern w:val="0"/>
                <w:sz w:val="24"/>
              </w:rPr>
              <w:t>拟派项目经理须具备</w:t>
            </w:r>
            <w:r>
              <w:rPr>
                <w:rFonts w:hint="eastAsia" w:ascii="宋体" w:hAnsi="宋体" w:cs="宋体"/>
                <w:bCs/>
                <w:color w:val="auto"/>
                <w:kern w:val="0"/>
                <w:sz w:val="24"/>
                <w:lang w:eastAsia="zh-CN"/>
              </w:rPr>
              <w:t>记机电</w:t>
            </w:r>
            <w:r>
              <w:rPr>
                <w:rFonts w:hint="eastAsia" w:ascii="宋体" w:hAnsi="宋体" w:eastAsia="宋体" w:cs="宋体"/>
                <w:bCs/>
                <w:color w:val="auto"/>
                <w:kern w:val="0"/>
                <w:sz w:val="24"/>
              </w:rPr>
              <w:t>工程专业二级及以上注册建造师资格，并具有有效的安全生产考核合格证书（安B证），且无在建项目</w:t>
            </w:r>
            <w:r>
              <w:rPr>
                <w:rFonts w:hint="eastAsia" w:ascii="宋体" w:hAnsi="宋体" w:cs="宋体"/>
                <w:bCs/>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财务状况</w:t>
            </w:r>
          </w:p>
        </w:tc>
        <w:tc>
          <w:tcPr>
            <w:tcW w:w="6525" w:type="dxa"/>
            <w:vAlign w:val="center"/>
          </w:tcPr>
          <w:p>
            <w:pPr>
              <w:tabs>
                <w:tab w:val="left" w:pos="0"/>
              </w:tabs>
              <w:adjustRightInd w:val="0"/>
              <w:snapToGrid w:val="0"/>
              <w:ind w:left="-69" w:leftChars="-33"/>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提供202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年度的财务审计报告（至少包括资产负债表和利润表，成立时间至提交投标文件截止时间不足一年的可提供成立后任意时段的资产负债表），或其基本存款账户开户银行出具的资信证明（复印件加盖供应商公章）</w:t>
            </w:r>
            <w:r>
              <w:rPr>
                <w:rFonts w:hint="eastAsia" w:ascii="宋体" w:hAnsi="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税收缴纳证明</w:t>
            </w:r>
          </w:p>
        </w:tc>
        <w:tc>
          <w:tcPr>
            <w:tcW w:w="6525" w:type="dxa"/>
            <w:vAlign w:val="center"/>
          </w:tcPr>
          <w:p>
            <w:pPr>
              <w:tabs>
                <w:tab w:val="left" w:pos="0"/>
              </w:tabs>
              <w:adjustRightInd w:val="0"/>
              <w:snapToGrid w:val="0"/>
              <w:ind w:left="-69" w:leftChars="-33"/>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提供202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年1月以来至少一个月的纳税证明或完税证明，依法免税的单位提供相关证明材料（复印件加盖供应商公章）</w:t>
            </w:r>
            <w:r>
              <w:rPr>
                <w:rFonts w:hint="eastAsia" w:ascii="宋体" w:hAnsi="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社会保障资金缴纳证明</w:t>
            </w:r>
          </w:p>
        </w:tc>
        <w:tc>
          <w:tcPr>
            <w:tcW w:w="6525" w:type="dxa"/>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年1月以来至少一个月的社会保障资金缴存单据或社保机构开具的社会保险参保缴费情况证明，依法不需要缴纳社会保障资金的单位应提供相关证明材料（复印件加盖供应商公章）</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无重大违法行为的书面声明</w:t>
            </w:r>
          </w:p>
        </w:tc>
        <w:tc>
          <w:tcPr>
            <w:tcW w:w="6525" w:type="dxa"/>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供应商提供参加政府采购活动近三年内在经营活动中没有重大违法记录的书面声明（详见格式）</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信誉</w:t>
            </w:r>
          </w:p>
        </w:tc>
        <w:tc>
          <w:tcPr>
            <w:tcW w:w="6525" w:type="dxa"/>
            <w:vAlign w:val="center"/>
          </w:tcPr>
          <w:p>
            <w:pPr>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b/>
                <w:bCs/>
                <w:color w:val="auto"/>
                <w:sz w:val="24"/>
                <w:szCs w:val="24"/>
              </w:rPr>
              <w:t>（网站相关截图加盖供应商公章）</w:t>
            </w:r>
            <w:r>
              <w:rPr>
                <w:rFonts w:hint="eastAsia" w:ascii="宋体" w:hAnsi="宋体" w:cs="宋体"/>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840"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199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其他资料</w:t>
            </w:r>
          </w:p>
        </w:tc>
        <w:tc>
          <w:tcPr>
            <w:tcW w:w="6525"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本项目不接受联合体磋商，单位负责人为同一人或者存在直接控股、管理关系的不同供应商，不得参加同一合同项下的政府采购活动；</w:t>
            </w:r>
          </w:p>
          <w:p>
            <w:pP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（如供应商提供联合体协议则视为联合体投标，如供应商未提供联合体协议则视为非联合体投标）</w:t>
            </w:r>
            <w:r>
              <w:rPr>
                <w:rFonts w:hint="eastAsia" w:ascii="宋体" w:hAnsi="宋体" w:cs="宋体"/>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360" w:type="dxa"/>
            <w:gridSpan w:val="3"/>
            <w:vAlign w:val="center"/>
          </w:tcPr>
          <w:p>
            <w:pPr>
              <w:rPr>
                <w:rFonts w:hint="eastAsia" w:ascii="宋体" w:hAnsi="宋体" w:eastAsia="宋体" w:cs="宋体"/>
                <w:color w:val="auto"/>
                <w:sz w:val="24"/>
                <w:szCs w:val="24"/>
              </w:rPr>
            </w:pPr>
            <w:r>
              <w:rPr>
                <w:rFonts w:hint="eastAsia" w:ascii="宋体" w:hAnsi="宋体" w:eastAsia="宋体" w:cs="宋体"/>
                <w:b/>
                <w:bCs/>
                <w:color w:val="auto"/>
                <w:sz w:val="24"/>
                <w:szCs w:val="32"/>
              </w:rPr>
              <w:t>注：以上为必备资质，缺一项或某项达不到要求，按无效投标处理。</w:t>
            </w:r>
          </w:p>
        </w:tc>
      </w:tr>
    </w:tbl>
    <w:p>
      <w:pPr>
        <w:rPr>
          <w:rFonts w:hint="eastAsia" w:ascii="宋体" w:hAnsi="宋体" w:eastAsia="宋体" w:cs="宋体"/>
          <w:b/>
          <w:bCs/>
          <w:color w:val="auto"/>
          <w:sz w:val="24"/>
          <w:szCs w:val="24"/>
        </w:rPr>
      </w:pPr>
      <w:bookmarkStart w:id="246" w:name="_Toc19129"/>
      <w:bookmarkStart w:id="247" w:name="_Toc17500"/>
      <w:bookmarkStart w:id="248" w:name="_Toc3356"/>
      <w:bookmarkStart w:id="249" w:name="_Toc18630"/>
    </w:p>
    <w:p>
      <w:pPr>
        <w:rPr>
          <w:rFonts w:hint="eastAsia" w:ascii="宋体" w:hAnsi="宋体" w:eastAsia="宋体" w:cs="宋体"/>
          <w:b/>
          <w:bCs/>
          <w:color w:val="auto"/>
        </w:rPr>
      </w:pPr>
      <w:r>
        <w:rPr>
          <w:rFonts w:hint="eastAsia" w:ascii="宋体" w:hAnsi="宋体" w:eastAsia="宋体" w:cs="宋体"/>
          <w:b/>
          <w:bCs/>
          <w:color w:val="auto"/>
          <w:sz w:val="24"/>
          <w:szCs w:val="24"/>
        </w:rPr>
        <w:t>（二）磋商响应文件符合性审查：</w:t>
      </w:r>
      <w:bookmarkEnd w:id="246"/>
      <w:bookmarkEnd w:id="247"/>
      <w:bookmarkEnd w:id="248"/>
      <w:bookmarkEnd w:id="249"/>
    </w:p>
    <w:tbl>
      <w:tblPr>
        <w:tblStyle w:val="19"/>
        <w:tblW w:w="934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025"/>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trPr>
        <w:tc>
          <w:tcPr>
            <w:tcW w:w="795" w:type="dxa"/>
            <w:vMerge w:val="restart"/>
            <w:vAlign w:val="center"/>
          </w:tcPr>
          <w:p>
            <w:pPr>
              <w:tabs>
                <w:tab w:val="left" w:pos="0"/>
              </w:tabs>
              <w:adjustRightInd w:val="0"/>
              <w:snapToGrid w:val="0"/>
              <w:jc w:val="center"/>
              <w:rPr>
                <w:rFonts w:hint="eastAsia" w:ascii="宋体" w:hAnsi="宋体" w:eastAsia="宋体" w:cs="宋体"/>
                <w:bCs/>
                <w:color w:val="auto"/>
                <w:sz w:val="24"/>
                <w:szCs w:val="24"/>
              </w:rPr>
            </w:pPr>
            <w:bookmarkStart w:id="250" w:name="_Toc18311"/>
            <w:bookmarkStart w:id="251" w:name="_Toc18470"/>
            <w:bookmarkStart w:id="252" w:name="_Toc26970"/>
            <w:bookmarkStart w:id="253" w:name="_Toc27628"/>
            <w:r>
              <w:rPr>
                <w:rFonts w:hint="eastAsia" w:ascii="宋体" w:hAnsi="宋体" w:eastAsia="宋体" w:cs="宋体"/>
                <w:bCs/>
                <w:color w:val="auto"/>
                <w:sz w:val="24"/>
                <w:szCs w:val="24"/>
              </w:rPr>
              <w:t>符合性评审标准</w:t>
            </w:r>
          </w:p>
        </w:tc>
        <w:tc>
          <w:tcPr>
            <w:tcW w:w="20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评审因素</w:t>
            </w:r>
          </w:p>
        </w:tc>
        <w:tc>
          <w:tcPr>
            <w:tcW w:w="65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5" w:type="dxa"/>
            <w:vMerge w:val="continue"/>
            <w:vAlign w:val="center"/>
          </w:tcPr>
          <w:p>
            <w:pPr>
              <w:tabs>
                <w:tab w:val="left" w:pos="0"/>
              </w:tabs>
              <w:adjustRightInd w:val="0"/>
              <w:snapToGrid w:val="0"/>
              <w:jc w:val="center"/>
              <w:rPr>
                <w:rFonts w:hint="eastAsia" w:ascii="宋体" w:hAnsi="宋体" w:eastAsia="宋体" w:cs="宋体"/>
                <w:bCs/>
                <w:color w:val="auto"/>
                <w:sz w:val="24"/>
                <w:szCs w:val="24"/>
              </w:rPr>
            </w:pPr>
          </w:p>
        </w:tc>
        <w:tc>
          <w:tcPr>
            <w:tcW w:w="20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投标文件的签署盖章</w:t>
            </w:r>
          </w:p>
        </w:tc>
        <w:tc>
          <w:tcPr>
            <w:tcW w:w="6525" w:type="dxa"/>
            <w:vAlign w:val="center"/>
          </w:tcPr>
          <w:p>
            <w:pPr>
              <w:tabs>
                <w:tab w:val="left" w:pos="0"/>
              </w:tabs>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法定代表人或被授权人签字或盖章并加盖公章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tcPr>
          <w:p>
            <w:pPr>
              <w:tabs>
                <w:tab w:val="left" w:pos="0"/>
              </w:tabs>
              <w:adjustRightInd w:val="0"/>
              <w:snapToGrid w:val="0"/>
              <w:spacing w:line="360" w:lineRule="auto"/>
              <w:rPr>
                <w:rFonts w:hint="eastAsia" w:ascii="宋体" w:hAnsi="宋体" w:eastAsia="宋体" w:cs="宋体"/>
                <w:bCs/>
                <w:color w:val="auto"/>
                <w:sz w:val="24"/>
                <w:szCs w:val="24"/>
              </w:rPr>
            </w:pPr>
          </w:p>
        </w:tc>
        <w:tc>
          <w:tcPr>
            <w:tcW w:w="20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响应文件格式</w:t>
            </w:r>
          </w:p>
        </w:tc>
        <w:tc>
          <w:tcPr>
            <w:tcW w:w="6525" w:type="dxa"/>
            <w:vAlign w:val="center"/>
          </w:tcPr>
          <w:p>
            <w:pPr>
              <w:tabs>
                <w:tab w:val="left" w:pos="0"/>
              </w:tabs>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rPr>
              <w:t>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95" w:type="dxa"/>
            <w:vMerge w:val="continue"/>
          </w:tcPr>
          <w:p>
            <w:pPr>
              <w:tabs>
                <w:tab w:val="left" w:pos="0"/>
              </w:tabs>
              <w:adjustRightInd w:val="0"/>
              <w:snapToGrid w:val="0"/>
              <w:spacing w:line="360" w:lineRule="auto"/>
              <w:rPr>
                <w:rFonts w:hint="eastAsia" w:ascii="宋体" w:hAnsi="宋体" w:eastAsia="宋体" w:cs="宋体"/>
                <w:bCs/>
                <w:color w:val="auto"/>
                <w:sz w:val="24"/>
                <w:szCs w:val="24"/>
              </w:rPr>
            </w:pPr>
          </w:p>
        </w:tc>
        <w:tc>
          <w:tcPr>
            <w:tcW w:w="20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报价唯一</w:t>
            </w:r>
          </w:p>
        </w:tc>
        <w:tc>
          <w:tcPr>
            <w:tcW w:w="6525" w:type="dxa"/>
            <w:vAlign w:val="center"/>
          </w:tcPr>
          <w:p>
            <w:pPr>
              <w:tabs>
                <w:tab w:val="left" w:pos="0"/>
              </w:tabs>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rPr>
              <w:t>只能有一个有效报价，不得提交选择性报价，且报价不超过招标最高限价（采购预算金额）。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tcPr>
          <w:p>
            <w:pPr>
              <w:tabs>
                <w:tab w:val="left" w:pos="0"/>
              </w:tabs>
              <w:adjustRightInd w:val="0"/>
              <w:snapToGrid w:val="0"/>
              <w:spacing w:line="360" w:lineRule="auto"/>
              <w:rPr>
                <w:rFonts w:hint="eastAsia" w:ascii="宋体" w:hAnsi="宋体" w:eastAsia="宋体" w:cs="宋体"/>
                <w:bCs/>
                <w:color w:val="auto"/>
                <w:sz w:val="24"/>
                <w:szCs w:val="24"/>
              </w:rPr>
            </w:pPr>
          </w:p>
        </w:tc>
        <w:tc>
          <w:tcPr>
            <w:tcW w:w="20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服务期</w:t>
            </w:r>
          </w:p>
        </w:tc>
        <w:tc>
          <w:tcPr>
            <w:tcW w:w="6525" w:type="dxa"/>
            <w:vAlign w:val="center"/>
          </w:tcPr>
          <w:p>
            <w:pPr>
              <w:tabs>
                <w:tab w:val="left" w:pos="0"/>
              </w:tabs>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rPr>
              <w:t>应满足竞争性磋商文件中要求的服务期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95" w:type="dxa"/>
            <w:vMerge w:val="continue"/>
          </w:tcPr>
          <w:p>
            <w:pPr>
              <w:tabs>
                <w:tab w:val="left" w:pos="0"/>
              </w:tabs>
              <w:adjustRightInd w:val="0"/>
              <w:snapToGrid w:val="0"/>
              <w:spacing w:line="360" w:lineRule="auto"/>
              <w:rPr>
                <w:rFonts w:hint="eastAsia" w:ascii="宋体" w:hAnsi="宋体" w:eastAsia="宋体" w:cs="宋体"/>
                <w:bCs/>
                <w:color w:val="auto"/>
                <w:sz w:val="24"/>
                <w:szCs w:val="24"/>
              </w:rPr>
            </w:pPr>
          </w:p>
        </w:tc>
        <w:tc>
          <w:tcPr>
            <w:tcW w:w="2025" w:type="dxa"/>
            <w:vAlign w:val="center"/>
          </w:tcPr>
          <w:p>
            <w:pPr>
              <w:tabs>
                <w:tab w:val="left" w:pos="0"/>
              </w:tabs>
              <w:adjustRightInd w:val="0"/>
              <w:snapToGrid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投标有效期</w:t>
            </w:r>
          </w:p>
        </w:tc>
        <w:tc>
          <w:tcPr>
            <w:tcW w:w="6525" w:type="dxa"/>
            <w:vAlign w:val="center"/>
          </w:tcPr>
          <w:p>
            <w:pPr>
              <w:tabs>
                <w:tab w:val="left" w:pos="0"/>
              </w:tabs>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rPr>
              <w:t>应满足竞争性磋商文件中的规定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5" w:type="dxa"/>
            <w:gridSpan w:val="3"/>
            <w:vAlign w:val="center"/>
          </w:tcPr>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
                <w:bCs/>
                <w:color w:val="auto"/>
                <w:sz w:val="24"/>
                <w:szCs w:val="24"/>
              </w:rPr>
              <w:t>注：符合性评审中，某项达不到要求，按无效投标处理。</w:t>
            </w:r>
          </w:p>
        </w:tc>
      </w:tr>
    </w:tbl>
    <w:p>
      <w:pPr>
        <w:tabs>
          <w:tab w:val="left" w:pos="9030"/>
        </w:tabs>
        <w:snapToGrid w:val="0"/>
        <w:spacing w:line="360" w:lineRule="auto"/>
        <w:ind w:right="-65" w:firstLine="480" w:firstLineChars="200"/>
        <w:rPr>
          <w:rFonts w:hint="eastAsia" w:ascii="宋体" w:hAnsi="宋体" w:eastAsia="宋体" w:cs="宋体"/>
          <w:color w:val="auto"/>
          <w:sz w:val="24"/>
          <w:szCs w:val="24"/>
        </w:rPr>
      </w:pPr>
    </w:p>
    <w:p>
      <w:pPr>
        <w:tabs>
          <w:tab w:val="left" w:pos="9030"/>
        </w:tabs>
        <w:snapToGrid w:val="0"/>
        <w:spacing w:line="360" w:lineRule="auto"/>
        <w:ind w:right="-65"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（三）磋商响应文件的澄清、说明或者更正：</w:t>
      </w:r>
      <w:bookmarkEnd w:id="250"/>
      <w:bookmarkEnd w:id="251"/>
      <w:bookmarkEnd w:id="252"/>
      <w:bookmarkEnd w:id="253"/>
    </w:p>
    <w:p>
      <w:pPr>
        <w:tabs>
          <w:tab w:val="left" w:pos="9030"/>
        </w:tabs>
        <w:snapToGrid w:val="0"/>
        <w:spacing w:line="360" w:lineRule="auto"/>
        <w:ind w:right="-65"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napToGrid w:val="0"/>
        <w:spacing w:line="360" w:lineRule="auto"/>
        <w:ind w:right="-65"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3、报价出现前后不一致的，按照下列规定修正：</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磋商响应文件中第一次磋商报价表内容与磋商响应文件中相应内容不一致的，以第一次磋商报价表为准；</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大写金额和小写金额不一致的，以大写金额为准；</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单价金额小数点或者百分比有明显错位的，以第一次磋商报价表的总价为准，并修改单价；</w:t>
      </w:r>
    </w:p>
    <w:p>
      <w:pPr>
        <w:tabs>
          <w:tab w:val="left" w:pos="9030"/>
        </w:tabs>
        <w:snapToGrid w:val="0"/>
        <w:spacing w:line="360" w:lineRule="auto"/>
        <w:ind w:right="-65" w:firstLine="480" w:firstLineChars="200"/>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总价金额与按单价汇总金额不一致的，以单价金额计算结果为准。同时</w:t>
      </w:r>
      <w:r>
        <w:rPr>
          <w:rFonts w:hint="eastAsia" w:ascii="宋体" w:hAnsi="宋体" w:eastAsia="宋体" w:cs="宋体"/>
          <w:b/>
          <w:bCs/>
          <w:color w:val="auto"/>
          <w:sz w:val="24"/>
          <w:szCs w:val="24"/>
          <w:lang w:val="zh-CN"/>
        </w:rPr>
        <w:t>出现两种以上不一致的，按照前款规定的顺序修正。修正后的报价经供应商书面确认后产生约束力，供应商不确认的，其磋商无效。</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bookmarkStart w:id="254" w:name="_Toc7727"/>
      <w:bookmarkStart w:id="255" w:name="_Toc13624"/>
      <w:bookmarkStart w:id="256" w:name="_Toc10917"/>
      <w:bookmarkStart w:id="257" w:name="_Toc15145"/>
      <w:r>
        <w:rPr>
          <w:rFonts w:hint="eastAsia" w:ascii="宋体" w:hAnsi="宋体" w:eastAsia="宋体" w:cs="宋体"/>
          <w:color w:val="auto"/>
          <w:sz w:val="24"/>
          <w:szCs w:val="24"/>
          <w:lang w:val="zh-CN"/>
        </w:rPr>
        <w:t>（四）供应商存在下列情况之一的，磋商无效：</w:t>
      </w:r>
      <w:bookmarkEnd w:id="254"/>
      <w:bookmarkEnd w:id="255"/>
      <w:bookmarkEnd w:id="256"/>
      <w:bookmarkEnd w:id="257"/>
    </w:p>
    <w:p>
      <w:pPr>
        <w:tabs>
          <w:tab w:val="left" w:pos="9030"/>
        </w:tabs>
        <w:snapToGrid w:val="0"/>
        <w:spacing w:line="360" w:lineRule="auto"/>
        <w:ind w:right="-65"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1、供应商没有经过正常渠道获取磋商文件或供应商的名称与登记领取磋商文件单位的名称不符。</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lang w:val="zh-CN"/>
        </w:rPr>
        <w:t>不具备磋商文件中规定的资格要求的或提供的资格要求文件不符合磋商文件要求的；</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、磋商响应文件递交份数不符合磋商文件要求的；</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、磋商响应文件含有采购人不能接受的附加条件的;</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供应商串通参加磋商活动的，出现以下情形之一的：①不同供应商的磋商响应文件由同一单位或者个人编制；②不同供应商委托同一单位或者个人办理磋商事宜；③不同供应商的磋商响应文件载明的项目管理成员或者联系人员为同一人；④不同供应商的磋商响应文件异常一致或者磋商报价呈规律性差异；⑤不同供应商的磋商响应文件相互混装；</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、供应商出现多份报价，出现选择性报价的；</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、磋商报价与市场价偏离较大，低于成本，形成不正当竞争；</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、报价超过磋商文件中规定的预算金额或者最高限价的。</w:t>
      </w:r>
    </w:p>
    <w:p>
      <w:pPr>
        <w:snapToGrid w:val="0"/>
        <w:spacing w:line="360" w:lineRule="auto"/>
        <w:ind w:firstLine="480" w:firstLineChars="200"/>
        <w:rPr>
          <w:rFonts w:hint="eastAsia" w:ascii="宋体" w:hAnsi="宋体" w:eastAsia="宋体" w:cs="宋体"/>
          <w:color w:val="auto"/>
          <w:sz w:val="24"/>
          <w:szCs w:val="24"/>
        </w:rPr>
      </w:pPr>
      <w:bookmarkStart w:id="258" w:name="_Toc15869"/>
      <w:bookmarkStart w:id="259" w:name="_Toc10740"/>
      <w:bookmarkStart w:id="260" w:name="_Toc20207"/>
      <w:bookmarkStart w:id="261" w:name="_Toc21482"/>
      <w:r>
        <w:rPr>
          <w:rFonts w:hint="eastAsia" w:ascii="宋体" w:hAnsi="宋体" w:eastAsia="宋体" w:cs="宋体"/>
          <w:color w:val="auto"/>
          <w:sz w:val="24"/>
          <w:szCs w:val="24"/>
        </w:rPr>
        <w:t>（五）磋商</w:t>
      </w:r>
      <w:bookmarkEnd w:id="258"/>
      <w:bookmarkEnd w:id="259"/>
      <w:bookmarkEnd w:id="260"/>
      <w:bookmarkEnd w:id="261"/>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磋商小组所有成员集中与单一供应商分别进行磋商，并给所有参加磋商供应商平等的磋商机会。</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6"/>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480" w:firstLineChars="200"/>
        <w:rPr>
          <w:rFonts w:hint="eastAsia" w:ascii="宋体" w:hAnsi="宋体" w:eastAsia="宋体" w:cs="宋体"/>
          <w:color w:val="auto"/>
          <w:sz w:val="24"/>
          <w:szCs w:val="24"/>
        </w:rPr>
      </w:pPr>
      <w:bookmarkStart w:id="262" w:name="_Toc32415"/>
      <w:bookmarkStart w:id="263" w:name="_Toc12956"/>
      <w:bookmarkStart w:id="264" w:name="_Toc22968"/>
      <w:bookmarkStart w:id="265" w:name="_Toc16133"/>
      <w:r>
        <w:rPr>
          <w:rFonts w:hint="eastAsia" w:ascii="宋体" w:hAnsi="宋体" w:eastAsia="宋体" w:cs="宋体"/>
          <w:color w:val="auto"/>
          <w:sz w:val="24"/>
          <w:szCs w:val="24"/>
        </w:rPr>
        <w:t>（六）最终报价</w:t>
      </w:r>
      <w:bookmarkEnd w:id="262"/>
      <w:bookmarkEnd w:id="263"/>
      <w:bookmarkEnd w:id="264"/>
      <w:bookmarkEnd w:id="265"/>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1、磋商文件能够详细列明采购标的的技术、服务要求的，磋商结束后，磋商小组应当要求所有实质性响应的供应商在规定时间内提交最后报价，提交最后报价的供应商不得少于3家。</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磋商文件不能详细列明采购标的的技术、服务要求，需经磋商由供应商提供最终设计方案或解决方案的，磋商结束后，磋商小组应当按照少数服从多数的原则投票推荐3家以上供应商的服务方案或者解决方案，并要求其在规定时间内提交最后报价。</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3、最后报价是供应商响应文件的有效组成部分。</w:t>
      </w:r>
      <w:r>
        <w:rPr>
          <w:rFonts w:hint="eastAsia" w:ascii="宋体" w:hAnsi="宋体" w:eastAsia="宋体" w:cs="宋体"/>
          <w:snapToGrid w:val="0"/>
          <w:color w:val="auto"/>
          <w:kern w:val="0"/>
          <w:sz w:val="24"/>
          <w:szCs w:val="24"/>
        </w:rPr>
        <w:t>符合</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kern w:val="0"/>
          <w:sz w:val="24"/>
          <w:szCs w:val="24"/>
        </w:rPr>
        <w:t>第三条第四项情形的</w:t>
      </w:r>
      <w:r>
        <w:rPr>
          <w:rFonts w:hint="eastAsia" w:ascii="宋体" w:hAnsi="宋体" w:eastAsia="宋体" w:cs="宋体"/>
          <w:color w:val="auto"/>
          <w:sz w:val="24"/>
          <w:szCs w:val="24"/>
        </w:rPr>
        <w:t>，提交最后报价的供应商可以为2家。</w:t>
      </w:r>
    </w:p>
    <w:p>
      <w:pPr>
        <w:autoSpaceDE w:val="0"/>
        <w:autoSpaceDN w:val="0"/>
        <w:adjustRightInd w:val="0"/>
        <w:snapToGrid w:val="0"/>
        <w:spacing w:line="360" w:lineRule="auto"/>
        <w:ind w:firstLine="627"/>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4、最后报价应按首次报价的格式内容填写，且由法定代表人（或授权代表人）签字，最后报价</w:t>
      </w:r>
      <w:r>
        <w:rPr>
          <w:rFonts w:hint="eastAsia" w:ascii="宋体" w:hAnsi="宋体" w:eastAsia="宋体" w:cs="宋体"/>
          <w:color w:val="auto"/>
          <w:sz w:val="24"/>
          <w:szCs w:val="24"/>
        </w:rPr>
        <w:t>不得高于首次报价</w:t>
      </w:r>
      <w:r>
        <w:rPr>
          <w:rFonts w:hint="eastAsia" w:ascii="宋体" w:hAnsi="宋体" w:eastAsia="宋体" w:cs="宋体"/>
          <w:color w:val="auto"/>
          <w:sz w:val="24"/>
          <w:szCs w:val="24"/>
          <w:lang w:val="zh-CN"/>
        </w:rPr>
        <w:t>。</w:t>
      </w:r>
    </w:p>
    <w:p>
      <w:pPr>
        <w:snapToGrid w:val="0"/>
        <w:spacing w:line="360" w:lineRule="auto"/>
        <w:ind w:firstLine="480" w:firstLineChars="200"/>
        <w:rPr>
          <w:rFonts w:hint="eastAsia" w:ascii="宋体" w:hAnsi="宋体" w:eastAsia="宋体" w:cs="宋体"/>
          <w:color w:val="auto"/>
          <w:sz w:val="24"/>
          <w:szCs w:val="24"/>
        </w:rPr>
      </w:pPr>
      <w:bookmarkStart w:id="266" w:name="_Toc17193"/>
      <w:bookmarkStart w:id="267" w:name="_Toc10188"/>
      <w:bookmarkStart w:id="268" w:name="_Toc2197"/>
      <w:bookmarkStart w:id="269" w:name="_Toc8219"/>
      <w:r>
        <w:rPr>
          <w:rFonts w:hint="eastAsia" w:ascii="宋体" w:hAnsi="宋体" w:eastAsia="宋体" w:cs="宋体"/>
          <w:color w:val="auto"/>
          <w:sz w:val="24"/>
          <w:szCs w:val="24"/>
        </w:rPr>
        <w:t>（七）</w:t>
      </w:r>
      <w:r>
        <w:rPr>
          <w:rFonts w:hint="eastAsia" w:ascii="宋体" w:hAnsi="宋体" w:eastAsia="宋体" w:cs="宋体"/>
          <w:color w:val="auto"/>
          <w:sz w:val="24"/>
          <w:szCs w:val="24"/>
          <w:lang w:val="zh-CN"/>
        </w:rPr>
        <w:t>比较与评价</w:t>
      </w:r>
      <w:bookmarkEnd w:id="266"/>
      <w:bookmarkEnd w:id="267"/>
      <w:bookmarkEnd w:id="268"/>
      <w:bookmarkEnd w:id="269"/>
    </w:p>
    <w:p>
      <w:pPr>
        <w:snapToGrid w:val="0"/>
        <w:spacing w:line="360" w:lineRule="auto"/>
        <w:ind w:firstLine="480" w:firstLineChars="200"/>
        <w:rPr>
          <w:rFonts w:hint="eastAsia" w:ascii="宋体" w:hAnsi="宋体" w:eastAsia="宋体" w:cs="宋体"/>
          <w:bCs/>
          <w:snapToGrid w:val="0"/>
          <w:color w:val="auto"/>
          <w:kern w:val="0"/>
          <w:sz w:val="24"/>
          <w:szCs w:val="24"/>
        </w:rPr>
      </w:pPr>
      <w:r>
        <w:rPr>
          <w:rFonts w:hint="eastAsia" w:ascii="宋体" w:hAnsi="宋体" w:eastAsia="宋体" w:cs="宋体"/>
          <w:bCs/>
          <w:snapToGrid w:val="0"/>
          <w:color w:val="auto"/>
          <w:kern w:val="0"/>
          <w:sz w:val="24"/>
          <w:szCs w:val="24"/>
        </w:rPr>
        <w:t>1.经磋商确定最终采购需求和提交最后报价的供应商后，由磋商小组采用综合评分法对提交最后报价的供应商的响应文件和最后报价进行综合评分。</w:t>
      </w:r>
    </w:p>
    <w:p>
      <w:pPr>
        <w:snapToGrid w:val="0"/>
        <w:spacing w:line="360" w:lineRule="auto"/>
        <w:ind w:firstLine="480" w:firstLineChars="200"/>
        <w:rPr>
          <w:rFonts w:hint="eastAsia" w:ascii="宋体" w:hAnsi="宋体" w:eastAsia="宋体" w:cs="宋体"/>
          <w:bCs/>
          <w:snapToGrid w:val="0"/>
          <w:color w:val="auto"/>
          <w:kern w:val="0"/>
          <w:sz w:val="24"/>
          <w:szCs w:val="24"/>
        </w:rPr>
      </w:pPr>
      <w:r>
        <w:rPr>
          <w:rFonts w:hint="eastAsia" w:ascii="宋体" w:hAnsi="宋体" w:eastAsia="宋体" w:cs="宋体"/>
          <w:bCs/>
          <w:snapToGrid w:val="0"/>
          <w:color w:val="auto"/>
          <w:kern w:val="0"/>
          <w:sz w:val="24"/>
          <w:szCs w:val="24"/>
        </w:rPr>
        <w:t>2.评审方法：采用综合评分法，即对响应文件满足磋商文件全部实质性要求且按评审因素的量化指标评审得分最高的供应商为成交候选供应商的评审方法。</w:t>
      </w:r>
    </w:p>
    <w:p>
      <w:pP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br w:type="page"/>
      </w:r>
    </w:p>
    <w:p>
      <w:pPr>
        <w:snapToGrid w:val="0"/>
        <w:spacing w:line="360" w:lineRule="auto"/>
        <w:ind w:firstLine="562" w:firstLineChars="200"/>
        <w:rPr>
          <w:rFonts w:hint="eastAsia" w:ascii="宋体" w:hAnsi="宋体" w:eastAsia="宋体" w:cs="宋体"/>
          <w:b/>
          <w:color w:val="auto"/>
          <w:sz w:val="28"/>
          <w:szCs w:val="28"/>
          <w:lang w:val="zh-CN"/>
        </w:rPr>
      </w:pPr>
      <w:r>
        <w:rPr>
          <w:rFonts w:hint="eastAsia" w:ascii="宋体" w:hAnsi="宋体" w:eastAsia="宋体" w:cs="宋体"/>
          <w:b/>
          <w:color w:val="auto"/>
          <w:sz w:val="28"/>
          <w:szCs w:val="28"/>
          <w:lang w:val="zh-CN"/>
        </w:rPr>
        <w:t>3. 评标因素及权重分解表（总计100分）</w:t>
      </w:r>
    </w:p>
    <w:p>
      <w:pPr>
        <w:pStyle w:val="11"/>
        <w:rPr>
          <w:rFonts w:hint="eastAsia" w:ascii="宋体" w:hAnsi="宋体" w:eastAsia="宋体" w:cs="宋体"/>
          <w:color w:val="auto"/>
          <w:lang w:val="zh-CN"/>
        </w:rPr>
      </w:pPr>
    </w:p>
    <w:tbl>
      <w:tblPr>
        <w:tblStyle w:val="19"/>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64"/>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726" w:type="pct"/>
            <w:vAlign w:val="center"/>
          </w:tcPr>
          <w:p>
            <w:pPr>
              <w:pStyle w:val="14"/>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项别</w:t>
            </w:r>
          </w:p>
        </w:tc>
        <w:tc>
          <w:tcPr>
            <w:tcW w:w="4273" w:type="pct"/>
            <w:gridSpan w:val="2"/>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726" w:type="pct"/>
            <w:vAlign w:val="center"/>
          </w:tcPr>
          <w:p>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投标报价</w:t>
            </w:r>
          </w:p>
          <w:p>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30分</w:t>
            </w:r>
            <w:r>
              <w:rPr>
                <w:rFonts w:hint="eastAsia" w:ascii="宋体" w:hAnsi="宋体" w:eastAsia="宋体" w:cs="宋体"/>
                <w:b/>
                <w:color w:val="auto"/>
                <w:sz w:val="24"/>
                <w:szCs w:val="24"/>
                <w:lang w:eastAsia="zh-CN"/>
              </w:rPr>
              <w:t>）</w:t>
            </w:r>
          </w:p>
        </w:tc>
        <w:tc>
          <w:tcPr>
            <w:tcW w:w="4273" w:type="pct"/>
            <w:gridSpan w:val="2"/>
            <w:vAlign w:val="center"/>
          </w:tcPr>
          <w:p>
            <w:pPr>
              <w:spacing w:line="288"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1、经初审合格的投标文件，其投标报价为有效报价。</w:t>
            </w:r>
          </w:p>
          <w:p>
            <w:pPr>
              <w:spacing w:line="288"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2、评审基准价：有效最低评审价格，满分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val="zh-CN"/>
              </w:rPr>
              <w:t>分。</w:t>
            </w:r>
          </w:p>
          <w:p>
            <w:pPr>
              <w:spacing w:line="288"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3、有效供应商最低报价作为基准价，各供应商的报价得分按下列公式计算：（评审基准价/有效投标报价）×30得分。（计算分数时四舍五入取小数点后两位）。</w:t>
            </w:r>
          </w:p>
          <w:p>
            <w:pPr>
              <w:spacing w:line="288"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经评委一致认定，投标人的投标总报价低于公认市场成本，或超过采购预算</w:t>
            </w:r>
            <w:r>
              <w:rPr>
                <w:rFonts w:hint="eastAsia" w:ascii="宋体" w:hAnsi="宋体" w:cs="宋体"/>
                <w:color w:val="auto"/>
                <w:sz w:val="24"/>
                <w:szCs w:val="24"/>
                <w:lang w:val="zh-CN"/>
              </w:rPr>
              <w:t>（招标最高限价）</w:t>
            </w:r>
            <w:r>
              <w:rPr>
                <w:rFonts w:hint="eastAsia" w:ascii="宋体" w:hAnsi="宋体" w:eastAsia="宋体" w:cs="宋体"/>
                <w:color w:val="auto"/>
                <w:sz w:val="24"/>
                <w:szCs w:val="24"/>
                <w:lang w:val="zh-CN"/>
              </w:rPr>
              <w:t>,其投标将被拒绝。</w:t>
            </w:r>
          </w:p>
          <w:p>
            <w:pPr>
              <w:spacing w:line="288"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zh-CN"/>
              </w:rPr>
              <w:t>符合竞争性磋商文件规定的小微企业、监狱企业、残疾人福利性单位优惠条件的供应商，价格给予10%的扣除，用扣除后的价格参与评审。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26" w:type="pct"/>
            <w:vMerge w:val="restart"/>
            <w:vAlign w:val="center"/>
          </w:tcPr>
          <w:p>
            <w:pPr>
              <w:jc w:val="center"/>
              <w:rPr>
                <w:rFonts w:hint="eastAsia" w:ascii="宋体" w:hAnsi="宋体" w:eastAsia="宋体" w:cs="宋体"/>
                <w:b/>
                <w:color w:val="auto"/>
                <w:sz w:val="24"/>
                <w:szCs w:val="24"/>
              </w:rPr>
            </w:pPr>
          </w:p>
          <w:p>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技术响应</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lang w:eastAsia="zh-CN"/>
              </w:rPr>
              <w:t>）</w:t>
            </w:r>
          </w:p>
        </w:tc>
        <w:tc>
          <w:tcPr>
            <w:tcW w:w="716" w:type="pct"/>
            <w:vAlign w:val="center"/>
          </w:tcPr>
          <w:p>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p>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3556" w:type="pct"/>
            <w:vAlign w:val="center"/>
          </w:tcPr>
          <w:p>
            <w:pPr>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投标产品的规格功率符合竞争性磋商文件规定，无缺漏项、技术参数明确、规格、功能一致，保证产品质量，优得6-10分，良好得3-5分，一般得0-2分。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26" w:type="pct"/>
            <w:vMerge w:val="continue"/>
            <w:vAlign w:val="center"/>
          </w:tcPr>
          <w:p>
            <w:pPr>
              <w:spacing w:line="560" w:lineRule="exact"/>
              <w:jc w:val="center"/>
              <w:rPr>
                <w:rFonts w:hint="eastAsia" w:ascii="宋体" w:hAnsi="宋体" w:eastAsia="宋体" w:cs="宋体"/>
                <w:b/>
                <w:color w:val="auto"/>
                <w:sz w:val="24"/>
                <w:szCs w:val="24"/>
              </w:rPr>
            </w:pPr>
          </w:p>
        </w:tc>
        <w:tc>
          <w:tcPr>
            <w:tcW w:w="716" w:type="pct"/>
            <w:vAlign w:val="center"/>
          </w:tcPr>
          <w:p>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产品设备先进性，稳定性</w:t>
            </w:r>
          </w:p>
          <w:p>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3556" w:type="pct"/>
            <w:vAlign w:val="center"/>
          </w:tcPr>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所投设备的技术先进性、可靠性、安全性高，稳定性好，功能完善、货物与部件的制造技术、生产工艺达到行业内高水平、高质量标准，得</w:t>
            </w:r>
            <w:r>
              <w:rPr>
                <w:rFonts w:hint="eastAsia" w:ascii="宋体" w:hAnsi="宋体" w:eastAsia="宋体" w:cs="宋体"/>
                <w:color w:val="auto"/>
                <w:sz w:val="24"/>
                <w:szCs w:val="24"/>
              </w:rPr>
              <w:t>4-5</w:t>
            </w:r>
            <w:r>
              <w:rPr>
                <w:rFonts w:hint="eastAsia" w:ascii="宋体" w:hAnsi="宋体" w:eastAsia="宋体" w:cs="宋体"/>
                <w:color w:val="auto"/>
                <w:sz w:val="24"/>
                <w:szCs w:val="24"/>
                <w:lang w:val="zh-CN"/>
              </w:rPr>
              <w:t>分；</w:t>
            </w:r>
          </w:p>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所投设备的在同类中技术成熟度一般，设备安全性、可靠性、稳定性一般，部件的制造技术、工艺等方面一般的，得</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分（不含</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分）；</w:t>
            </w:r>
          </w:p>
          <w:p>
            <w:pPr>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所投设备在同类中技术先进性、可靠性、安全性、稳定性差，货物及部件的制造技术、生产工艺等方面差的，得1-2分；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726" w:type="pct"/>
            <w:vMerge w:val="continue"/>
            <w:vAlign w:val="center"/>
          </w:tcPr>
          <w:p>
            <w:pPr>
              <w:spacing w:line="560" w:lineRule="exact"/>
              <w:jc w:val="center"/>
              <w:rPr>
                <w:rFonts w:hint="eastAsia" w:ascii="宋体" w:hAnsi="宋体" w:eastAsia="宋体" w:cs="宋体"/>
                <w:b/>
                <w:color w:val="auto"/>
                <w:sz w:val="24"/>
                <w:szCs w:val="24"/>
              </w:rPr>
            </w:pPr>
          </w:p>
        </w:tc>
        <w:tc>
          <w:tcPr>
            <w:tcW w:w="716" w:type="pct"/>
            <w:vAlign w:val="center"/>
          </w:tcPr>
          <w:p>
            <w:pPr>
              <w:spacing w:line="288"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产品来源渠道</w:t>
            </w:r>
          </w:p>
          <w:p>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3556" w:type="pct"/>
            <w:vAlign w:val="center"/>
          </w:tcPr>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产品来源渠道：</w:t>
            </w:r>
          </w:p>
          <w:p>
            <w:pPr>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响应设备（产品）及备品备件符合国内、国际相关标准且无产权纠纷，无假货、水货、翻新货，提供所响应产品来源渠道合法证明文件（包括但不限于销售协议、代理协议、原厂授权等）；证明材料齐全，表述明确、充分（</w:t>
            </w:r>
            <w:r>
              <w:rPr>
                <w:rFonts w:hint="eastAsia" w:ascii="宋体" w:hAnsi="宋体" w:eastAsia="宋体" w:cs="宋体"/>
                <w:color w:val="auto"/>
                <w:sz w:val="24"/>
                <w:szCs w:val="24"/>
              </w:rPr>
              <w:t>4-5</w:t>
            </w:r>
            <w:r>
              <w:rPr>
                <w:rFonts w:hint="eastAsia" w:ascii="宋体" w:hAnsi="宋体" w:eastAsia="宋体" w:cs="宋体"/>
                <w:color w:val="auto"/>
                <w:sz w:val="24"/>
                <w:szCs w:val="24"/>
                <w:lang w:val="zh-CN"/>
              </w:rPr>
              <w:t>分]；证明材料较齐全，表述比较准确（</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分</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；无证明材料或证明材料较少，表述笼统简单（</w:t>
            </w:r>
            <w:r>
              <w:rPr>
                <w:rFonts w:hint="eastAsia" w:ascii="宋体" w:hAnsi="宋体" w:eastAsia="宋体" w:cs="宋体"/>
                <w:color w:val="auto"/>
                <w:sz w:val="24"/>
                <w:szCs w:val="24"/>
              </w:rPr>
              <w:t>1-2</w:t>
            </w:r>
            <w:r>
              <w:rPr>
                <w:rFonts w:hint="eastAsia" w:ascii="宋体" w:hAnsi="宋体" w:eastAsia="宋体" w:cs="宋体"/>
                <w:color w:val="auto"/>
                <w:sz w:val="24"/>
                <w:szCs w:val="24"/>
                <w:lang w:val="zh-CN"/>
              </w:rPr>
              <w:t>分</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726" w:type="pct"/>
            <w:vMerge w:val="continue"/>
            <w:vAlign w:val="center"/>
          </w:tcPr>
          <w:p>
            <w:pPr>
              <w:spacing w:line="560" w:lineRule="exact"/>
              <w:jc w:val="center"/>
              <w:rPr>
                <w:rFonts w:hint="eastAsia" w:ascii="宋体" w:hAnsi="宋体" w:eastAsia="宋体" w:cs="宋体"/>
                <w:b/>
                <w:color w:val="auto"/>
                <w:sz w:val="24"/>
                <w:szCs w:val="24"/>
              </w:rPr>
            </w:pPr>
          </w:p>
        </w:tc>
        <w:tc>
          <w:tcPr>
            <w:tcW w:w="716" w:type="pct"/>
            <w:vAlign w:val="center"/>
          </w:tcPr>
          <w:p>
            <w:pPr>
              <w:spacing w:line="288"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履约能力</w:t>
            </w:r>
          </w:p>
          <w:p>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5分</w:t>
            </w:r>
            <w:r>
              <w:rPr>
                <w:rFonts w:hint="eastAsia" w:ascii="宋体" w:hAnsi="宋体" w:eastAsia="宋体" w:cs="宋体"/>
                <w:color w:val="auto"/>
                <w:sz w:val="24"/>
                <w:szCs w:val="24"/>
                <w:lang w:val="zh-CN"/>
              </w:rPr>
              <w:t>）</w:t>
            </w:r>
          </w:p>
        </w:tc>
        <w:tc>
          <w:tcPr>
            <w:tcW w:w="3556" w:type="pct"/>
            <w:vAlign w:val="center"/>
          </w:tcPr>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提供产品的测试、安装调试、验收的具体实施方案：</w:t>
            </w:r>
          </w:p>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实施方案详细具体，阐述全面的、可操作性强的，得（</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分]。</w:t>
            </w:r>
          </w:p>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实施方案较详细，阐述一般，可操作性一般的，得（</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分]。</w:t>
            </w:r>
          </w:p>
          <w:p>
            <w:pPr>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实施方案内容不明确，可操作性差的，（</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443" w:type="pct"/>
            <w:gridSpan w:val="2"/>
            <w:vAlign w:val="center"/>
          </w:tcPr>
          <w:p>
            <w:pPr>
              <w:spacing w:line="5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zh-CN"/>
              </w:rPr>
              <w:t>施工组织设计</w:t>
            </w:r>
          </w:p>
          <w:p>
            <w:pPr>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（25分）</w:t>
            </w:r>
          </w:p>
        </w:tc>
        <w:tc>
          <w:tcPr>
            <w:tcW w:w="3556" w:type="pct"/>
            <w:vAlign w:val="center"/>
          </w:tcPr>
          <w:p>
            <w:pPr>
              <w:spacing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1、施工方案和项目经理部组成人员；（0～4分）</w:t>
            </w:r>
          </w:p>
          <w:p>
            <w:pPr>
              <w:spacing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2、确保安全生产的技术组织措施；（0～4分）</w:t>
            </w:r>
          </w:p>
          <w:p>
            <w:pPr>
              <w:spacing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3、确保文明施工的技术组织措施及环境保护措施；（0～4分）</w:t>
            </w:r>
          </w:p>
          <w:p>
            <w:pPr>
              <w:spacing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4、确保工期的技术组织措施；（0～4分）</w:t>
            </w:r>
          </w:p>
          <w:p>
            <w:pPr>
              <w:spacing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5、确保工程质量的技术组织措施；（0～4分）</w:t>
            </w:r>
          </w:p>
          <w:p>
            <w:pPr>
              <w:spacing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6、施工机械配备和材料投入计划；（0～5分）</w:t>
            </w:r>
          </w:p>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 注：以上评审要素中有任何一项严重错误或漏项的相应项目得0分。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443" w:type="pct"/>
            <w:gridSpan w:val="2"/>
            <w:vAlign w:val="center"/>
          </w:tcPr>
          <w:p>
            <w:pPr>
              <w:spacing w:line="36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业绩（</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分）</w:t>
            </w:r>
          </w:p>
        </w:tc>
        <w:tc>
          <w:tcPr>
            <w:tcW w:w="3556" w:type="pct"/>
            <w:vAlign w:val="center"/>
          </w:tcPr>
          <w:p>
            <w:pPr>
              <w:spacing w:line="288"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提供自2021年1月1日至今的类似业绩证明材料，以合同签订时间为准，每提供1份得2分，最多得10分（复印件加盖投标人公章）。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443" w:type="pct"/>
            <w:gridSpan w:val="2"/>
            <w:vMerge w:val="restart"/>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售后服务（</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val="zh-CN" w:eastAsia="zh-CN"/>
              </w:rPr>
              <w:t>）</w:t>
            </w:r>
          </w:p>
        </w:tc>
        <w:tc>
          <w:tcPr>
            <w:tcW w:w="3556" w:type="pct"/>
            <w:vAlign w:val="center"/>
          </w:tcPr>
          <w:p>
            <w:pPr>
              <w:spacing w:line="288"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所投货物进货渠道正规，无劣质、假冒、瑕疵产品，提供相关证明。组织生产加工实施计划完整、可行，提供工程技术人员名单和项目执行工期表，能够保证按期供货。根据响应情况计1-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43" w:type="pct"/>
            <w:gridSpan w:val="2"/>
            <w:vMerge w:val="continue"/>
            <w:vAlign w:val="center"/>
          </w:tcPr>
          <w:p>
            <w:pPr>
              <w:spacing w:line="288" w:lineRule="auto"/>
              <w:jc w:val="center"/>
              <w:rPr>
                <w:rFonts w:hint="eastAsia" w:ascii="宋体" w:hAnsi="宋体" w:eastAsia="宋体" w:cs="宋体"/>
                <w:color w:val="auto"/>
                <w:sz w:val="24"/>
                <w:szCs w:val="24"/>
                <w:lang w:val="zh-CN"/>
              </w:rPr>
            </w:pPr>
          </w:p>
        </w:tc>
        <w:tc>
          <w:tcPr>
            <w:tcW w:w="3556" w:type="pct"/>
            <w:vAlign w:val="center"/>
          </w:tcPr>
          <w:p>
            <w:pPr>
              <w:spacing w:line="288"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提供售后服务标准约定，在产品配送、检验、残损品补救措施等方面，具有明确的承诺。根据响应情况计1-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443" w:type="pct"/>
            <w:gridSpan w:val="2"/>
            <w:vAlign w:val="center"/>
          </w:tcPr>
          <w:p>
            <w:pPr>
              <w:spacing w:line="560" w:lineRule="exact"/>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说明</w:t>
            </w:r>
          </w:p>
        </w:tc>
        <w:tc>
          <w:tcPr>
            <w:tcW w:w="3556" w:type="pct"/>
            <w:vAlign w:val="center"/>
          </w:tcPr>
          <w:p>
            <w:pPr>
              <w:spacing w:line="288"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1．评标委员会成员必须按照本评审要素据实打分，各类数字计算均按“四舍五入”保留小数点后两位；</w:t>
            </w:r>
          </w:p>
          <w:p>
            <w:pPr>
              <w:spacing w:line="288"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2．对小型和微型企业的报价给予10%的价格扣除，用扣除后的价格参与评审；未提供中小企业声明函的不享受价格折扣。</w:t>
            </w:r>
          </w:p>
          <w:p>
            <w:pPr>
              <w:spacing w:line="288"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3．本表分值区间符号“［”、“］”表示包含本数，“（”、“）”表示不包含本数。</w:t>
            </w:r>
          </w:p>
        </w:tc>
      </w:tr>
    </w:tbl>
    <w:p>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pPr>
        <w:rPr>
          <w:rFonts w:hint="eastAsia" w:ascii="宋体" w:hAnsi="宋体" w:eastAsia="宋体" w:cs="宋体"/>
          <w:color w:val="auto"/>
          <w:sz w:val="24"/>
          <w:szCs w:val="24"/>
          <w:lang w:val="zh-CN"/>
        </w:rPr>
      </w:pPr>
    </w:p>
    <w:p>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4.其他事项说明</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因落实政府采购政策进行价格调整的，以调整后的价格计算评审基准价和磋商报价。</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napToGrid w:val="0"/>
        <w:spacing w:line="360"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napToGrid w:val="0"/>
        <w:spacing w:line="360" w:lineRule="auto"/>
        <w:ind w:firstLine="480" w:firstLineChars="200"/>
        <w:rPr>
          <w:rFonts w:hint="eastAsia" w:ascii="宋体" w:hAnsi="宋体" w:eastAsia="宋体" w:cs="宋体"/>
          <w:color w:val="auto"/>
          <w:sz w:val="24"/>
          <w:szCs w:val="24"/>
          <w:lang w:val="zh-CN"/>
        </w:rPr>
      </w:pPr>
      <w:bookmarkStart w:id="270" w:name="_Toc18082"/>
      <w:bookmarkStart w:id="271" w:name="_Toc10717"/>
      <w:bookmarkStart w:id="272" w:name="_Toc28674"/>
      <w:bookmarkStart w:id="273" w:name="_Toc22385"/>
      <w:r>
        <w:rPr>
          <w:rFonts w:hint="eastAsia" w:ascii="宋体" w:hAnsi="宋体" w:eastAsia="宋体" w:cs="宋体"/>
          <w:color w:val="auto"/>
          <w:sz w:val="24"/>
          <w:szCs w:val="24"/>
          <w:lang w:val="zh-CN"/>
        </w:rPr>
        <w:t>（八）推荐成交候选供应商名单</w:t>
      </w:r>
      <w:bookmarkEnd w:id="270"/>
      <w:bookmarkEnd w:id="271"/>
      <w:bookmarkEnd w:id="272"/>
      <w:bookmarkEnd w:id="273"/>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napToGrid w:val="0"/>
        <w:spacing w:line="360" w:lineRule="auto"/>
        <w:ind w:firstLine="482" w:firstLineChars="200"/>
        <w:outlineLvl w:val="1"/>
        <w:rPr>
          <w:rFonts w:hint="eastAsia" w:ascii="宋体" w:hAnsi="宋体" w:eastAsia="宋体" w:cs="宋体"/>
          <w:b/>
          <w:color w:val="auto"/>
          <w:sz w:val="24"/>
          <w:szCs w:val="24"/>
        </w:rPr>
      </w:pPr>
      <w:bookmarkStart w:id="274" w:name="_Toc5569"/>
      <w:bookmarkStart w:id="275" w:name="_Toc495681387"/>
      <w:bookmarkStart w:id="276" w:name="_Toc495681514"/>
      <w:bookmarkStart w:id="277" w:name="_Toc16072"/>
      <w:bookmarkStart w:id="278" w:name="_Toc18707"/>
      <w:bookmarkStart w:id="279" w:name="_Toc14537"/>
      <w:bookmarkStart w:id="280" w:name="_Toc19772"/>
      <w:bookmarkStart w:id="281" w:name="_Toc17968"/>
      <w:bookmarkStart w:id="282" w:name="_Toc22513"/>
      <w:bookmarkStart w:id="283" w:name="_Toc5498"/>
      <w:bookmarkStart w:id="284" w:name="_Toc21709"/>
      <w:bookmarkStart w:id="285" w:name="_Toc24654"/>
      <w:bookmarkStart w:id="286" w:name="_Toc8859"/>
      <w:bookmarkStart w:id="287" w:name="_Toc11824"/>
      <w:bookmarkStart w:id="288" w:name="_Toc495908032"/>
      <w:bookmarkStart w:id="289" w:name="_Toc16758"/>
      <w:bookmarkStart w:id="290" w:name="_Toc495681233"/>
      <w:r>
        <w:rPr>
          <w:rFonts w:hint="eastAsia" w:ascii="宋体" w:hAnsi="宋体" w:eastAsia="宋体" w:cs="宋体"/>
          <w:b/>
          <w:color w:val="auto"/>
          <w:sz w:val="24"/>
          <w:szCs w:val="24"/>
        </w:rPr>
        <w:t>七、确定成交供应商</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（一）采购代理机构应在评审结束后两个工作日内，将评审报告送采购人确定成交供应商。</w:t>
      </w:r>
    </w:p>
    <w:p>
      <w:pPr>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（二）采购人在收到评审报告后五个工作日内，从评审报告提出的成交候选人中，</w:t>
      </w:r>
      <w:r>
        <w:rPr>
          <w:rFonts w:hint="eastAsia" w:ascii="宋体" w:hAnsi="宋体" w:eastAsia="宋体" w:cs="宋体"/>
          <w:snapToGrid w:val="0"/>
          <w:color w:val="auto"/>
          <w:kern w:val="0"/>
          <w:sz w:val="24"/>
          <w:szCs w:val="24"/>
        </w:rPr>
        <w:t>按照排序由高到低的原则确定成交供应商，也可以书面授权磋商小组直接确定成交供应商。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（三）采购代理机构在接到采购人的“成交复函”确认文件后两个工作日内，在</w:t>
      </w:r>
      <w:r>
        <w:rPr>
          <w:rFonts w:hint="eastAsia" w:ascii="宋体" w:hAnsi="宋体" w:eastAsia="宋体" w:cs="宋体"/>
          <w:snapToGrid w:val="0"/>
          <w:color w:val="auto"/>
          <w:kern w:val="0"/>
          <w:sz w:val="24"/>
          <w:szCs w:val="24"/>
        </w:rPr>
        <w:t>省级以上财政部门指定的政府采购信息发布媒体上公告成交结果，同时向成交供应商发出成交通知书。</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eastAsia="宋体" w:cs="宋体"/>
          <w:color w:val="auto"/>
          <w:sz w:val="24"/>
          <w:szCs w:val="24"/>
          <w:lang w:val="zh-CN"/>
        </w:rPr>
        <w:t>供应商对成交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napToGrid w:val="0"/>
        <w:spacing w:line="360" w:lineRule="auto"/>
        <w:ind w:firstLine="482" w:firstLineChars="200"/>
        <w:outlineLvl w:val="1"/>
        <w:rPr>
          <w:rFonts w:hint="eastAsia" w:ascii="宋体" w:hAnsi="宋体" w:eastAsia="宋体" w:cs="宋体"/>
          <w:b/>
          <w:color w:val="auto"/>
          <w:sz w:val="24"/>
          <w:szCs w:val="24"/>
        </w:rPr>
      </w:pPr>
      <w:bookmarkStart w:id="291" w:name="_Toc495681515"/>
      <w:bookmarkStart w:id="292" w:name="_Toc22831"/>
      <w:bookmarkStart w:id="293" w:name="_Toc12629"/>
      <w:bookmarkStart w:id="294" w:name="_Toc18909"/>
      <w:bookmarkStart w:id="295" w:name="_Toc3315"/>
      <w:bookmarkStart w:id="296" w:name="_Toc29069"/>
      <w:bookmarkStart w:id="297" w:name="_Toc28410"/>
      <w:bookmarkStart w:id="298" w:name="_Toc14377"/>
      <w:bookmarkStart w:id="299" w:name="_Toc495681388"/>
      <w:bookmarkStart w:id="300" w:name="_Toc10452"/>
      <w:bookmarkStart w:id="301" w:name="_Toc495681234"/>
      <w:bookmarkStart w:id="302" w:name="_Toc27755"/>
      <w:bookmarkStart w:id="303" w:name="_Toc19132"/>
      <w:bookmarkStart w:id="304" w:name="_Toc13929"/>
      <w:bookmarkStart w:id="305" w:name="_Toc495908033"/>
      <w:bookmarkStart w:id="306" w:name="_Toc18122"/>
      <w:bookmarkStart w:id="307" w:name="_Toc21581"/>
      <w:r>
        <w:rPr>
          <w:rFonts w:hint="eastAsia" w:ascii="宋体" w:hAnsi="宋体" w:eastAsia="宋体" w:cs="宋体"/>
          <w:b/>
          <w:color w:val="auto"/>
          <w:sz w:val="24"/>
          <w:szCs w:val="24"/>
        </w:rPr>
        <w:t>八、合同</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（一）采购人与成交供应商应当在成交通知书发出之日起30日内，</w:t>
      </w:r>
      <w:r>
        <w:rPr>
          <w:rFonts w:hint="eastAsia" w:ascii="宋体" w:hAnsi="宋体" w:eastAsia="宋体" w:cs="宋体"/>
          <w:color w:val="auto"/>
          <w:sz w:val="24"/>
          <w:szCs w:val="24"/>
          <w:lang w:val="zh-CN"/>
        </w:rPr>
        <w:t>按照磋商文件和成交供应商磋商响应文件的约定，采购人与成交供应商洽谈合同条款，并签订合同。磋商文件及成交供应商的磋商响应文件均作为合同的组成部分。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（二）成交后，成交供应商无正当理由拖延或拒签合同，</w:t>
      </w:r>
      <w:r>
        <w:rPr>
          <w:rFonts w:hint="eastAsia" w:ascii="宋体" w:hAnsi="宋体" w:eastAsia="宋体" w:cs="宋体"/>
          <w:color w:val="auto"/>
          <w:sz w:val="24"/>
          <w:szCs w:val="24"/>
          <w:lang w:val="zh-CN"/>
        </w:rPr>
        <w:t>采购人可以按照评审报告推荐的成交候选人名单排序，确定下一候选人为成交供应商，也可以重新开展政府采购活动。</w:t>
      </w:r>
      <w:r>
        <w:rPr>
          <w:rFonts w:hint="eastAsia" w:ascii="宋体" w:hAnsi="宋体" w:eastAsia="宋体" w:cs="宋体"/>
          <w:color w:val="auto"/>
          <w:sz w:val="24"/>
          <w:szCs w:val="24"/>
        </w:rPr>
        <w:t>同时报请监督机构通报，取消其进入政府采购市场的资格，按规定予以处罚。</w:t>
      </w:r>
    </w:p>
    <w:p>
      <w:pPr>
        <w:autoSpaceDE w:val="0"/>
        <w:autoSpaceDN w:val="0"/>
        <w:adjustRightInd w:val="0"/>
        <w:snapToGrid w:val="0"/>
        <w:spacing w:line="360" w:lineRule="auto"/>
        <w:ind w:firstLine="482" w:firstLineChars="200"/>
        <w:outlineLvl w:val="1"/>
        <w:rPr>
          <w:rFonts w:hint="eastAsia" w:ascii="宋体" w:hAnsi="宋体" w:eastAsia="宋体" w:cs="宋体"/>
          <w:b/>
          <w:color w:val="auto"/>
          <w:sz w:val="24"/>
          <w:szCs w:val="24"/>
          <w:lang w:val="zh-CN"/>
        </w:rPr>
      </w:pPr>
      <w:bookmarkStart w:id="308" w:name="_Toc8437"/>
      <w:bookmarkStart w:id="309" w:name="_Toc21962"/>
      <w:bookmarkStart w:id="310" w:name="_Toc27365"/>
      <w:bookmarkStart w:id="311" w:name="_Toc22242"/>
      <w:bookmarkStart w:id="312" w:name="_Toc12204"/>
      <w:bookmarkStart w:id="313" w:name="_Toc25837"/>
      <w:bookmarkStart w:id="314" w:name="_Toc9118"/>
      <w:bookmarkStart w:id="315" w:name="_Toc9383"/>
      <w:bookmarkStart w:id="316" w:name="_Toc17728"/>
      <w:bookmarkStart w:id="317" w:name="_Toc2657"/>
      <w:bookmarkStart w:id="318" w:name="_Toc13779"/>
      <w:bookmarkStart w:id="319" w:name="_Toc495681516"/>
      <w:bookmarkStart w:id="320" w:name="_Toc495681235"/>
      <w:bookmarkStart w:id="321" w:name="_Toc495681389"/>
      <w:bookmarkStart w:id="322" w:name="_Toc495908034"/>
      <w:bookmarkStart w:id="323" w:name="_Toc7116"/>
      <w:bookmarkStart w:id="324" w:name="_Toc9688"/>
      <w:bookmarkStart w:id="325" w:name="_Toc495671243"/>
      <w:r>
        <w:rPr>
          <w:rFonts w:hint="eastAsia" w:ascii="宋体" w:hAnsi="宋体" w:eastAsia="宋体" w:cs="宋体"/>
          <w:b/>
          <w:color w:val="auto"/>
          <w:sz w:val="24"/>
          <w:szCs w:val="24"/>
          <w:lang w:val="zh-CN"/>
        </w:rPr>
        <w:t>九、成交合同的履约验收</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pPr>
        <w:snapToGrid w:val="0"/>
        <w:spacing w:line="360" w:lineRule="auto"/>
        <w:ind w:firstLine="482" w:firstLineChars="200"/>
        <w:outlineLvl w:val="1"/>
        <w:rPr>
          <w:rFonts w:hint="eastAsia" w:ascii="宋体" w:hAnsi="宋体" w:eastAsia="宋体" w:cs="宋体"/>
          <w:b/>
          <w:color w:val="auto"/>
          <w:sz w:val="24"/>
          <w:szCs w:val="24"/>
        </w:rPr>
      </w:pPr>
      <w:bookmarkStart w:id="326" w:name="_Toc20679"/>
      <w:bookmarkStart w:id="327" w:name="_Toc7379"/>
      <w:bookmarkStart w:id="328" w:name="_Toc29351"/>
      <w:bookmarkStart w:id="329" w:name="_Toc18844"/>
      <w:bookmarkStart w:id="330" w:name="_Toc22334"/>
      <w:bookmarkStart w:id="331" w:name="_Toc495908035"/>
      <w:bookmarkStart w:id="332" w:name="_Toc18466"/>
      <w:bookmarkStart w:id="333" w:name="_Toc26884"/>
      <w:bookmarkStart w:id="334" w:name="_Toc12023"/>
      <w:bookmarkStart w:id="335" w:name="_Toc25429"/>
      <w:bookmarkStart w:id="336" w:name="_Toc495681390"/>
      <w:bookmarkStart w:id="337" w:name="_Toc495681517"/>
      <w:bookmarkStart w:id="338" w:name="_Toc7570"/>
      <w:bookmarkStart w:id="339" w:name="_Toc495681236"/>
      <w:bookmarkStart w:id="340" w:name="_Toc19"/>
      <w:bookmarkStart w:id="341" w:name="_Toc24838"/>
      <w:bookmarkStart w:id="342" w:name="_Toc7638"/>
      <w:r>
        <w:rPr>
          <w:rFonts w:hint="eastAsia" w:ascii="宋体" w:hAnsi="宋体" w:eastAsia="宋体" w:cs="宋体"/>
          <w:b/>
          <w:color w:val="auto"/>
          <w:sz w:val="24"/>
          <w:szCs w:val="24"/>
        </w:rPr>
        <w:t>十、成交服务费</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（一）本项目招标代理服务费由成交供应商在成交结果公示期满后三个工作日内按照标准支付给招标代理机构。</w:t>
      </w:r>
    </w:p>
    <w:p>
      <w:pPr>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参照国家计委关于《招标代理服务收费管理暂行办法》（计价格[2002]1980号）、《国家发展改革委办公厅关于招标代理服务收费有关问题的通知》（发改价格[2003]857号）、《国家发展改革委关于进一步放开建设项目专业服务价格的通知》下浮20%。</w:t>
      </w:r>
    </w:p>
    <w:p>
      <w:pPr>
        <w:jc w:val="righ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单位：万元</w:t>
      </w:r>
    </w:p>
    <w:tbl>
      <w:tblPr>
        <w:tblStyle w:val="19"/>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960" w:firstLineChars="400"/>
              <w:rPr>
                <w:rFonts w:hint="eastAsia" w:ascii="宋体" w:hAnsi="宋体" w:eastAsia="宋体" w:cs="宋体"/>
                <w:b/>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3" name="直接箭头连接符 13"/>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6.35pt;margin-top:0.25pt;height:45.45pt;width:123.7pt;z-index:251661312;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bMgP1QAAAAcBAAAPAAAAAAAAAAEAIAAAACIA&#10;AABkcnMvZG93bnJldi54bWxQSwECFAAUAAAACACHTuJAHsUFkwwCAAALBAAADgAAAAAAAAABACAA&#10;AAAkAQAAZHJzL2Uyb0RvYy54bWxQSwUGAAAAAAYABgBZAQAAogUAAAAA&#10;">
                      <v:fill on="f" focussize="0,0"/>
                      <v:stroke color="#000000" joinstyle="round"/>
                      <v:imagedata o:title=""/>
                      <o:lock v:ext="edit" aspectratio="f"/>
                    </v:shape>
                  </w:pict>
                </mc:Fallback>
              </mc:AlternateContent>
            </w:r>
            <w:r>
              <w:rPr>
                <w:rFonts w:hint="eastAsia" w:ascii="宋体" w:hAnsi="宋体" w:eastAsia="宋体" w:cs="宋体"/>
                <w:b/>
                <w:color w:val="auto"/>
                <w:sz w:val="24"/>
                <w:szCs w:val="24"/>
              </w:rPr>
              <w:t>采购类型</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中标金额</w:t>
            </w:r>
          </w:p>
        </w:tc>
        <w:tc>
          <w:tcPr>
            <w:tcW w:w="1980"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货物招标</w:t>
            </w:r>
          </w:p>
        </w:tc>
        <w:tc>
          <w:tcPr>
            <w:tcW w:w="1980"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服务招标</w:t>
            </w:r>
          </w:p>
        </w:tc>
        <w:tc>
          <w:tcPr>
            <w:tcW w:w="1980"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100以下</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100-500</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0.8%</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500-1000</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0.8%</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0.45%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1000-5000</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5000-10000</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10000-100000</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1000000以上</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0.01%</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0.01%</w:t>
            </w:r>
          </w:p>
        </w:tc>
        <w:tc>
          <w:tcPr>
            <w:tcW w:w="1980"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0.01%</w:t>
            </w:r>
          </w:p>
        </w:tc>
      </w:tr>
    </w:tbl>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（三）成交供应商服务费交纳信息：</w:t>
      </w:r>
    </w:p>
    <w:p>
      <w:pPr>
        <w:autoSpaceDE w:val="0"/>
        <w:autoSpaceDN w:val="0"/>
        <w:adjustRightInd w:val="0"/>
        <w:snapToGrid w:val="0"/>
        <w:spacing w:line="360" w:lineRule="auto"/>
        <w:ind w:firstLine="627"/>
        <w:rPr>
          <w:rFonts w:hint="eastAsia" w:ascii="宋体" w:hAnsi="宋体" w:eastAsia="宋体" w:cs="宋体"/>
          <w:b/>
          <w:bCs/>
          <w:color w:val="auto"/>
          <w:sz w:val="24"/>
          <w:szCs w:val="24"/>
          <w:lang w:eastAsia="zh-CN"/>
        </w:rPr>
      </w:pPr>
      <w:bookmarkStart w:id="343" w:name="_Toc23881"/>
      <w:bookmarkStart w:id="344" w:name="_Toc16141"/>
      <w:bookmarkStart w:id="345" w:name="_Toc12871"/>
      <w:bookmarkStart w:id="346" w:name="_Toc21401"/>
      <w:bookmarkStart w:id="347" w:name="_Toc18260"/>
      <w:bookmarkStart w:id="348" w:name="_Toc21416"/>
      <w:bookmarkStart w:id="349" w:name="_Toc32251"/>
      <w:bookmarkStart w:id="350" w:name="_Toc4827"/>
      <w:bookmarkStart w:id="351" w:name="_Toc19455"/>
      <w:bookmarkStart w:id="352" w:name="_Toc8703"/>
      <w:bookmarkStart w:id="353" w:name="_Toc495681391"/>
      <w:bookmarkStart w:id="354" w:name="_Toc495908036"/>
      <w:bookmarkStart w:id="355" w:name="_Toc11829"/>
      <w:bookmarkStart w:id="356" w:name="_Toc495681518"/>
      <w:bookmarkStart w:id="357" w:name="_Toc495671246"/>
      <w:bookmarkStart w:id="358" w:name="_Toc21615"/>
      <w:bookmarkStart w:id="359" w:name="_Toc495681237"/>
      <w:bookmarkStart w:id="360" w:name="_Toc24427"/>
      <w:bookmarkStart w:id="361" w:name="_Toc14545"/>
      <w:bookmarkStart w:id="362" w:name="_Toc27978"/>
      <w:bookmarkStart w:id="363" w:name="_Toc16213"/>
      <w:bookmarkStart w:id="364" w:name="_Toc840"/>
      <w:bookmarkStart w:id="365" w:name="_Toc21377"/>
      <w:r>
        <w:rPr>
          <w:rFonts w:hint="eastAsia" w:ascii="宋体" w:hAnsi="宋体" w:eastAsia="宋体" w:cs="宋体"/>
          <w:b/>
          <w:bCs/>
          <w:color w:val="auto"/>
          <w:sz w:val="24"/>
          <w:szCs w:val="24"/>
        </w:rPr>
        <w:t>户名：</w:t>
      </w:r>
      <w:r>
        <w:rPr>
          <w:rFonts w:hint="eastAsia" w:ascii="宋体" w:hAnsi="宋体" w:eastAsia="宋体" w:cs="宋体"/>
          <w:b/>
          <w:bCs/>
          <w:color w:val="auto"/>
          <w:sz w:val="24"/>
          <w:szCs w:val="24"/>
          <w:lang w:eastAsia="zh-CN"/>
        </w:rPr>
        <w:t>衡正国际工程咨询有限公司</w:t>
      </w:r>
    </w:p>
    <w:p>
      <w:pPr>
        <w:autoSpaceDE w:val="0"/>
        <w:autoSpaceDN w:val="0"/>
        <w:adjustRightInd w:val="0"/>
        <w:snapToGrid w:val="0"/>
        <w:spacing w:line="360" w:lineRule="auto"/>
        <w:ind w:firstLine="627"/>
        <w:rPr>
          <w:rFonts w:hint="eastAsia" w:ascii="宋体" w:hAnsi="宋体" w:eastAsia="宋体" w:cs="宋体"/>
          <w:b/>
          <w:bCs/>
          <w:color w:val="auto"/>
          <w:sz w:val="24"/>
          <w:szCs w:val="24"/>
        </w:rPr>
      </w:pPr>
      <w:r>
        <w:rPr>
          <w:rFonts w:hint="eastAsia" w:ascii="宋体" w:hAnsi="宋体" w:eastAsia="宋体" w:cs="宋体"/>
          <w:b/>
          <w:bCs/>
          <w:color w:val="auto"/>
          <w:sz w:val="24"/>
          <w:szCs w:val="24"/>
        </w:rPr>
        <w:t>账号：102017200634</w:t>
      </w:r>
    </w:p>
    <w:p>
      <w:pPr>
        <w:autoSpaceDE w:val="0"/>
        <w:autoSpaceDN w:val="0"/>
        <w:adjustRightInd w:val="0"/>
        <w:snapToGrid w:val="0"/>
        <w:spacing w:line="360" w:lineRule="auto"/>
        <w:ind w:firstLine="627"/>
        <w:rPr>
          <w:rFonts w:hint="eastAsia" w:ascii="宋体" w:hAnsi="宋体" w:eastAsia="宋体" w:cs="宋体"/>
          <w:b/>
          <w:bCs/>
          <w:color w:val="auto"/>
          <w:sz w:val="24"/>
          <w:szCs w:val="24"/>
        </w:rPr>
      </w:pPr>
      <w:r>
        <w:rPr>
          <w:rFonts w:hint="eastAsia" w:ascii="宋体" w:hAnsi="宋体" w:eastAsia="宋体" w:cs="宋体"/>
          <w:b/>
          <w:bCs/>
          <w:color w:val="auto"/>
          <w:sz w:val="24"/>
          <w:szCs w:val="24"/>
        </w:rPr>
        <w:t>开户银行：中国银行股份有限公司西安高新路支行</w:t>
      </w:r>
    </w:p>
    <w:p>
      <w:pPr>
        <w:autoSpaceDE w:val="0"/>
        <w:autoSpaceDN w:val="0"/>
        <w:adjustRightInd w:val="0"/>
        <w:snapToGrid w:val="0"/>
        <w:spacing w:line="360" w:lineRule="auto"/>
        <w:ind w:firstLine="627"/>
        <w:outlineLvl w:val="1"/>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十一、需要落实的政府采购政策</w:t>
      </w:r>
      <w:bookmarkEnd w:id="343"/>
      <w:bookmarkEnd w:id="344"/>
      <w:bookmarkEnd w:id="345"/>
      <w:bookmarkEnd w:id="346"/>
      <w:bookmarkEnd w:id="347"/>
      <w:bookmarkEnd w:id="348"/>
    </w:p>
    <w:p>
      <w:pPr>
        <w:overflowPunct w:val="0"/>
        <w:adjustRightInd w:val="0"/>
        <w:snapToGrid w:val="0"/>
        <w:spacing w:line="460" w:lineRule="exact"/>
        <w:ind w:firstLine="482"/>
        <w:rPr>
          <w:rFonts w:hint="eastAsia" w:ascii="宋体" w:hAnsi="宋体" w:eastAsia="宋体" w:cs="宋体"/>
          <w:color w:val="auto"/>
          <w:sz w:val="24"/>
          <w:szCs w:val="28"/>
        </w:rPr>
      </w:pPr>
      <w:r>
        <w:rPr>
          <w:rFonts w:hint="eastAsia" w:ascii="宋体" w:hAnsi="宋体" w:eastAsia="宋体" w:cs="宋体"/>
          <w:color w:val="auto"/>
          <w:sz w:val="24"/>
          <w:szCs w:val="28"/>
        </w:rPr>
        <w:t>（一）中小企业政府采购政策</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1.本项目执行《政府采购促进中小企业发展管理办法》（财库〔2020〕46号），对符合政府采购关于中小企业扶持政策的小微企业投标供应商的报价给予10%的扣除，用扣除后的价格参与评审。</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3.投标供应商提供的货物、工程或者服务符合下列情形的，享受前款办法规定的中小企业扶持政策：</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（1）在货物采购项目中，货物由中小企业制造，即货物由中小企业生产且使用该中小企业商号或者注册商标；</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（2）在工程采购项目中，工程由中小企业承建，即工程施工单位为中小企业；</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（3）在服务采购项目中，服务由中小企业承接，即提供服务的人员为中小企业依照《中华人民共和国劳动民法典》订立劳动合同的从业人员。</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在货物采购项目中，投标供应商提供的货物既有中小企业制造货物，也有大型企业制造货物的，不享受本办法规定的中小企业扶持政策。</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4.政府采购监督检查、投诉处理及政府采购行政处罚中对中小企业的认定，由货物制造商或者工程、服务投标供应商注册登记所在地的县级以上人民政府中小企业主管部门负责。</w:t>
      </w:r>
    </w:p>
    <w:p>
      <w:pPr>
        <w:overflowPunct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标供应商需根据《政府采购促进中小企业发展管理办法》（财库〔2020〕46号）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供应商提供的《中小企业声明函》在公示中标结果时公开。</w:t>
      </w:r>
    </w:p>
    <w:p>
      <w:pPr>
        <w:overflowPunct w:val="0"/>
        <w:adjustRightInd w:val="0"/>
        <w:snapToGrid w:val="0"/>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6.投标供应商应对其出具的《中小企业声明函》真实性负责，投标供应商出具的《中小企业声明函》内容不实的，属于提供虚假材料谋取中标。</w:t>
      </w:r>
    </w:p>
    <w:p>
      <w:pPr>
        <w:overflowPunct w:val="0"/>
        <w:adjustRightInd w:val="0"/>
        <w:snapToGrid w:val="0"/>
        <w:spacing w:line="460" w:lineRule="exact"/>
        <w:ind w:firstLine="482"/>
        <w:rPr>
          <w:rFonts w:hint="eastAsia" w:ascii="宋体" w:hAnsi="宋体" w:eastAsia="宋体" w:cs="宋体"/>
          <w:color w:val="auto"/>
          <w:sz w:val="24"/>
          <w:szCs w:val="28"/>
        </w:rPr>
      </w:pPr>
      <w:r>
        <w:rPr>
          <w:rFonts w:hint="eastAsia" w:ascii="宋体" w:hAnsi="宋体" w:eastAsia="宋体" w:cs="宋体"/>
          <w:color w:val="auto"/>
          <w:sz w:val="24"/>
          <w:szCs w:val="28"/>
        </w:rPr>
        <w:t>（二）</w:t>
      </w:r>
      <w:r>
        <w:rPr>
          <w:rFonts w:hint="eastAsia" w:ascii="宋体" w:hAnsi="宋体" w:eastAsia="宋体" w:cs="宋体"/>
          <w:color w:val="auto"/>
          <w:sz w:val="24"/>
          <w:szCs w:val="28"/>
        </w:rPr>
        <w:tab/>
      </w:r>
      <w:r>
        <w:rPr>
          <w:rFonts w:hint="eastAsia" w:ascii="宋体" w:hAnsi="宋体" w:eastAsia="宋体" w:cs="宋体"/>
          <w:color w:val="auto"/>
          <w:sz w:val="24"/>
          <w:szCs w:val="28"/>
        </w:rPr>
        <w:t>监狱企业政策</w:t>
      </w:r>
    </w:p>
    <w:p>
      <w:pPr>
        <w:pStyle w:val="9"/>
        <w:overflowPunct w:val="0"/>
        <w:adjustRightInd w:val="0"/>
        <w:snapToGrid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szCs w:val="24"/>
        </w:rPr>
        <w:t>监狱企业：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0"/>
        <w:overflowPunct w:val="0"/>
        <w:adjustRightInd w:val="0"/>
        <w:snapToGrid w:val="0"/>
        <w:spacing w:line="460" w:lineRule="exact"/>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2.符合《财政部司法部关于政府采购支持监狱企业发展有关问题的通知》（财库〔2014〕68号）的监狱和戒毒企业，提供省级以上监狱管理局、戒毒管理局（含新疆生产建设兵团）出具属于监狱、戒毒企业的证明的，视同小型、微型企业享受10%的价格扣除，监狱、戒毒企业属于小型、微型企业的，不重复享受价格优惠政策。</w:t>
      </w:r>
    </w:p>
    <w:p>
      <w:pPr>
        <w:pStyle w:val="10"/>
        <w:overflowPunct w:val="0"/>
        <w:adjustRightInd w:val="0"/>
        <w:snapToGrid w:val="0"/>
        <w:spacing w:line="460" w:lineRule="exact"/>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3.投标供应商为监狱企业且所投货物全部由监狱企业制造的，应当提供由省级以上监狱管理局、戒毒管理局出具的属于监狱企业的证明文件，未提供或出具证明文件的单位不符合要求的，不视为小型微型企业。</w:t>
      </w:r>
    </w:p>
    <w:p>
      <w:pPr>
        <w:overflowPunct w:val="0"/>
        <w:adjustRightInd w:val="0"/>
        <w:snapToGrid w:val="0"/>
        <w:spacing w:line="460" w:lineRule="exact"/>
        <w:ind w:firstLine="482"/>
        <w:rPr>
          <w:rFonts w:hint="eastAsia" w:ascii="宋体" w:hAnsi="宋体" w:eastAsia="宋体" w:cs="宋体"/>
          <w:color w:val="auto"/>
          <w:sz w:val="24"/>
          <w:szCs w:val="28"/>
        </w:rPr>
      </w:pPr>
      <w:r>
        <w:rPr>
          <w:rFonts w:hint="eastAsia" w:ascii="宋体" w:hAnsi="宋体" w:eastAsia="宋体" w:cs="宋体"/>
          <w:color w:val="auto"/>
          <w:sz w:val="24"/>
          <w:szCs w:val="28"/>
        </w:rPr>
        <w:t>（三）残疾人福利性单位政策</w:t>
      </w:r>
    </w:p>
    <w:p>
      <w:pPr>
        <w:overflowPunct w:val="0"/>
        <w:adjustRightInd w:val="0"/>
        <w:snapToGrid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1. 残疾人福利性单位：符合《关于促进残疾人就业政府采购政策的通知》（财库〔2017〕141号）政府采购支持政策条件的残疾人福利性单位。</w:t>
      </w:r>
    </w:p>
    <w:p>
      <w:pPr>
        <w:overflowPunct w:val="0"/>
        <w:adjustRightInd w:val="0"/>
        <w:snapToGrid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2.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供应商，视同小型、微型企业享受10%的价格扣除。残疾人福利性单位属于小型、微型企业的，不重复享受价格优惠政策。</w:t>
      </w:r>
    </w:p>
    <w:p>
      <w:pPr>
        <w:overflowPunct w:val="0"/>
        <w:adjustRightInd w:val="0"/>
        <w:snapToGrid w:val="0"/>
        <w:spacing w:line="460" w:lineRule="exact"/>
        <w:ind w:firstLine="482"/>
        <w:rPr>
          <w:rFonts w:hint="eastAsia" w:ascii="宋体" w:hAnsi="宋体" w:eastAsia="宋体" w:cs="宋体"/>
          <w:color w:val="auto"/>
          <w:sz w:val="24"/>
          <w:szCs w:val="28"/>
        </w:rPr>
      </w:pPr>
      <w:r>
        <w:rPr>
          <w:rFonts w:hint="eastAsia" w:ascii="宋体" w:hAnsi="宋体" w:eastAsia="宋体" w:cs="宋体"/>
          <w:color w:val="auto"/>
          <w:kern w:val="0"/>
          <w:sz w:val="24"/>
          <w:szCs w:val="24"/>
        </w:rPr>
        <w:t>3.投标供应商为残疾人福利性单位且所投货物全部由残疾人福利性单位制造的，应当</w:t>
      </w:r>
      <w:r>
        <w:rPr>
          <w:rFonts w:hint="eastAsia" w:ascii="宋体" w:hAnsi="宋体" w:eastAsia="宋体" w:cs="宋体"/>
          <w:color w:val="auto"/>
          <w:sz w:val="24"/>
          <w:szCs w:val="28"/>
        </w:rPr>
        <w:t>提供《残疾人福利性单位声明函》，未提供的不视为小型微型企业。</w:t>
      </w:r>
    </w:p>
    <w:p>
      <w:pPr>
        <w:overflowPunct w:val="0"/>
        <w:adjustRightInd w:val="0"/>
        <w:snapToGrid w:val="0"/>
        <w:spacing w:line="460" w:lineRule="exact"/>
        <w:ind w:firstLine="482"/>
        <w:rPr>
          <w:rFonts w:hint="eastAsia" w:ascii="宋体" w:hAnsi="宋体" w:eastAsia="宋体" w:cs="宋体"/>
          <w:color w:val="auto"/>
          <w:sz w:val="24"/>
          <w:szCs w:val="28"/>
        </w:rPr>
      </w:pPr>
      <w:r>
        <w:rPr>
          <w:rFonts w:hint="eastAsia" w:ascii="宋体" w:hAnsi="宋体" w:eastAsia="宋体" w:cs="宋体"/>
          <w:color w:val="auto"/>
          <w:sz w:val="24"/>
          <w:szCs w:val="28"/>
        </w:rPr>
        <w:t>（四）落实优先采购节能、环保产品的政策</w:t>
      </w:r>
    </w:p>
    <w:p>
      <w:pPr>
        <w:overflowPunct w:val="0"/>
        <w:adjustRightInd w:val="0"/>
        <w:snapToGrid w:val="0"/>
        <w:spacing w:line="460" w:lineRule="exact"/>
        <w:ind w:firstLine="482"/>
        <w:rPr>
          <w:rFonts w:hint="eastAsia" w:ascii="宋体" w:hAnsi="宋体" w:eastAsia="宋体" w:cs="宋体"/>
          <w:color w:val="auto"/>
          <w:sz w:val="24"/>
          <w:szCs w:val="28"/>
        </w:rPr>
      </w:pPr>
      <w:r>
        <w:rPr>
          <w:rFonts w:hint="eastAsia" w:ascii="宋体" w:hAnsi="宋体" w:eastAsia="宋体" w:cs="宋体"/>
          <w:color w:val="auto"/>
          <w:sz w:val="24"/>
          <w:szCs w:val="28"/>
        </w:rPr>
        <w:t>1、据《财政部 国家发展改革委关于印发</w:t>
      </w:r>
      <w:r>
        <w:rPr>
          <w:rFonts w:hint="eastAsia" w:ascii="宋体" w:hAnsi="宋体" w:eastAsia="宋体" w:cs="宋体"/>
          <w:color w:val="auto"/>
          <w:sz w:val="24"/>
          <w:szCs w:val="24"/>
        </w:rPr>
        <w:t>〈节能产品政府采购实施意见〉的通知》（财库〔2004〕185号）规定“政府采购属于节能产品品目清单的，在技术、服务等指标同</w:t>
      </w:r>
      <w:r>
        <w:rPr>
          <w:rFonts w:hint="eastAsia" w:ascii="宋体" w:hAnsi="宋体" w:eastAsia="宋体" w:cs="宋体"/>
          <w:color w:val="auto"/>
          <w:sz w:val="24"/>
          <w:szCs w:val="28"/>
        </w:rPr>
        <w:t>等条件下，应当优先采购节能品目清单的节能产品。”</w:t>
      </w:r>
    </w:p>
    <w:p>
      <w:pPr>
        <w:overflowPunct w:val="0"/>
        <w:adjustRightInd w:val="0"/>
        <w:snapToGrid w:val="0"/>
        <w:spacing w:line="460" w:lineRule="exact"/>
        <w:ind w:firstLine="482"/>
        <w:rPr>
          <w:rFonts w:hint="eastAsia" w:ascii="宋体" w:hAnsi="宋体" w:eastAsia="宋体" w:cs="宋体"/>
          <w:color w:val="auto"/>
          <w:sz w:val="24"/>
          <w:szCs w:val="28"/>
        </w:rPr>
      </w:pPr>
      <w:r>
        <w:rPr>
          <w:rFonts w:hint="eastAsia" w:ascii="宋体" w:hAnsi="宋体" w:eastAsia="宋体" w:cs="宋体"/>
          <w:color w:val="auto"/>
          <w:sz w:val="24"/>
          <w:szCs w:val="28"/>
        </w:rPr>
        <w:t>2、根据《财政部环保总局关于环境标志产品政府采购实施的意见》（财库〔2006〕90号）规定“采购人采购的产品属于环境标志产品政府采购清单中品目的，在性能、技术、服务等指标同等条件下，应当优先采购清单中的产品”。</w:t>
      </w:r>
    </w:p>
    <w:p>
      <w:pPr>
        <w:overflowPunct w:val="0"/>
        <w:adjustRightInd w:val="0"/>
        <w:snapToGrid w:val="0"/>
        <w:spacing w:line="460" w:lineRule="exact"/>
        <w:ind w:firstLine="482"/>
        <w:rPr>
          <w:rFonts w:hint="eastAsia" w:ascii="宋体" w:hAnsi="宋体" w:eastAsia="宋体" w:cs="宋体"/>
          <w:color w:val="auto"/>
          <w:sz w:val="24"/>
          <w:szCs w:val="24"/>
        </w:rPr>
      </w:pPr>
      <w:r>
        <w:rPr>
          <w:rFonts w:hint="eastAsia" w:ascii="宋体" w:hAnsi="宋体" w:eastAsia="宋体" w:cs="宋体"/>
          <w:color w:val="auto"/>
          <w:sz w:val="24"/>
          <w:szCs w:val="28"/>
        </w:rPr>
        <w:t>3、根据《国务院办公厅关于建立政府强制采购节能产品制度的通知》（国办发〔2007〕51号）有关要求，“</w:t>
      </w:r>
      <w:r>
        <w:rPr>
          <w:rFonts w:hint="eastAsia" w:ascii="宋体" w:hAnsi="宋体" w:eastAsia="宋体" w:cs="宋体"/>
          <w:color w:val="auto"/>
          <w:sz w:val="24"/>
          <w:szCs w:val="24"/>
        </w:rPr>
        <w:t>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所有投标产品进入 “节能产品政府采购品目清单”的，应提供相关证书复印件，相关证书的颁发机构应来自《参与实施政府采购节能产品认证机构名录》。</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所有投标产品进入“环境标志产品政府采购品目清单”的，应提供相关证书复印件，相关证书的颁发机构应来自《参与实施政府采购环境标志产品认证机构名录》。</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（五）政府采购信用融资政策</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utoSpaceDE w:val="0"/>
        <w:autoSpaceDN w:val="0"/>
        <w:adjustRightInd w:val="0"/>
        <w:snapToGrid w:val="0"/>
        <w:spacing w:line="360" w:lineRule="auto"/>
        <w:ind w:firstLine="646"/>
        <w:rPr>
          <w:rFonts w:hint="eastAsia" w:ascii="宋体" w:hAnsi="宋体" w:eastAsia="宋体" w:cs="宋体"/>
          <w:color w:val="auto"/>
          <w:sz w:val="24"/>
          <w:szCs w:val="24"/>
          <w:lang w:val="zh-CN"/>
        </w:rPr>
      </w:pPr>
      <w:r>
        <w:rPr>
          <w:rFonts w:hint="eastAsia" w:ascii="宋体" w:hAnsi="宋体" w:eastAsia="宋体" w:cs="宋体"/>
          <w:color w:val="auto"/>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r>
        <w:rPr>
          <w:rFonts w:hint="eastAsia" w:ascii="宋体" w:hAnsi="宋体" w:eastAsia="宋体" w:cs="宋体"/>
          <w:color w:val="auto"/>
          <w:sz w:val="24"/>
          <w:szCs w:val="24"/>
          <w:lang w:val="zh-CN"/>
        </w:rPr>
        <w:t>  </w:t>
      </w:r>
    </w:p>
    <w:p>
      <w:pPr>
        <w:autoSpaceDE w:val="0"/>
        <w:autoSpaceDN w:val="0"/>
        <w:adjustRightInd w:val="0"/>
        <w:snapToGrid w:val="0"/>
        <w:spacing w:line="360" w:lineRule="auto"/>
        <w:ind w:firstLine="482" w:firstLineChars="200"/>
        <w:outlineLvl w:val="1"/>
        <w:rPr>
          <w:rFonts w:hint="eastAsia" w:ascii="宋体" w:hAnsi="宋体" w:eastAsia="宋体" w:cs="宋体"/>
          <w:b/>
          <w:color w:val="auto"/>
          <w:sz w:val="24"/>
          <w:szCs w:val="24"/>
          <w:lang w:val="zh-CN"/>
        </w:rPr>
      </w:pPr>
      <w:bookmarkStart w:id="366" w:name="_Toc5903"/>
      <w:bookmarkStart w:id="367" w:name="_Toc19879"/>
      <w:bookmarkStart w:id="368" w:name="_Toc9267"/>
      <w:bookmarkStart w:id="369" w:name="_Toc18813"/>
      <w:r>
        <w:rPr>
          <w:rFonts w:hint="eastAsia" w:ascii="宋体" w:hAnsi="宋体" w:eastAsia="宋体" w:cs="宋体"/>
          <w:b/>
          <w:color w:val="auto"/>
          <w:sz w:val="24"/>
          <w:szCs w:val="24"/>
          <w:lang w:val="zh-CN"/>
        </w:rPr>
        <w:t>十二、质疑与投诉</w:t>
      </w:r>
      <w:bookmarkEnd w:id="366"/>
      <w:bookmarkEnd w:id="367"/>
      <w:bookmarkEnd w:id="368"/>
      <w:bookmarkEnd w:id="369"/>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bookmarkStart w:id="370" w:name="_Toc7002"/>
      <w:bookmarkStart w:id="371" w:name="_Toc32253"/>
      <w:r>
        <w:rPr>
          <w:rFonts w:hint="eastAsia" w:ascii="宋体" w:hAnsi="宋体" w:eastAsia="宋体" w:cs="宋体"/>
          <w:bCs/>
          <w:color w:val="auto"/>
          <w:sz w:val="24"/>
          <w:szCs w:val="24"/>
          <w:lang w:val="zh-CN"/>
        </w:rPr>
        <w:t>（一）质疑</w:t>
      </w:r>
      <w:bookmarkEnd w:id="370"/>
      <w:bookmarkEnd w:id="371"/>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1、供应商认为磋商文件、采购过程或成交结果使自身的合法权益受到损害，可以在法定期限内，以书面形式向采购代理机构或采购人提出质疑。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（2）质疑函应当由法定代表人签字并加盖公章，公章不得以合同章或其他印章代替。</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（3）质疑人可以委托代理人办理质疑事项，代理人办理质疑事项时，除提交质疑函外，还应当提交法人授权委托书及代理人的有效身份证明，授权委托书应当载明委托代理的具体权限和事项。</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（4）有下列情形之一的，属于无效质疑：</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①质疑人不是参与本次政府采购项目的供应商或潜在供应商；</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②质疑人与质疑事项不存在利害关系的；</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③未在法定期限内提出质疑的；</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④质疑未以书面形式提出，或质疑函主要内容构成不完整的；</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⑤质疑函没有合法有效的签字、盖章或授权的；</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⑥以非法手段取得证据、材料的；</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⑦质疑答复后，同一质疑人就同一事项再次提出质疑的；</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⑧不符合法律、法规、规章和政府采购监管机构规定的其他条件的。</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2、符合要求的质疑，采购代理机构将予以受理并答复，具体联系方式如下：</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联系人：</w:t>
      </w:r>
      <w:r>
        <w:rPr>
          <w:rFonts w:hint="eastAsia" w:ascii="宋体" w:hAnsi="宋体" w:cs="宋体"/>
          <w:bCs/>
          <w:color w:val="auto"/>
          <w:sz w:val="24"/>
          <w:szCs w:val="24"/>
          <w:lang w:val="zh-CN"/>
        </w:rPr>
        <w:t>吕</w:t>
      </w:r>
      <w:r>
        <w:rPr>
          <w:rFonts w:hint="eastAsia" w:ascii="宋体" w:hAnsi="宋体" w:eastAsia="宋体" w:cs="宋体"/>
          <w:bCs/>
          <w:color w:val="auto"/>
          <w:sz w:val="24"/>
          <w:szCs w:val="24"/>
          <w:lang w:val="zh-CN"/>
        </w:rPr>
        <w:t>工</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联系电话：029-</w:t>
      </w:r>
      <w:r>
        <w:rPr>
          <w:rFonts w:hint="eastAsia" w:ascii="宋体" w:hAnsi="宋体" w:eastAsia="宋体" w:cs="宋体"/>
          <w:bCs/>
          <w:color w:val="auto"/>
          <w:sz w:val="24"/>
          <w:szCs w:val="24"/>
        </w:rPr>
        <w:t>88720501</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邮箱：</w:t>
      </w:r>
      <w:r>
        <w:rPr>
          <w:rFonts w:hint="eastAsia" w:ascii="宋体" w:hAnsi="宋体" w:cs="宋体"/>
          <w:bCs/>
          <w:color w:val="auto"/>
          <w:sz w:val="24"/>
          <w:szCs w:val="24"/>
          <w:lang w:val="en-US" w:eastAsia="zh-CN"/>
        </w:rPr>
        <w:t>673928913</w:t>
      </w:r>
      <w:r>
        <w:rPr>
          <w:rFonts w:hint="eastAsia" w:ascii="宋体" w:hAnsi="宋体" w:eastAsia="宋体" w:cs="宋体"/>
          <w:bCs/>
          <w:color w:val="auto"/>
          <w:sz w:val="24"/>
          <w:szCs w:val="24"/>
        </w:rPr>
        <w:t>@qq.com</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地址</w:t>
      </w:r>
      <w:r>
        <w:rPr>
          <w:rFonts w:hint="eastAsia" w:ascii="宋体" w:hAnsi="宋体" w:eastAsia="宋体" w:cs="宋体"/>
          <w:bCs/>
          <w:color w:val="auto"/>
          <w:sz w:val="24"/>
          <w:szCs w:val="24"/>
        </w:rPr>
        <w:t>：陕西省西安市雁塔区科技西路绿地博海大厦160</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室</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bookmarkStart w:id="372" w:name="_Toc19894"/>
      <w:bookmarkStart w:id="373" w:name="_Toc27685"/>
      <w:r>
        <w:rPr>
          <w:rFonts w:hint="eastAsia" w:ascii="宋体" w:hAnsi="宋体" w:eastAsia="宋体" w:cs="宋体"/>
          <w:bCs/>
          <w:color w:val="auto"/>
          <w:sz w:val="24"/>
          <w:szCs w:val="24"/>
          <w:lang w:val="zh-CN"/>
        </w:rPr>
        <w:t>（二）投诉</w:t>
      </w:r>
      <w:bookmarkEnd w:id="372"/>
      <w:bookmarkEnd w:id="373"/>
    </w:p>
    <w:p>
      <w:pPr>
        <w:autoSpaceDE w:val="0"/>
        <w:autoSpaceDN w:val="0"/>
        <w:adjustRightInd w:val="0"/>
        <w:snapToGrid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2、投诉的事项不得超出已质疑事项的范围。</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Pr>
        <w:pageBreakBefore/>
        <w:spacing w:before="120" w:beforeLines="50" w:line="360" w:lineRule="auto"/>
        <w:jc w:val="center"/>
        <w:outlineLvl w:val="0"/>
        <w:rPr>
          <w:rFonts w:hint="eastAsia" w:ascii="宋体" w:hAnsi="宋体" w:eastAsia="宋体" w:cs="宋体"/>
          <w:color w:val="auto"/>
          <w:lang w:val="zh-CN" w:eastAsia="zh-CN"/>
        </w:rPr>
      </w:pPr>
      <w:bookmarkStart w:id="374" w:name="_Toc23352"/>
      <w:bookmarkStart w:id="375" w:name="_Toc3119"/>
      <w:bookmarkStart w:id="376" w:name="_Toc16046"/>
      <w:bookmarkStart w:id="377" w:name="_Toc29455"/>
      <w:bookmarkStart w:id="378" w:name="_Toc15073"/>
      <w:bookmarkStart w:id="379" w:name="_Toc28744"/>
      <w:bookmarkStart w:id="380" w:name="_Toc29155"/>
      <w:bookmarkStart w:id="381" w:name="_Toc8287"/>
      <w:bookmarkStart w:id="382" w:name="_Toc14109"/>
      <w:bookmarkStart w:id="383" w:name="_Toc22975"/>
      <w:bookmarkStart w:id="384" w:name="_Toc11144"/>
      <w:bookmarkStart w:id="385" w:name="_Toc29879"/>
      <w:bookmarkStart w:id="386" w:name="_Toc20897"/>
      <w:bookmarkStart w:id="387" w:name="_Toc495681239"/>
      <w:bookmarkStart w:id="388" w:name="_Toc495681393"/>
      <w:bookmarkStart w:id="389" w:name="_Toc495681520"/>
      <w:r>
        <w:rPr>
          <w:rFonts w:hint="eastAsia" w:ascii="宋体" w:hAnsi="宋体" w:eastAsia="宋体" w:cs="宋体"/>
          <w:b/>
          <w:color w:val="auto"/>
          <w:sz w:val="32"/>
          <w:szCs w:val="32"/>
          <w:lang w:val="zh-CN"/>
        </w:rPr>
        <w:t>第三部分   采购内容及要求</w:t>
      </w:r>
      <w:bookmarkEnd w:id="374"/>
      <w:bookmarkEnd w:id="375"/>
      <w:bookmarkEnd w:id="376"/>
      <w:bookmarkEnd w:id="377"/>
      <w:bookmarkEnd w:id="378"/>
      <w:bookmarkEnd w:id="379"/>
      <w:bookmarkEnd w:id="380"/>
      <w:bookmarkEnd w:id="381"/>
      <w:bookmarkEnd w:id="382"/>
      <w:bookmarkEnd w:id="383"/>
      <w:bookmarkEnd w:id="384"/>
      <w:bookmarkEnd w:id="385"/>
      <w:bookmarkEnd w:id="386"/>
      <w:bookmarkStart w:id="579" w:name="_GoBack"/>
      <w:bookmarkEnd w:id="579"/>
    </w:p>
    <w:p>
      <w:pPr>
        <w:spacing w:line="360" w:lineRule="auto"/>
        <w:ind w:firstLine="354" w:firstLineChars="147"/>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西安市第三医院</w:t>
      </w:r>
      <w:r>
        <w:rPr>
          <w:rFonts w:hint="eastAsia" w:ascii="宋体" w:hAnsi="宋体" w:eastAsia="宋体" w:cs="宋体"/>
          <w:color w:val="auto"/>
          <w:sz w:val="24"/>
          <w:szCs w:val="24"/>
        </w:rPr>
        <w:t>消毒供应中心蒸汽改造项目，总预算费用约995534.31元</w:t>
      </w:r>
    </w:p>
    <w:p>
      <w:pPr>
        <w:spacing w:line="360" w:lineRule="auto"/>
        <w:ind w:firstLine="354" w:firstLineChars="147"/>
        <w:rPr>
          <w:rFonts w:hint="eastAsia" w:ascii="宋体" w:hAnsi="宋体" w:eastAsia="宋体" w:cs="宋体"/>
          <w:b/>
          <w:bCs/>
          <w:color w:val="auto"/>
          <w:sz w:val="24"/>
          <w:szCs w:val="24"/>
        </w:rPr>
      </w:pPr>
      <w:bookmarkStart w:id="390" w:name="_Toc17761"/>
      <w:bookmarkStart w:id="391" w:name="_Toc2752"/>
      <w:bookmarkStart w:id="392" w:name="_Toc19915"/>
      <w:bookmarkStart w:id="393" w:name="_Toc4229"/>
      <w:bookmarkStart w:id="394" w:name="_Toc22699"/>
      <w:bookmarkStart w:id="395" w:name="_Toc32539"/>
      <w:bookmarkStart w:id="396" w:name="_Toc3059"/>
      <w:bookmarkStart w:id="397" w:name="_Toc29117"/>
      <w:bookmarkStart w:id="398" w:name="_Toc23469"/>
      <w:bookmarkStart w:id="399" w:name="_Toc24995"/>
      <w:bookmarkStart w:id="400" w:name="_Toc22079"/>
      <w:bookmarkStart w:id="401" w:name="_Toc31815"/>
      <w:bookmarkStart w:id="402" w:name="_Toc24222"/>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工程计价方式及清单报价编制要求</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《陕西省建设工程工程量清单计价规则》(2009)。</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《陕西省建筑、装饰工程消耗量定额》(2004)、《陕西省安装工程消耗量定额》(2004)</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2009年《陕西省建设工程消耗量定额勘误及补充定额》。</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2009年《陕西省建筑、装饰、安装、市政、园林绿化价目表》、2009年《陕西省建设工程施工机械台班价目表》。</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2009年《陕西省建筑工程工程量清单计价费率》。</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本工程施工图纸。</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正常施工组织设计及施工方法。</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施工规范及验收规范。</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施工设计图中选用的相关标准图集。</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甲方及设计院问题答疑。</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安全文明施工措施费执行《关于发布我省落实建筑工人实名制管理计价依据的通知》（陕建发（2019)1246号）。</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增值税税率按照《关于调整建设工程计价依据增值税税率的1,000.82.通知》（陕建发2019(45）号）文调整。</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人工费按照陕建发（2021)1097号《陕西省住房和城乡建设厅文件关于调整房屋建筑和市政基础设施工程工程量清单计价综合人工单价的通知》调整。</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建筑施工安全生产责任保险执行陕建发（2020)1097号《陕西省住房和城乡建设厅关于建筑施工安全生产责任保险费用计价的通知》。</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劳保统筹执行陕建发（2021)1021号《关于全省统一停止收缴建筑业劳保费用的通知》。</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lang w:eastAsia="zh-CN"/>
        </w:rPr>
        <w:t>材料价格主要按照《陕西工程造价管理信息（材料信息价）》2023年第8期材料价执行，信息价没有的材料价格采用市场价格计入。</w:t>
      </w:r>
    </w:p>
    <w:p>
      <w:pPr>
        <w:spacing w:line="360" w:lineRule="auto"/>
        <w:ind w:firstLine="354" w:firstLineChars="147"/>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具体内容及</w:t>
      </w:r>
      <w:r>
        <w:rPr>
          <w:rFonts w:hint="eastAsia" w:ascii="宋体" w:hAnsi="宋体" w:eastAsia="宋体" w:cs="宋体"/>
          <w:b/>
          <w:bCs/>
          <w:color w:val="auto"/>
          <w:sz w:val="24"/>
          <w:szCs w:val="24"/>
          <w:lang w:eastAsia="zh-CN"/>
        </w:rPr>
        <w:t>工程量清单</w:t>
      </w:r>
    </w:p>
    <w:tbl>
      <w:tblPr>
        <w:tblStyle w:val="19"/>
        <w:tblW w:w="96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755"/>
        <w:gridCol w:w="2580"/>
        <w:gridCol w:w="1515"/>
        <w:gridCol w:w="915"/>
        <w:gridCol w:w="195"/>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工程名称：电气工程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专业：电气设备安装工程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030204018001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配电箱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1.名称:蒸汽发生器配电箱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2.规格:700W*1700H*400D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3.落地安装，基础型钢做法详见设计图纸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1.基础型钢制作、安装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2.箱体安装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030204018002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配电箱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1.名称:原有380V配电箱迁移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1.原配电箱拆除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2.迁移、安装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030204019001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控制开关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1.名称:4P空开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2.规格:380V 带漏电保护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3.距地1.5米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2.焊、压接线端子</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030204031001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1.名称:五孔插座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2.型号:220V 10A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2.焊、压接线端子</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030208001001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1.名称:铜芯电力电缆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2.规格:WDZ-YJY-3*240+2*120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1.揭（盖）盖板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2.电缆敷设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3.电缆头制作、安装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4.防火堵洞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030208001002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1.名称:铜芯电力电缆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2.规格:WDZ-YJY-4*120+1*70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1.揭（盖）盖板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2.电缆敷设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3.电缆头制作、安装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4.防火堵洞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030208001003</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工程名称：电气工程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专业：电气设备安装工程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1.名称:铜芯电力电缆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2.规格:WDZ-YJY-3*16+2*10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1.揭（盖）盖板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2.电缆敷设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3.电缆头制作、安装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4.防火堵洞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030208004001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电缆桥架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1.名称:强电金属桥架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2.规格:300*150mm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3.材质:钢制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1.电缆桥架安装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2.桥架支撑架安装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030211002001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送配电装置系统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1.电压等级（kV）:1kV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1.系统调试</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系统</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030212001001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电气配管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1.名称:PVC 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2.配置形式:暗敷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1.刨沟槽、恢复墙面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2.电线管路敷设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3.接线盒安装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030212001002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电气配管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1.名称:PVC 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2.配置形式:暗敷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1.刨沟槽、恢复墙面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2.电线管路敷设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3.接线盒安装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030212003001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电气配线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1.名称:BV-4mm²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1.配线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2.管内穿线</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CB001</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洁净蒸汽发生器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1.名称:洁净蒸汽发生器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2.规格:设计压力0.7Mpa，设计温度170℃，水容量23L，设备功率120kW，额定蒸发量≥160Kg/h，电源380V 50Hz，带液位温度加热保</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工程名称：电气工程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专业：电气设备安装工程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护，超压自动保护，过流保护等功能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3.具体参数详见招标文件要求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1.设备就位、安装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2.调试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3.基础型钢制作安装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1.名称:墙体或楼板开洞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2.洞口尺寸:500*300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2.洞口防火封堵</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工程名称：管道工程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专业：给排水 采暖 燃气工程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蒸汽管道</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030602004001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3.规格:DN50 壁厚≥3mm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4.保温采用50mm厚橡塑管壳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2.压力试验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3.系统吹扫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4.保温层安装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030602004002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3.规格:DN40 壁厚≥3mm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4.保温采用50mm厚橡塑管壳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2.压力试验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3.系统吹扫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4.保温层安装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030602004003</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3.规格:DN25 壁厚≥3mm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4.保温采用50mm厚橡塑管壳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2.压力试验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3.系统吹扫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4.保温层安装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030602004004</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3.规格:DN20 壁厚≥3mm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4.保温采用50mm厚橡塑管壳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2.压力试验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3.系统吹扫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4.保温层安装</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工程名称：管道工程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专业：给排水 采暖 燃气工程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2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030605003001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1.名称:304不锈钢弯头 DN50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2.管焊口焊接内、外充氩保护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030605003002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1.名称:304不锈钢弯头 DN50*25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2.管焊口焊接内、外充氩保护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030605003003</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1.名称:304不锈钢弯头 DN50*20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2.管焊口焊接内、外充氩保护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030605003004</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1.名称:304不锈钢弯头 DN25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2.管焊口焊接内、外充氩保护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030605003005</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1.名称:304不锈钢弯头 DN20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2.管焊口焊接内、外充氩保护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030605003006</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1.名称:304不锈钢三通 DN50*25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2.管焊口焊接内、外充氩保护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030605003007</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中压不锈钢管件</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工程名称：管道工程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专业：给排水 采暖 燃气工程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3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1.名称:304不锈钢三通 DN50*20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2.管焊口焊接内、外充氩保护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030608001001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中压螺纹阀门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1.名称:不锈钢内丝球阀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1.安装、压力试验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030608001002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中压螺纹阀门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1.名称:不锈钢内丝球阀 压力等级≥7MPa 耐高温≥170℃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2.型号、规格:DN20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1.安装、压力试验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1.名称:墙面开孔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030321001001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锅炉拆除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1.名称:原蒸汽锅炉拆除清运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1.锅炉及其附件拆除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2.垃圾清运</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030601006001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1.名称:原蒸汽管道拆除、清运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1.拆除、清运</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蒸汽溢水、排水管道</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030801001001</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1.输送介质:蒸汽排水、溢水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2.材质:镀锌钢管，耐高温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5.采用50mm厚橡塑保温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1.管道、管件及弯管的制作安装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2.管道绝热</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工程名称：管道工程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专业：给排水 采暖 燃气工程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4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3.水压及泄漏试验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1.输送介质:蒸汽排水、溢水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2.材质:镀锌钢管，耐高温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5.采用50mm厚橡塑保温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1.管道、管件及弯管的制作安装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2.管道绝热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3.水压及泄漏试验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030803001001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螺纹阀门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1.类型:内丝球阀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2.型号、规格:DN20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1.名称:墙面开孔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纯水管道</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030801005001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塑料管UPVC、PVC、PP-C、PP-R、PE管等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1.输送介质:纯水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2.材质:PP-R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4.连接形式:热熔连接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1.管道、管件及弯管的制作安装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2.给水管道消毒、冲洗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3.水压及泄漏试验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030801005002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塑料管UPVC、PVC、PP-C、PP-R、PE管等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1.输送介质:纯水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2.材质:PP-R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4.连接形式:热熔连接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1.管道、管件及弯管的制作安装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2.给水管道消毒、冲洗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3.水压及泄漏试验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030803001002</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螺纹阀门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1.类型:球阀</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工程名称：管道工程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专业：给排水 采暖 燃气工程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5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2.规格:DN50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030803001003</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螺纹阀门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1.类型:球阀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031001002001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压力仪表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1.名称:压力表 Y-40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1.取源部件安装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2.压力表弯制作、刷油、安装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3.挠性管安装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4.本体安装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CB003</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1.名称:墙面开孔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排水</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030801001003</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1.输送介质:排水（室外埋地）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3.规格:DN200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1.管道、管件及弯管的制作安装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2.水压及泄漏试验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030801001004</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1.输送介质:排水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3.规格:DN150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1.管道、管件及弯管的制作安装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2.水压及泄漏试验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030801001005</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1.输送介质:排水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2.材质:镀锌钢管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4.连接形式:焊接</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工程名称：管道工程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专业：给排水 采暖 燃气工程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6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1.管道、管件及弯管的制作安装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2.水压及泄漏试验</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030804015001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排水栓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1.名称:排水栓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2.规格:DN50 带存水弯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CB004</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1.名称:墙面开孔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2.规格：DN200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CB005</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1.名称:楼板开孔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2.规格：DN200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CB006</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镀锌角钢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1.名称:镀锌角钢支架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1.制作安装</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kg</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工程名称：建筑工程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专业：土建工程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AB001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拆除铝扣板吊顶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1.拆除原有铝扣板吊顶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1.拆除、清理</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AB002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拆除石膏板吊顶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1.拆除原有石膏板吊顶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1.拆除、清理</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AB003</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拆除木质栅格地板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1.拆除原有木质格栅地板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1.拆除、清理</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AB004</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拆除干挂石材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1.拆除原有干挂石材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1.拆除、清理</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040801001001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拆除路面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2.运输</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040202001001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垫层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1.厚度:50cm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2.材料品种:砂子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1.拌和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3.找平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4.碾压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5.养护</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土(石)方回填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1.土质要求:素土回填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1.挖土(石)方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2.装卸、运输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4.分层碾压、夯实</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工程名称：装饰装修工程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专业：土建工程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020302001001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天棚吊顶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1.面层材料品种、规格、品牌、颜色:原有铝扣板吊顶安装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1.基层清理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2.面层铺贴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3.嵌缝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4.刷防护材料、油漆</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020302001002</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天棚吊顶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1.面层材料品种、规格、品牌、颜色:新做铝扣板吊顶安装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1.基层清理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2.龙骨安装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3.基层板铺贴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4.面层铺贴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5.嵌缝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6.刷防护材料、油漆</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020302001003</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天棚吊顶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1.龙骨类型、材料种类、规格、中距:原龙骨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2.面层材料品种、规格、品牌、颜色:石膏板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1.基层清理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2.面层铺贴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3.嵌缝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4.刷防护材料、油漆</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020104002001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木质格栅地板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1.龙骨材料种类、规格、铺设间距:50*5*5方钢,方钢间距1m,50*5角钢,与顶部方钢焊接连接,间距1m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2.面层材料品种、规格、品牌、颜色:100*30木板,木板水平间隙20mm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1.龙骨铺设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2.铺设基层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3.面层铺贴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4.刷防护材料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5.材料运输</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96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020204001001</w:t>
            </w:r>
          </w:p>
        </w:tc>
        <w:tc>
          <w:tcPr>
            <w:tcW w:w="4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石材墙面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1.面层材料品种、规格、品牌、颜色:原有石材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1.基层清理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2.面层挂贴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3.面层干挂</w:t>
            </w:r>
          </w:p>
        </w:tc>
        <w:tc>
          <w:tcPr>
            <w:tcW w:w="11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1"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工程名称：装饰装修工程</w:t>
            </w:r>
          </w:p>
        </w:tc>
        <w:tc>
          <w:tcPr>
            <w:tcW w:w="24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专业：土建工程</w:t>
            </w:r>
          </w:p>
        </w:tc>
        <w:tc>
          <w:tcPr>
            <w:tcW w:w="19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7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4.嵌缝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5.刷防护材料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6.磨光、酸洗、打蜡</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020102002001</w:t>
            </w: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块料楼地面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1.垫层材料种类、厚度:混凝土垫层400mm厚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2.面层材料品种、规格、品牌、颜色:400*800仿石砖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1.基层清理、铺设垫层、抹找平层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2.面层铺设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3.嵌缝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4.刷防护材料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5.材料运输</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7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w:t>
            </w:r>
          </w:p>
        </w:tc>
      </w:tr>
    </w:tbl>
    <w:p>
      <w:pPr>
        <w:rPr>
          <w:rFonts w:hint="eastAsia" w:ascii="宋体" w:hAnsi="宋体" w:eastAsia="宋体" w:cs="宋体"/>
          <w:color w:val="auto"/>
          <w:kern w:val="2"/>
          <w:sz w:val="28"/>
          <w:szCs w:val="28"/>
          <w:lang w:val="en-US" w:eastAsia="zh-CN" w:bidi="ar-SA"/>
        </w:rPr>
      </w:pPr>
    </w:p>
    <w:p>
      <w:pPr>
        <w:spacing w:line="360" w:lineRule="auto"/>
        <w:ind w:firstLine="354" w:firstLineChars="147"/>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 技术要求</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一、环境要求</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1.有专门的蒸汽发生间专门放置安装洁净电热蒸汽发生器设备。</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2.房间内有通风，单台设备每小时产生25KW热量，请通风降温。</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二、设备安装要求</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1.设备安装前无需办理相关的使用登记及相关告知（压力表、安全阀除外）。</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2.设备现场排水不便，需要提前为设备做好15-20cm的基座，保证设备排水通畅。</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3.三台设备均为统一规格大功率设备，要求电源集中管理并做在蒸汽发生间内。</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4.水源供给：0.15~0.3 Mpa (要求纯水机，电导率＜15us/cm)</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5.蒸汽输送管道必须做好岩棉防烫。</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工作原理：利用加热管将水加热，使水温升至所需温度。</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 由不锈钢水槽，不锈钢外罩，管路和控制系统组成，配清洗篮框。</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2.管路有电磁阀，排污泵，电热管和温度探头，水位开关等，实现自动进出水，自动加热。电磁阀，排污泵要求是进口配件。</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3液晶显示屏为人机界面。设备运行中进行过程显示。</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4.外装饰罩为全不锈钢拉丝板。</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5.自动升降门，可抬升起清洗篮筐。</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6.煮沸槽/容积（长×宽×高）mm/L ≥600*420*330/80</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7.煮沸温度 25°C~9</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°C（可调）、煮沸时间 0~60分钟（可调）。</w:t>
      </w:r>
    </w:p>
    <w:p>
      <w:pPr>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五、商务要求</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1、供货要求：供应商为代理商的，需提供投标货物的合法来源渠道证明文件（包括但不限于销售协议、代理协议、原厂授权等），代理商应按要求保证供货，不能供货时授权单位必须负连带责任。 </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2、交货时间及地点：</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（1）交货时间：自合同签定之日起 7个日历天（包括设备安装调试完成及系统的建设完成）。</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（2）实施地点：医院指定地点。</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（3）供货检验：采购产品必须符合现行国家相关行业产品基本安全技术规范要求。</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质保期：供应商所投产品（含货物及配件）自验收之日起不少于2年原厂质保。国家或行业规定有强制保质期的产品可按照国家或行业标准执行（国家标准达不到三年的按照三年执行质保期，国家标准超过三年的按照国家标准执行）。投标人可在此基础上根据企业自身情况自主承诺予以延长）。备注：要求投标供应商必须在招标文件要求供货期内完成并交付院方验收合格。 </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4、中标供应商负责完成设备的安装、调试和开通等工作，设备安装集成费及安装辅材包含在招标总体费用中，医院将不再另外支付任何实施过程中的其他费用。投标人在投标文件须注明产品品牌。</w:t>
      </w:r>
    </w:p>
    <w:p>
      <w:pPr>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六、工期要求</w:t>
      </w:r>
    </w:p>
    <w:p>
      <w:pPr>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合同签订起 30日历日完成。</w:t>
      </w:r>
    </w:p>
    <w:p>
      <w:pPr>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七、质量与验收</w:t>
      </w:r>
    </w:p>
    <w:p>
      <w:pPr>
        <w:pStyle w:val="7"/>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乙方应认真按照国家颁发的施工验收规范及工程设计图纸要求进行施工，并应接受甲方代表或委派人员的检查、检验。乙方应为甲方人员检查提供便利条件，对不合格的部分在不影响工期的情况下按要求返工修改（若因返工而导致工期延误的，乙方仍应按本合同第七条承担相应的违约责任），并承担由自身原因导致返工修改的费用；但因甲方不正确纠正或其它非乙方原因引起的经济支出由甲方承担。若经3次修改验收仍不合格，甲方有权解除合同（合同自书面解除通知送达乙方之日视为解除），乙方须承担由此给甲方造成的全部损失，并按照合同总价的30%追究乙方违约责任。</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2、对工程质量有争议，应由质量监督部门认定，认定费用及因此造成的损失由责任方负担。</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隐蔽工程验收。工程具备隐蔽条件或达到协议条款约定的部位，乙方自检合格后在隐蔽前24小时书面通知甲方代表参加。通知包括乙方自检记录、隐蔽验收的内容、时间和地点。乙方准备验收记录。验收合格，甲方代表在验收记录上签字后，方可继续施工；验收不合格，乙方在3日内修改后重新验收，至甲方验收合格为止（若因此导致工期延误的，乙方仍应按本合同第七条承担相应的违约责任），若经3次修改验收仍不合格，甲方有权解除合同（合同自书面解除通知送达乙方之日视为解除），乙方须承担由此给甲方造成的全部损失,并按照合同总价的30%追究乙方违约责任。</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隐蔽工程质量符合规范要求，甲方代表验收签字后，乙方可以继续施工。若甲方代表未能按时参加隐蔽工程验收，乙方应与甲方另行协商验收时间，若超过5天，甲方仍未按时参加验收的，乙方可自行组织验收。甲方应承认验收和记录，事后若提出复验，乙方应按要求进行配合，并在检验后重新覆盖。检验合格，甲方承担由此发生的经济支出；检查不合格，乙方承担发生的费用。</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 、最终验收。</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（1）乙方完工后，进行自检，自检合格后准备验收文件，并书面通知甲方。</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（2）甲方确认乙方的自检内容后，由甲方负责组织验收（或委托相关职能部门进行检查、验收），验收合格作为项目被最终认可的唯一依据。验收合格后应填写政府采购项目验收单。</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如验收不合格，乙方应负责整改或返修，直至甲方验收合格为止，且工期不顺延，由此产生的费用及造成的损失，乙方自行承担。若乙方交付项目验收不合格累计超过5次的，甲方有权单方解除合同，合同自书面解除通知送达乙方之日起解除，乙方应按照本协议第13-1条承担违约责任。</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若因乙方项目施工验收不合格导致乙方施工交付延期的，乙方仍应按本合同第10-3条承担违约责任。</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（4）乙方向甲方提交项目实施过程中的所有资料，以便甲方日后管理和维护。</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（5）验收依据：施工合同、招标文件、投标文件及承诺；国家相关的标准和规范。</w:t>
      </w:r>
    </w:p>
    <w:p>
      <w:pPr>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 付款方式</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自合同签订后，甲方向乙方预支付合同款20%，乙方提供等额合规含税发票，工程质保期为自工程竣工验收合格之日起贰年，所有施工项目全部完成后，待工程竣工验收合格后付本工程剩余实际工程量及审定认定的结算价格的97%，其余3%作为工程质保金，剩余质保金待质保期满贰年后若无质量问题15日内一次性无息付清。</w:t>
      </w:r>
    </w:p>
    <w:p>
      <w:pPr>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乙方应于甲方付款前15日内提供等额合规含税发票，否则，甲方付款期限相应顺延，且不承担任何违约责任。</w:t>
      </w:r>
    </w:p>
    <w:p>
      <w:pPr>
        <w:pageBreakBefore/>
        <w:spacing w:before="120" w:beforeLines="50" w:line="360" w:lineRule="auto"/>
        <w:jc w:val="center"/>
        <w:outlineLvl w:val="0"/>
        <w:rPr>
          <w:rFonts w:hint="eastAsia" w:ascii="宋体" w:hAnsi="宋体" w:eastAsia="宋体" w:cs="宋体"/>
          <w:b/>
          <w:bCs/>
          <w:color w:val="auto"/>
          <w:sz w:val="44"/>
          <w:szCs w:val="44"/>
        </w:rPr>
      </w:pPr>
      <w:r>
        <w:rPr>
          <w:rFonts w:hint="eastAsia" w:ascii="宋体" w:hAnsi="宋体" w:eastAsia="宋体" w:cs="宋体"/>
          <w:b/>
          <w:color w:val="auto"/>
          <w:sz w:val="32"/>
          <w:szCs w:val="32"/>
          <w:lang w:val="zh-CN"/>
        </w:rPr>
        <w:t>第四部分   合同主要条款及格式</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5"/>
        <w:ind w:left="0" w:leftChars="0" w:firstLine="0" w:firstLineChars="0"/>
        <w:rPr>
          <w:rFonts w:hint="eastAsia" w:ascii="宋体" w:hAnsi="宋体" w:eastAsia="宋体" w:cs="宋体"/>
          <w:color w:val="auto"/>
          <w:sz w:val="32"/>
          <w:szCs w:val="32"/>
          <w:lang w:val="zh-CN"/>
        </w:rPr>
      </w:pP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甲  方：西安市第三医院</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住所地：西安市未央区凤城三路东段10号</w:t>
      </w:r>
    </w:p>
    <w:p>
      <w:pPr>
        <w:spacing w:line="360" w:lineRule="auto"/>
        <w:ind w:firstLine="57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杨军乐</w:t>
      </w:r>
    </w:p>
    <w:p>
      <w:pPr>
        <w:spacing w:line="360" w:lineRule="auto"/>
        <w:ind w:firstLine="570"/>
        <w:rPr>
          <w:rFonts w:hint="eastAsia" w:ascii="宋体" w:hAnsi="宋体" w:eastAsia="宋体" w:cs="宋体"/>
          <w:color w:val="auto"/>
        </w:rPr>
      </w:pPr>
      <w:r>
        <w:rPr>
          <w:rFonts w:hint="eastAsia" w:ascii="宋体" w:hAnsi="宋体" w:eastAsia="宋体" w:cs="宋体"/>
          <w:color w:val="auto"/>
          <w:sz w:val="28"/>
          <w:szCs w:val="28"/>
        </w:rPr>
        <w:t>联系方式:029-61816417</w:t>
      </w:r>
    </w:p>
    <w:p>
      <w:pPr>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乙  方：</w:t>
      </w:r>
      <w:r>
        <w:rPr>
          <w:rFonts w:hint="eastAsia" w:ascii="宋体" w:hAnsi="宋体" w:eastAsia="宋体" w:cs="宋体"/>
          <w:color w:val="auto"/>
          <w:sz w:val="28"/>
          <w:szCs w:val="28"/>
          <w:lang w:val="en-US" w:eastAsia="zh-CN"/>
        </w:rPr>
        <w:t xml:space="preserve"> </w:t>
      </w:r>
    </w:p>
    <w:p>
      <w:pPr>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住所地：</w:t>
      </w:r>
      <w:r>
        <w:rPr>
          <w:rFonts w:hint="eastAsia" w:ascii="宋体" w:hAnsi="宋体" w:eastAsia="宋体" w:cs="宋体"/>
          <w:color w:val="auto"/>
          <w:sz w:val="28"/>
          <w:szCs w:val="28"/>
          <w:lang w:val="en-US" w:eastAsia="zh-CN"/>
        </w:rPr>
        <w:t xml:space="preserve"> </w:t>
      </w:r>
    </w:p>
    <w:p>
      <w:pPr>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 xml:space="preserve"> </w:t>
      </w:r>
    </w:p>
    <w:p>
      <w:pPr>
        <w:spacing w:line="360" w:lineRule="auto"/>
        <w:ind w:firstLine="57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lang w:val="en-US" w:eastAsia="zh-CN"/>
        </w:rPr>
        <w:t xml:space="preserve"> </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乙方按照磋商文件完全响应，并结合本工程具体情况，经双方洽商达成如下协议：</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第1条  工程概况</w:t>
      </w:r>
    </w:p>
    <w:p>
      <w:pPr>
        <w:spacing w:line="900" w:lineRule="exact"/>
        <w:ind w:firstLine="560" w:firstLineChars="200"/>
        <w:rPr>
          <w:rFonts w:hint="eastAsia" w:ascii="宋体" w:hAnsi="宋体" w:eastAsia="宋体" w:cs="宋体"/>
          <w:color w:val="auto"/>
          <w:sz w:val="32"/>
          <w:szCs w:val="32"/>
          <w:lang w:eastAsia="zh-CN"/>
        </w:rPr>
      </w:pPr>
      <w:r>
        <w:rPr>
          <w:rFonts w:hint="eastAsia" w:ascii="宋体" w:hAnsi="宋体" w:eastAsia="宋体" w:cs="宋体"/>
          <w:color w:val="auto"/>
          <w:sz w:val="28"/>
          <w:szCs w:val="28"/>
        </w:rPr>
        <w:t>1—1  工程名称：</w:t>
      </w:r>
      <w:r>
        <w:rPr>
          <w:rFonts w:hint="eastAsia" w:ascii="宋体" w:hAnsi="宋体" w:eastAsia="宋体" w:cs="宋体"/>
          <w:color w:val="auto"/>
          <w:sz w:val="32"/>
          <w:szCs w:val="32"/>
          <w:lang w:eastAsia="zh-CN"/>
        </w:rPr>
        <w:t>建设工程施工合同</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1—2  工程地点：西安市凤城三路东段10号西安市第三医院</w:t>
      </w:r>
    </w:p>
    <w:p>
      <w:pPr>
        <w:numPr>
          <w:ilvl w:val="0"/>
          <w:numId w:val="0"/>
        </w:numPr>
        <w:spacing w:line="360" w:lineRule="auto"/>
        <w:ind w:firstLine="570" w:firstLineChars="0"/>
        <w:rPr>
          <w:rFonts w:hint="eastAsia" w:ascii="宋体" w:hAnsi="宋体" w:eastAsia="宋体" w:cs="宋体"/>
          <w:color w:val="auto"/>
          <w:sz w:val="28"/>
          <w:szCs w:val="28"/>
        </w:rPr>
      </w:pPr>
      <w:r>
        <w:rPr>
          <w:rFonts w:hint="eastAsia" w:ascii="宋体" w:hAnsi="宋体" w:eastAsia="宋体" w:cs="宋体"/>
          <w:color w:val="auto"/>
          <w:sz w:val="28"/>
          <w:szCs w:val="28"/>
        </w:rPr>
        <w:t>1—3  工程内容：工程量清单及平面图</w:t>
      </w:r>
      <w:r>
        <w:rPr>
          <w:rFonts w:hint="eastAsia" w:ascii="宋体" w:hAnsi="宋体" w:eastAsia="宋体" w:cs="宋体"/>
          <w:color w:val="auto"/>
          <w:sz w:val="28"/>
          <w:szCs w:val="28"/>
          <w:lang w:eastAsia="zh-CN"/>
        </w:rPr>
        <w:t>、响应文件等</w:t>
      </w:r>
      <w:r>
        <w:rPr>
          <w:rFonts w:hint="eastAsia" w:ascii="宋体" w:hAnsi="宋体" w:eastAsia="宋体" w:cs="宋体"/>
          <w:color w:val="auto"/>
          <w:sz w:val="28"/>
          <w:szCs w:val="28"/>
        </w:rPr>
        <w:t>全部内容</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1—4 乙方承诺工程结束后，委托第三方检测机构对屏蔽工程进行检测，检测产生的全部费用由乙方承担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所有材料，需经甲方书面确认后方可采购、安装</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第2条  工程工期</w:t>
      </w:r>
    </w:p>
    <w:p>
      <w:pPr>
        <w:spacing w:line="360" w:lineRule="auto"/>
        <w:ind w:left="279" w:leftChars="133" w:firstLine="478" w:firstLineChars="17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2—1  开竣工日期：</w:t>
      </w:r>
      <w:r>
        <w:rPr>
          <w:rFonts w:hint="eastAsia" w:ascii="宋体" w:hAnsi="宋体" w:eastAsia="宋体" w:cs="宋体"/>
          <w:color w:val="auto"/>
          <w:sz w:val="28"/>
          <w:szCs w:val="28"/>
          <w:lang w:val="en-US" w:eastAsia="zh-CN"/>
        </w:rPr>
        <w:t xml:space="preserve">  年  月  日起至    年  月  日止 </w:t>
      </w:r>
    </w:p>
    <w:p>
      <w:pPr>
        <w:spacing w:line="360" w:lineRule="auto"/>
        <w:ind w:left="279" w:leftChars="133" w:firstLine="478" w:firstLineChars="171"/>
        <w:rPr>
          <w:rFonts w:hint="eastAsia" w:ascii="宋体" w:hAnsi="宋体" w:eastAsia="宋体" w:cs="宋体"/>
          <w:color w:val="auto"/>
          <w:sz w:val="28"/>
          <w:szCs w:val="28"/>
        </w:rPr>
      </w:pPr>
      <w:r>
        <w:rPr>
          <w:rFonts w:hint="eastAsia" w:ascii="宋体" w:hAnsi="宋体" w:eastAsia="宋体" w:cs="宋体"/>
          <w:color w:val="auto"/>
          <w:sz w:val="28"/>
          <w:szCs w:val="28"/>
        </w:rPr>
        <w:t>2—2  总日历工期：共计</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天</w:t>
      </w:r>
      <w:r>
        <w:rPr>
          <w:rFonts w:hint="eastAsia" w:ascii="宋体" w:hAnsi="宋体" w:eastAsia="宋体" w:cs="宋体"/>
          <w:color w:val="auto"/>
          <w:sz w:val="28"/>
          <w:szCs w:val="28"/>
          <w:lang w:eastAsia="zh-CN"/>
        </w:rPr>
        <w:t>，不得延期</w:t>
      </w:r>
      <w:r>
        <w:rPr>
          <w:rFonts w:hint="eastAsia" w:ascii="宋体" w:hAnsi="宋体" w:eastAsia="宋体" w:cs="宋体"/>
          <w:color w:val="auto"/>
          <w:sz w:val="28"/>
          <w:szCs w:val="28"/>
        </w:rPr>
        <w:t>。</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第3条  工程质量等级</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严格按照国家颁发的施工验收规范和施工技术要求施工，质量应达到国家或专业的质量检验评定标准的合格条件，若达不到合格，按甲方要求整改到合格，整改相关一切费用由乙方自行全部承担。</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第4条  合同价款：合同暂定总价人民币大写：</w:t>
      </w:r>
      <w:r>
        <w:rPr>
          <w:rFonts w:hint="eastAsia" w:ascii="宋体" w:hAnsi="宋体" w:eastAsia="宋体" w:cs="宋体"/>
          <w:color w:val="auto"/>
          <w:sz w:val="28"/>
          <w:szCs w:val="28"/>
          <w:lang w:val="en-US" w:eastAsia="zh-CN"/>
        </w:rPr>
        <w:t>xx</w:t>
      </w:r>
      <w:r>
        <w:rPr>
          <w:rFonts w:hint="eastAsia" w:ascii="宋体" w:hAnsi="宋体" w:eastAsia="宋体" w:cs="宋体"/>
          <w:color w:val="auto"/>
          <w:sz w:val="28"/>
          <w:szCs w:val="28"/>
        </w:rPr>
        <w:t>元整 小写：¥</w:t>
      </w:r>
      <w:r>
        <w:rPr>
          <w:rFonts w:hint="eastAsia" w:ascii="宋体" w:hAnsi="宋体" w:eastAsia="宋体" w:cs="宋体"/>
          <w:color w:val="auto"/>
          <w:sz w:val="28"/>
          <w:szCs w:val="28"/>
          <w:lang w:val="en-US" w:eastAsia="zh-CN"/>
        </w:rPr>
        <w:t>xx</w:t>
      </w:r>
      <w:r>
        <w:rPr>
          <w:rFonts w:hint="eastAsia" w:ascii="宋体" w:hAnsi="宋体" w:eastAsia="宋体" w:cs="宋体"/>
          <w:color w:val="auto"/>
          <w:sz w:val="28"/>
          <w:szCs w:val="28"/>
        </w:rPr>
        <w:t>元。实际结算由甲方委托的第三方审计公司，按照本工程所发生的实际工程量审计后所认定的价格进行结算。合同价款包括招标文件、响应文件的全部内容以及配套设施、运输、装卸、安全施工及其他全部费用。</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第5条  乙方负责办理的事项</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5—1  向甲方代表提供日工程进度计划及相应进度统计报表和工程施工报告，并提供施工用电、用水计划。</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5—2  合同签订后3日内完成维修施工使用的水、电线路、围栏和警卫设施等。如乙方不履行而造成工程、财产和人身伤害，由乙方承担全部责任并赔偿一切损失，与甲方无关。甲方若因此遭受损失的，由乙方负责全额赔偿。</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5—3  遵守地方政府和建设单位对施工场地交通和噪音以及本单位有关车辆、人员、治安、绿化、消防、环保等方面的管理规定,负责施工期间垃圾外运。如有违反，因此产生的一切费用由乙方负责。若因此给甲方造成任何损失的，乙方负责全额赔偿。乙方开工前封闭、围护现场。否则，因此造成的工程安全、人身损害、财产等一切损失由乙方自行承担，与甲方无关。</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5—4  已竣工程未交付甲方验收合格之前，乙方负责成品保护工作。保护期间发生损坏，由乙方负责修复，产生的费用由乙方全部承担。甲方提前使用后发生损坏的修理费用，由甲方承担。</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5—5  做好施工现场地下管线和邻近建筑物、构筑物的保护工作。若因乙方违反本条造成工程安全、人身损害、财产损失的，由乙方负责，与甲方无关。若因此给甲方造成任何损失的，乙方负责全额赔偿。</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5—6  保证施工现场清洁符合有关规定，交工前清理现场达到建筑物无污染、现场无建筑垃圾。乙方自行承担因违反有关规定造成的损失和罚款。若甲方因此遭受损失的，乙方负责全额赔偿。</w:t>
      </w:r>
    </w:p>
    <w:p>
      <w:pPr>
        <w:pStyle w:val="7"/>
        <w:ind w:firstLine="560" w:firstLineChars="200"/>
        <w:rPr>
          <w:rFonts w:hint="eastAsia" w:ascii="宋体" w:hAnsi="宋体" w:eastAsia="宋体" w:cs="宋体"/>
          <w:color w:val="auto"/>
          <w:sz w:val="28"/>
          <w:szCs w:val="36"/>
        </w:rPr>
      </w:pPr>
      <w:r>
        <w:rPr>
          <w:rFonts w:hint="eastAsia" w:ascii="宋体" w:hAnsi="宋体" w:eastAsia="宋体" w:cs="宋体"/>
          <w:color w:val="auto"/>
          <w:sz w:val="28"/>
          <w:szCs w:val="28"/>
        </w:rPr>
        <w:t>5—7  乙方在施工过程中必须保护好施工现场内的其它设施，未经甲方书面允许，不得擅自拆除和破坏。施工期间，如出现设备损坏或丢失（不论何种原因），乙方必须负责3日内赔偿甲方一切损失，或按照原有标准进行修复、安装。否则甲方有权在工程价款中予以扣除，</w:t>
      </w:r>
      <w:r>
        <w:rPr>
          <w:rFonts w:hint="eastAsia" w:ascii="宋体" w:hAnsi="宋体" w:eastAsia="宋体" w:cs="宋体"/>
          <w:color w:val="auto"/>
          <w:sz w:val="28"/>
          <w:szCs w:val="36"/>
        </w:rPr>
        <w:t>若工程价款不足以弥补甲方损失，不足部分由乙方补足。</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5—8  施工期间，现场的设备由乙方负责搬运，搬运时如出现损伤，乙方必须于3日内按照原有标准进行修复、安装。因运输产生的风险及质量问题由乙方承担，不能修复的由乙方负责购置同型号、品牌的设备。</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乙方不履行上述各项义务，造成工期延误和工程损失，应对甲方的损失给予全额赔偿，并按照合同总价款的30%承担违约金。</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第6条  施工组织设计</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6—1  乙方应在202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前将施工组织设计（或施工方案）和施工进度计划提交甲方代表，甲方应在收到后3日内批准或提出修改意见。若甲方提出修改意见，乙方需在收到甲方修改意见后3日内按修改意见进行相应调整并重新提交甲方。</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6—2  乙方必须按批准的进度计划组织施工，接受甲方代表对进度的检查、监督。工程实际进度与计划不符时，乙方应按甲方代表的要求提出改进，改进方案须经甲方代表签认后方可执行。否则，由此造成的一切损失由乙方自行承担，与甲方无关。</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6—3  不论出现何种原因，工期均不得顺延。工程不能按合同工期竣工，乙方承担违约责任。</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第7条  工期奖罚</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乙方必须在202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日前完成施工工作并交甲方验收合格。否则，工期每延误一天，按照工程中标价的百分之一予以处罚，直接从合同工程款中扣除；迟延期限累计超过10天 (含10天)的，视为乙方根本违约，甲方有权解除合同（合同自书面解除通知送达乙方之日视为解除），乙方须承担由此给甲方造成的全部损失，并按照合同总价的30%支付违约金。</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第8条  质量与验收</w:t>
      </w:r>
    </w:p>
    <w:p>
      <w:pPr>
        <w:pStyle w:val="7"/>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8—1  乙方应认真按照国家颁发的施工验收规范及工程设计图纸要求进行施工，并应接受甲方代表或委派人员的检查、检验。乙方应为甲方人员检查提供便利条件，对不合格的部分在不影响工期的情况下按要求返工修改（若因返工而导致工期延误的，乙方仍应按本合同第七条承担相应的违约责任），并承担由自身原因导致返工修改的费用；但因甲方不正确纠正或其它非乙方原因引起的经济支出由甲方承担。若经3次修改验收仍不合格，甲方有权解除合同（合同自书面解除通知送达乙方之日视为解除），乙方须承担由此给甲方造成的全部损失，并按照合同总价的30%追究乙方违约责任。</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8—2  对工程质量有争议，应由质量监督部门认定，认定费用及因此造成的损失由责任方负担。</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8—3  隐蔽工程验收。工程具备隐蔽条件或达到协议条款约定的部位，乙方自检合格后在隐蔽前24小时书面通知甲方代表参加。通知包括乙方自检记录、隐蔽验收的内容、时间和地点。乙方准备验收记录。验收合格，甲方代表在验收记录上签字后，方可继续施工；验收不合格，乙方在3日内修改后重新验收，至甲方验收合格为止（若因此导致工期延误的，乙方仍应按本合同第七条承担相应的违约责任），若经3次修改验收仍不合格，甲方有权解除合同（合同自书面解除通知送达乙方之日视为解除），乙方须承担由此给甲方造成的全部损失,并按照合同总价的30%追究乙方违约责任。</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隐蔽工程质量符合规范要求，甲方代表验收签字后，乙方可以继续施工。若甲方代表未能按时参加隐蔽工程验收，乙方应与甲方另行协商验收时间，若超过7天，甲方仍未按时参加验收的，乙方可自行组织验收。甲方应承认验收和记录，事后若提出复验，乙方应按要求进行配合，并在检验后重新覆盖。检验合格，甲方承担由此发生的经济支出；检查不合格，乙方承担发生的全部费用。</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8—4 最终验收</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（1）乙方完工后，进行自检，自检合格后准备验收文件，并书面通知甲方。</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（2）甲方确认乙方的自检内容后，由甲方负责组织验收（或委托相关职能部门进行检查、验收），验收合格作为项目被最终认可的唯一依据。验收合格后应填写政府采购项目验收单。</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3）如验收不合格，乙方应负责整改或返修，直至甲方验收合格为止，且工期不顺延，由此产生的费用及造成的损失，乙方自行承担。若乙方交付项目验收不合格累计超过3次的，甲方有权单方解除合同，合同自书面解除通知送达乙方之日起解除，乙方应按照本协议第13条承担违约责任。</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（4）乙方向甲方提交项目实施过程中的所有资料，以便甲方日后管理和维护。</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（5）验收依据：施工合同、招标文件、投标文件及承诺；国家相关的标准和规范。</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第9条  合同价款支付及合同价款的调整</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9—1 工程质保期为自工程竣工验收合格之日起</w:t>
      </w:r>
      <w:r>
        <w:rPr>
          <w:rFonts w:hint="eastAsia" w:ascii="宋体" w:hAnsi="宋体" w:eastAsia="宋体" w:cs="宋体"/>
          <w:color w:val="auto"/>
          <w:sz w:val="28"/>
          <w:szCs w:val="28"/>
          <w:lang w:eastAsia="zh-CN"/>
        </w:rPr>
        <w:t>贰</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自合同签订后，甲方向乙方预支付合同款20%，乙方</w:t>
      </w:r>
      <w:r>
        <w:rPr>
          <w:rFonts w:hint="eastAsia" w:ascii="宋体" w:hAnsi="宋体" w:eastAsia="宋体" w:cs="宋体"/>
          <w:color w:val="auto"/>
          <w:sz w:val="28"/>
          <w:szCs w:val="28"/>
        </w:rPr>
        <w:t>提供等额合规含税发票</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所有施工项目全部完成后，待工程竣工验收合格后付本工程</w:t>
      </w:r>
      <w:r>
        <w:rPr>
          <w:rFonts w:hint="eastAsia" w:ascii="宋体" w:hAnsi="宋体" w:eastAsia="宋体" w:cs="宋体"/>
          <w:color w:val="auto"/>
          <w:sz w:val="28"/>
          <w:szCs w:val="28"/>
          <w:lang w:val="en-US" w:eastAsia="zh-CN"/>
        </w:rPr>
        <w:t>剩余</w:t>
      </w:r>
      <w:r>
        <w:rPr>
          <w:rFonts w:hint="eastAsia" w:ascii="宋体" w:hAnsi="宋体" w:eastAsia="宋体" w:cs="宋体"/>
          <w:color w:val="auto"/>
          <w:sz w:val="28"/>
          <w:szCs w:val="28"/>
        </w:rPr>
        <w:t>实际工程量</w:t>
      </w:r>
      <w:r>
        <w:rPr>
          <w:rFonts w:hint="eastAsia" w:ascii="宋体" w:hAnsi="宋体" w:eastAsia="宋体" w:cs="宋体"/>
          <w:color w:val="auto"/>
          <w:sz w:val="28"/>
          <w:szCs w:val="28"/>
          <w:lang w:eastAsia="zh-CN"/>
        </w:rPr>
        <w:t>及审定认定的</w:t>
      </w:r>
      <w:r>
        <w:rPr>
          <w:rFonts w:hint="eastAsia" w:ascii="宋体" w:hAnsi="宋体" w:eastAsia="宋体" w:cs="宋体"/>
          <w:color w:val="auto"/>
          <w:sz w:val="28"/>
          <w:szCs w:val="28"/>
        </w:rPr>
        <w:t>结算价格的</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7%，其余3%作为工程质保金，剩余质保金待质保期满</w:t>
      </w:r>
      <w:r>
        <w:rPr>
          <w:rFonts w:hint="eastAsia" w:ascii="宋体" w:hAnsi="宋体" w:eastAsia="宋体" w:cs="宋体"/>
          <w:color w:val="auto"/>
          <w:sz w:val="28"/>
          <w:szCs w:val="28"/>
          <w:lang w:eastAsia="zh-CN"/>
        </w:rPr>
        <w:t>贰</w:t>
      </w:r>
      <w:r>
        <w:rPr>
          <w:rFonts w:hint="eastAsia" w:ascii="宋体" w:hAnsi="宋体" w:eastAsia="宋体" w:cs="宋体"/>
          <w:color w:val="auto"/>
          <w:sz w:val="28"/>
          <w:szCs w:val="28"/>
        </w:rPr>
        <w:t>年后若无质量问题</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5日内一次性无息付清。</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乙方应于甲方付款前</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5日内提供等额合规含税发票，否则，甲方付款期限相应顺延，且不承担任何违约责任。</w:t>
      </w:r>
    </w:p>
    <w:p>
      <w:pPr>
        <w:spacing w:line="360" w:lineRule="auto"/>
        <w:ind w:firstLine="570"/>
        <w:rPr>
          <w:rFonts w:hint="eastAsia" w:ascii="宋体" w:hAnsi="宋体" w:eastAsia="宋体" w:cs="宋体"/>
          <w:color w:val="auto"/>
          <w:sz w:val="28"/>
          <w:szCs w:val="28"/>
        </w:rPr>
      </w:pP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9—2 乙方必须在决算前如实绘制经甲乙双方认可的竣工图（含电子文档）并交给甲方，同时提交相关竣工资料方可进入决算程序。</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第10条  质保</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10—1 质保金，工程竣工结算完成后，按甲方委托的第三方审计公司按照本工程所发生的实际工程量结算价格的</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%预留工程质保金。</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10—2  质保期间，乙方在接到修理通知</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小时内派人修理，应在当</w:t>
      </w:r>
      <w:r>
        <w:rPr>
          <w:rFonts w:hint="eastAsia" w:ascii="宋体" w:hAnsi="宋体" w:eastAsia="宋体" w:cs="宋体"/>
          <w:color w:val="auto"/>
          <w:sz w:val="28"/>
          <w:szCs w:val="28"/>
          <w:lang w:val="en-US" w:eastAsia="zh-CN"/>
        </w:rPr>
        <w:t>4小时内</w:t>
      </w:r>
      <w:r>
        <w:rPr>
          <w:rFonts w:hint="eastAsia" w:ascii="宋体" w:hAnsi="宋体" w:eastAsia="宋体" w:cs="宋体"/>
          <w:color w:val="auto"/>
          <w:sz w:val="28"/>
          <w:szCs w:val="28"/>
        </w:rPr>
        <w:t>排除问题否则甲方可单方委托其他单位或人员修理。由此产生的费用，甲方在质保金内扣除，不足部分由乙方另行支付</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第11条  工地代表</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工地代表由双方各自委派，并于开工日期前3天书面通知对方姓名及联系方式，双方代表按合同约定行使权利、履行职责。承担各自应负之责，双方代表对属于合同范围以内的各种承诺均视为甲乙双方的承诺。</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第12条  争议解决</w:t>
      </w:r>
    </w:p>
    <w:p>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因履行本合同引起的或与本合同有关的争议，双方应首先通过友好协商解决，如果协商不能解决争议，则采取以下第_</w:t>
      </w:r>
      <w:r>
        <w:rPr>
          <w:rFonts w:hint="eastAsia" w:ascii="宋体" w:hAnsi="宋体" w:eastAsia="宋体" w:cs="宋体"/>
          <w:color w:val="auto"/>
          <w:sz w:val="28"/>
          <w:szCs w:val="28"/>
          <w:u w:val="single"/>
        </w:rPr>
        <w:t>1</w:t>
      </w:r>
      <w:r>
        <w:rPr>
          <w:rFonts w:hint="eastAsia" w:ascii="宋体" w:hAnsi="宋体" w:eastAsia="宋体" w:cs="宋体"/>
          <w:color w:val="auto"/>
          <w:sz w:val="28"/>
          <w:szCs w:val="28"/>
        </w:rPr>
        <w:t>_种方式解决争议：</w:t>
      </w:r>
    </w:p>
    <w:p>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1、向甲方所在地即工程所在地人民法院提起诉讼；</w:t>
      </w:r>
    </w:p>
    <w:p>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2、向西安仲裁委员会按其仲裁规则申请仲裁。在仲裁期间，本合同应继续履行。</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第13条  违约、索赔</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 xml:space="preserve">  因一方违约使合同不能履行，另一方欲解除全部合同，应提前10天书面通知违约方后，方可解除合同，并由违约方赔偿由此给守约方造成的全部损失，并按合同总价的30%支付违约金。</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第14条  乙方不得将工程倒手转包或肢解分包给其他施工单位，否则甲方有权解除合同，（合同自书面解除通知到达乙方之日起解除），因此给甲方造成的一切损失由乙方承担，并按合同总价30%承担违约金。</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第15条  本工程施工预算书和本合同履行过程中根据合同发生的会议纪要、签证、各种通知文件、委托、证书等书面形式资料均应做为合同条款的补充内容，与合同条款具有同等效力。</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第16条  安全施工乙方按有关规定采取严格的安全防护措施，承担由于自身安全措施不力造成事故（包括但不限于施工过程中造成甲、乙双方的工作人员或其他第三人的身体伤亡、财产损失或安全事故等）的责任和因此发生的费用。若甲方因此遭受损失的，乙方应负责全额赔偿。非乙方责任造成的伤亡事故，由责任方承担责任和费用。</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第17条  本合同自甲、乙双方签字盖章后生效，在竣工结算甲方支付完毕，乙方将工程交付甲方后，除有关保修条款仍然生效外，其它条款即告终止，保修期满有关保修条款终止。</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第18条  本合同自双方签字盖章之日起生效。本合同一式陆份，甲方执</w:t>
      </w:r>
      <w:r>
        <w:rPr>
          <w:rFonts w:hint="eastAsia" w:ascii="宋体" w:hAnsi="宋体" w:eastAsia="宋体" w:cs="宋体"/>
          <w:color w:val="auto"/>
          <w:sz w:val="28"/>
          <w:szCs w:val="28"/>
          <w:lang w:eastAsia="zh-CN"/>
        </w:rPr>
        <w:t>伍</w:t>
      </w:r>
      <w:r>
        <w:rPr>
          <w:rFonts w:hint="eastAsia" w:ascii="宋体" w:hAnsi="宋体" w:eastAsia="宋体" w:cs="宋体"/>
          <w:color w:val="auto"/>
          <w:sz w:val="28"/>
          <w:szCs w:val="28"/>
        </w:rPr>
        <w:t>份，乙方执</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份，具有同等法律效力，经双方代表签字盖章后生效。</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第 19 条  磋商文件、响应文件、澄清函（表）、中标通知书、合同附件均成为合同不可分割的部分，与本合同具有同等法律效力。</w:t>
      </w:r>
    </w:p>
    <w:p>
      <w:pPr>
        <w:spacing w:line="360" w:lineRule="auto"/>
        <w:ind w:firstLine="570"/>
        <w:rPr>
          <w:rFonts w:hint="eastAsia" w:ascii="宋体" w:hAnsi="宋体" w:eastAsia="宋体" w:cs="宋体"/>
          <w:color w:val="auto"/>
          <w:sz w:val="28"/>
          <w:szCs w:val="28"/>
        </w:rPr>
      </w:pPr>
      <w:r>
        <w:rPr>
          <w:rFonts w:hint="eastAsia" w:ascii="宋体" w:hAnsi="宋体" w:eastAsia="宋体" w:cs="宋体"/>
          <w:color w:val="auto"/>
          <w:sz w:val="28"/>
          <w:szCs w:val="28"/>
        </w:rPr>
        <w:t>（以下无正文）</w:t>
      </w:r>
    </w:p>
    <w:p>
      <w:pPr>
        <w:spacing w:line="360" w:lineRule="auto"/>
        <w:ind w:firstLine="570"/>
        <w:rPr>
          <w:rFonts w:hint="eastAsia" w:ascii="宋体" w:hAnsi="宋体" w:eastAsia="宋体" w:cs="宋体"/>
          <w:color w:val="auto"/>
          <w:sz w:val="28"/>
          <w:szCs w:val="28"/>
        </w:rPr>
      </w:pPr>
    </w:p>
    <w:p>
      <w:pPr>
        <w:spacing w:line="360" w:lineRule="auto"/>
        <w:ind w:firstLine="570"/>
        <w:rPr>
          <w:rFonts w:hint="eastAsia" w:ascii="宋体" w:hAnsi="宋体" w:eastAsia="宋体" w:cs="宋体"/>
          <w:color w:val="auto"/>
          <w:sz w:val="28"/>
          <w:szCs w:val="28"/>
        </w:rPr>
      </w:pPr>
    </w:p>
    <w:p>
      <w:pPr>
        <w:spacing w:line="360" w:lineRule="auto"/>
        <w:ind w:left="6720" w:hanging="6720" w:hangingChars="24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甲方（盖章）：西安市第三医院     乙方（盖章）：</w:t>
      </w:r>
      <w:r>
        <w:rPr>
          <w:rFonts w:hint="eastAsia" w:ascii="宋体" w:hAnsi="宋体" w:eastAsia="宋体" w:cs="宋体"/>
          <w:color w:val="auto"/>
          <w:sz w:val="28"/>
          <w:szCs w:val="28"/>
          <w:lang w:val="en-US" w:eastAsia="zh-CN"/>
        </w:rPr>
        <w:t xml:space="preserve"> </w:t>
      </w:r>
    </w:p>
    <w:p>
      <w:pPr>
        <w:spacing w:line="360" w:lineRule="auto"/>
        <w:ind w:left="5180" w:hanging="5180" w:hangingChars="185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地址：西安市凤城三路东段10号   地址：</w:t>
      </w:r>
      <w:r>
        <w:rPr>
          <w:rFonts w:hint="eastAsia" w:ascii="宋体" w:hAnsi="宋体" w:eastAsia="宋体" w:cs="宋体"/>
          <w:color w:val="auto"/>
          <w:sz w:val="28"/>
          <w:szCs w:val="28"/>
          <w:lang w:val="en-US" w:eastAsia="zh-CN"/>
        </w:rPr>
        <w:t xml:space="preserve"> </w:t>
      </w:r>
    </w:p>
    <w:p>
      <w:pPr>
        <w:spacing w:line="360" w:lineRule="auto"/>
        <w:rPr>
          <w:rFonts w:hint="eastAsia" w:ascii="宋体" w:hAnsi="宋体" w:eastAsia="宋体" w:cs="宋体"/>
          <w:color w:val="auto"/>
          <w:szCs w:val="21"/>
        </w:rPr>
      </w:pPr>
      <w:r>
        <w:rPr>
          <w:rFonts w:hint="eastAsia" w:ascii="宋体" w:hAnsi="宋体" w:eastAsia="宋体" w:cs="宋体"/>
          <w:color w:val="auto"/>
          <w:sz w:val="28"/>
          <w:szCs w:val="28"/>
        </w:rPr>
        <w:t>法定代表人：                    法定代表人：</w:t>
      </w:r>
      <w:r>
        <w:rPr>
          <w:rFonts w:hint="eastAsia" w:ascii="宋体" w:hAnsi="宋体" w:eastAsia="宋体" w:cs="宋体"/>
          <w:color w:val="auto"/>
          <w:szCs w:val="21"/>
        </w:rPr>
        <w:t xml:space="preserve"> </w:t>
      </w:r>
    </w:p>
    <w:p>
      <w:p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开户银行: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开户银行：</w:t>
      </w:r>
      <w:r>
        <w:rPr>
          <w:rFonts w:hint="eastAsia" w:ascii="宋体" w:hAnsi="宋体" w:eastAsia="宋体" w:cs="宋体"/>
          <w:color w:val="auto"/>
          <w:sz w:val="28"/>
          <w:szCs w:val="28"/>
          <w:lang w:val="en-US" w:eastAsia="zh-CN"/>
        </w:rPr>
        <w:t xml:space="preserve"> </w:t>
      </w:r>
    </w:p>
    <w:p>
      <w:pPr>
        <w:spacing w:line="360" w:lineRule="auto"/>
        <w:ind w:firstLine="4480" w:firstLineChars="16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帐号：</w:t>
      </w:r>
      <w:r>
        <w:rPr>
          <w:rFonts w:hint="eastAsia" w:ascii="宋体" w:hAnsi="宋体" w:eastAsia="宋体" w:cs="宋体"/>
          <w:color w:val="auto"/>
          <w:sz w:val="28"/>
          <w:szCs w:val="28"/>
          <w:lang w:val="en-US" w:eastAsia="zh-CN"/>
        </w:rPr>
        <w:t xml:space="preserve"> </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时间：                          时间：</w:t>
      </w:r>
    </w:p>
    <w:p>
      <w:pPr>
        <w:pStyle w:val="5"/>
        <w:ind w:left="0" w:leftChars="0" w:firstLine="0" w:firstLineChars="0"/>
        <w:rPr>
          <w:rFonts w:hint="eastAsia" w:ascii="宋体" w:hAnsi="宋体" w:eastAsia="宋体" w:cs="宋体"/>
          <w:color w:val="auto"/>
          <w:sz w:val="32"/>
          <w:szCs w:val="32"/>
          <w:lang w:val="zh-CN"/>
        </w:rPr>
      </w:pPr>
    </w:p>
    <w:p>
      <w:pPr>
        <w:pStyle w:val="5"/>
        <w:ind w:left="0" w:leftChars="0" w:firstLine="0" w:firstLineChars="0"/>
        <w:rPr>
          <w:rFonts w:hint="eastAsia" w:ascii="宋体" w:hAnsi="宋体" w:eastAsia="宋体" w:cs="宋体"/>
          <w:color w:val="auto"/>
          <w:sz w:val="32"/>
          <w:szCs w:val="32"/>
          <w:lang w:val="zh-CN"/>
        </w:rPr>
      </w:pPr>
    </w:p>
    <w:p>
      <w:pPr>
        <w:spacing w:line="360" w:lineRule="auto"/>
        <w:ind w:firstLine="1680" w:firstLineChars="700"/>
        <w:rPr>
          <w:rFonts w:hint="eastAsia" w:ascii="宋体" w:hAnsi="宋体" w:eastAsia="宋体" w:cs="宋体"/>
          <w:color w:val="auto"/>
          <w:sz w:val="24"/>
          <w:szCs w:val="24"/>
          <w:lang w:val="en-US" w:eastAsia="zh-CN"/>
        </w:rPr>
      </w:pPr>
    </w:p>
    <w:p>
      <w:pPr>
        <w:spacing w:line="360" w:lineRule="auto"/>
        <w:rPr>
          <w:rFonts w:hint="eastAsia" w:ascii="宋体" w:hAnsi="宋体" w:eastAsia="宋体" w:cs="宋体"/>
          <w:color w:val="auto"/>
          <w:sz w:val="24"/>
          <w:szCs w:val="24"/>
        </w:rPr>
      </w:pPr>
    </w:p>
    <w:p>
      <w:pPr>
        <w:rPr>
          <w:rFonts w:hint="eastAsia" w:ascii="宋体" w:hAnsi="宋体" w:eastAsia="宋体" w:cs="宋体"/>
          <w:b/>
          <w:bCs/>
          <w:color w:val="auto"/>
        </w:rPr>
      </w:pPr>
    </w:p>
    <w:p>
      <w:pPr>
        <w:rPr>
          <w:rFonts w:hint="eastAsia" w:ascii="宋体" w:hAnsi="宋体" w:eastAsia="宋体" w:cs="宋体"/>
          <w:b/>
          <w:bCs/>
          <w:color w:val="auto"/>
        </w:rPr>
      </w:pPr>
      <w:r>
        <w:rPr>
          <w:rFonts w:hint="eastAsia" w:ascii="宋体" w:hAnsi="宋体" w:eastAsia="宋体" w:cs="宋体"/>
          <w:b/>
          <w:bCs/>
          <w:color w:val="auto"/>
        </w:rPr>
        <w:br w:type="page"/>
      </w:r>
    </w:p>
    <w:p>
      <w:pPr>
        <w:pageBreakBefore/>
        <w:spacing w:before="120" w:beforeLines="50" w:line="360" w:lineRule="auto"/>
        <w:jc w:val="center"/>
        <w:outlineLvl w:val="0"/>
        <w:rPr>
          <w:rFonts w:hint="eastAsia" w:ascii="宋体" w:hAnsi="宋体" w:eastAsia="宋体" w:cs="宋体"/>
          <w:b/>
          <w:color w:val="auto"/>
          <w:sz w:val="32"/>
          <w:szCs w:val="32"/>
          <w:lang w:val="zh-CN"/>
        </w:rPr>
      </w:pPr>
      <w:bookmarkStart w:id="403" w:name="_Toc6568"/>
      <w:bookmarkStart w:id="404" w:name="_Toc11662"/>
      <w:bookmarkStart w:id="405" w:name="_Toc495681394"/>
      <w:bookmarkStart w:id="406" w:name="_Toc16987"/>
      <w:bookmarkStart w:id="407" w:name="_Toc19059"/>
      <w:bookmarkStart w:id="408" w:name="_Toc31324"/>
      <w:bookmarkStart w:id="409" w:name="_Toc26694"/>
      <w:bookmarkStart w:id="410" w:name="_Toc495681240"/>
      <w:bookmarkStart w:id="411" w:name="_Toc23754"/>
      <w:bookmarkStart w:id="412" w:name="_Toc495681521"/>
      <w:bookmarkStart w:id="413" w:name="_Toc3178"/>
      <w:bookmarkStart w:id="414" w:name="_Toc16734"/>
      <w:bookmarkStart w:id="415" w:name="_Toc10133"/>
      <w:bookmarkStart w:id="416" w:name="_Toc11957"/>
      <w:bookmarkStart w:id="417" w:name="_Toc27716"/>
      <w:bookmarkStart w:id="418" w:name="_Toc13647"/>
      <w:r>
        <w:rPr>
          <w:rFonts w:hint="eastAsia" w:ascii="宋体" w:hAnsi="宋体" w:eastAsia="宋体" w:cs="宋体"/>
          <w:b/>
          <w:color w:val="auto"/>
          <w:sz w:val="32"/>
          <w:szCs w:val="32"/>
          <w:lang w:val="zh-CN"/>
        </w:rPr>
        <w:t>第五部分  磋商响应文件格式</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snapToGrid w:val="0"/>
        <w:spacing w:line="360" w:lineRule="auto"/>
        <w:jc w:val="right"/>
        <w:rPr>
          <w:rFonts w:hint="eastAsia" w:ascii="宋体" w:hAnsi="宋体" w:eastAsia="宋体" w:cs="宋体"/>
          <w:b/>
          <w:bCs/>
          <w:color w:val="auto"/>
          <w:sz w:val="32"/>
          <w:szCs w:val="32"/>
          <w:lang w:val="zh-CN"/>
        </w:rPr>
      </w:pPr>
    </w:p>
    <w:p>
      <w:pPr>
        <w:snapToGrid w:val="0"/>
        <w:spacing w:line="360" w:lineRule="auto"/>
        <w:jc w:val="right"/>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正本/副本</w:t>
      </w:r>
    </w:p>
    <w:p>
      <w:pPr>
        <w:tabs>
          <w:tab w:val="left" w:pos="5670"/>
        </w:tabs>
        <w:autoSpaceDE w:val="0"/>
        <w:autoSpaceDN w:val="0"/>
        <w:adjustRightInd w:val="0"/>
        <w:spacing w:line="360" w:lineRule="auto"/>
        <w:ind w:firstLine="300"/>
        <w:rPr>
          <w:rFonts w:hint="eastAsia" w:ascii="宋体" w:hAnsi="宋体" w:eastAsia="宋体" w:cs="宋体"/>
          <w:b/>
          <w:bCs/>
          <w:color w:val="auto"/>
          <w:sz w:val="32"/>
          <w:szCs w:val="32"/>
          <w:lang w:val="zh-CN"/>
        </w:rPr>
      </w:pPr>
      <w:bookmarkStart w:id="419" w:name="OLE_LINK2"/>
      <w:r>
        <w:rPr>
          <w:rFonts w:hint="eastAsia" w:ascii="宋体" w:hAnsi="宋体" w:eastAsia="宋体" w:cs="宋体"/>
          <w:b/>
          <w:bCs/>
          <w:color w:val="auto"/>
          <w:sz w:val="32"/>
          <w:szCs w:val="32"/>
          <w:lang w:val="zh-CN"/>
        </w:rPr>
        <w:t>政府采购项目</w:t>
      </w:r>
    </w:p>
    <w:p>
      <w:pPr>
        <w:tabs>
          <w:tab w:val="left" w:pos="5670"/>
        </w:tabs>
        <w:autoSpaceDE w:val="0"/>
        <w:autoSpaceDN w:val="0"/>
        <w:adjustRightInd w:val="0"/>
        <w:spacing w:line="360" w:lineRule="auto"/>
        <w:ind w:firstLine="3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zh-CN"/>
        </w:rPr>
        <w:t>项目编号：2023-HZZB-033</w:t>
      </w:r>
    </w:p>
    <w:p>
      <w:pPr>
        <w:pStyle w:val="2"/>
        <w:rPr>
          <w:rFonts w:hint="eastAsia" w:ascii="宋体" w:hAnsi="宋体" w:eastAsia="宋体" w:cs="宋体"/>
          <w:b/>
          <w:bCs/>
          <w:color w:val="auto"/>
          <w:sz w:val="32"/>
          <w:szCs w:val="32"/>
        </w:rPr>
      </w:pPr>
    </w:p>
    <w:p>
      <w:pPr>
        <w:pStyle w:val="2"/>
        <w:rPr>
          <w:rFonts w:hint="eastAsia" w:ascii="宋体" w:hAnsi="宋体" w:eastAsia="宋体" w:cs="宋体"/>
          <w:b/>
          <w:bCs/>
          <w:color w:val="auto"/>
          <w:sz w:val="32"/>
          <w:szCs w:val="32"/>
        </w:rPr>
      </w:pPr>
    </w:p>
    <w:bookmarkEnd w:id="419"/>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r>
        <w:rPr>
          <w:rFonts w:hint="eastAsia" w:ascii="宋体" w:hAnsi="宋体" w:eastAsia="宋体" w:cs="宋体"/>
          <w:color w:val="auto"/>
          <w:spacing w:val="0"/>
          <w:w w:val="100"/>
          <w:sz w:val="40"/>
          <w:szCs w:val="40"/>
        </w:rPr>
        <w:t>西安市第三医院消毒供应中心蒸汽改造项目</w:t>
      </w: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p>
    <w:p>
      <w:pPr>
        <w:pStyle w:val="8"/>
        <w:tabs>
          <w:tab w:val="left" w:pos="5670"/>
        </w:tabs>
        <w:adjustRightInd w:val="0"/>
        <w:snapToGrid w:val="0"/>
        <w:spacing w:line="360" w:lineRule="auto"/>
        <w:rPr>
          <w:rFonts w:hint="eastAsia" w:ascii="宋体" w:hAnsi="宋体" w:eastAsia="宋体" w:cs="宋体"/>
          <w:color w:val="auto"/>
          <w:spacing w:val="0"/>
          <w:w w:val="100"/>
          <w:sz w:val="44"/>
          <w:szCs w:val="44"/>
        </w:rPr>
      </w:pPr>
      <w:r>
        <w:rPr>
          <w:rFonts w:hint="eastAsia" w:ascii="宋体" w:hAnsi="宋体" w:eastAsia="宋体" w:cs="宋体"/>
          <w:color w:val="auto"/>
          <w:spacing w:val="0"/>
          <w:w w:val="100"/>
          <w:sz w:val="44"/>
          <w:szCs w:val="44"/>
        </w:rPr>
        <w:t>竞争性磋商响应文件</w:t>
      </w:r>
    </w:p>
    <w:p>
      <w:pPr>
        <w:autoSpaceDE w:val="0"/>
        <w:autoSpaceDN w:val="0"/>
        <w:adjustRightInd w:val="0"/>
        <w:snapToGrid w:val="0"/>
        <w:spacing w:line="360" w:lineRule="auto"/>
        <w:jc w:val="center"/>
        <w:rPr>
          <w:rFonts w:hint="eastAsia" w:ascii="宋体" w:hAnsi="宋体" w:eastAsia="宋体" w:cs="宋体"/>
          <w:b/>
          <w:bCs/>
          <w:color w:val="auto"/>
          <w:sz w:val="32"/>
          <w:szCs w:val="32"/>
          <w:lang w:val="zh-CN"/>
        </w:rPr>
      </w:pPr>
    </w:p>
    <w:p>
      <w:pPr>
        <w:pStyle w:val="11"/>
        <w:rPr>
          <w:rFonts w:hint="eastAsia" w:ascii="宋体" w:hAnsi="宋体" w:eastAsia="宋体" w:cs="宋体"/>
          <w:color w:val="auto"/>
          <w:lang w:val="zh-CN"/>
        </w:rPr>
      </w:pPr>
    </w:p>
    <w:p>
      <w:pPr>
        <w:pStyle w:val="2"/>
        <w:rPr>
          <w:rFonts w:hint="eastAsia" w:ascii="宋体" w:hAnsi="宋体" w:eastAsia="宋体" w:cs="宋体"/>
          <w:color w:val="auto"/>
          <w:sz w:val="42"/>
        </w:rPr>
      </w:pPr>
    </w:p>
    <w:p>
      <w:pPr>
        <w:rPr>
          <w:rFonts w:hint="eastAsia" w:ascii="宋体" w:hAnsi="宋体" w:eastAsia="宋体" w:cs="宋体"/>
          <w:color w:val="auto"/>
        </w:rPr>
      </w:pPr>
    </w:p>
    <w:p>
      <w:pPr>
        <w:pStyle w:val="2"/>
        <w:rPr>
          <w:rFonts w:hint="eastAsia" w:ascii="宋体" w:hAnsi="宋体" w:eastAsia="宋体" w:cs="宋体"/>
          <w:color w:val="auto"/>
          <w:sz w:val="32"/>
          <w:szCs w:val="32"/>
        </w:rPr>
      </w:pPr>
    </w:p>
    <w:p>
      <w:pPr>
        <w:spacing w:line="360" w:lineRule="auto"/>
        <w:ind w:left="420" w:leftChars="200" w:firstLine="851" w:firstLineChars="265"/>
        <w:rPr>
          <w:rFonts w:hint="eastAsia" w:ascii="宋体" w:hAnsi="宋体" w:eastAsia="宋体" w:cs="宋体"/>
          <w:b/>
          <w:bCs/>
          <w:color w:val="auto"/>
          <w:sz w:val="32"/>
          <w:szCs w:val="32"/>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pPr>
        <w:spacing w:line="360" w:lineRule="auto"/>
        <w:ind w:firstLine="1285" w:firstLineChars="400"/>
        <w:rPr>
          <w:rFonts w:hint="eastAsia" w:ascii="宋体" w:hAnsi="宋体" w:eastAsia="宋体" w:cs="宋体"/>
          <w:b/>
          <w:bCs/>
          <w:color w:val="auto"/>
          <w:sz w:val="32"/>
          <w:szCs w:val="32"/>
        </w:rPr>
      </w:pPr>
      <w:r>
        <w:rPr>
          <w:rFonts w:hint="eastAsia" w:ascii="宋体" w:hAnsi="宋体" w:eastAsia="宋体" w:cs="宋体"/>
          <w:b/>
          <w:color w:val="auto"/>
          <w:sz w:val="32"/>
          <w:szCs w:val="32"/>
        </w:rPr>
        <w:t>法定代表人或授权代表：</w:t>
      </w:r>
      <w:r>
        <w:rPr>
          <w:rFonts w:hint="eastAsia" w:ascii="宋体" w:hAnsi="宋体" w:eastAsia="宋体" w:cs="宋体"/>
          <w:b/>
          <w:color w:val="auto"/>
          <w:sz w:val="32"/>
          <w:szCs w:val="32"/>
          <w:u w:val="single"/>
        </w:rPr>
        <w:t xml:space="preserve">        </w:t>
      </w:r>
      <w:r>
        <w:rPr>
          <w:rFonts w:hint="eastAsia" w:ascii="宋体" w:hAnsi="宋体" w:eastAsia="宋体" w:cs="宋体"/>
          <w:b/>
          <w:bCs/>
          <w:color w:val="auto"/>
          <w:sz w:val="32"/>
          <w:szCs w:val="32"/>
        </w:rPr>
        <w:t>（签字或盖章）</w:t>
      </w:r>
    </w:p>
    <w:p>
      <w:pPr>
        <w:autoSpaceDE w:val="0"/>
        <w:autoSpaceDN w:val="0"/>
        <w:adjustRightInd w:val="0"/>
        <w:snapToGrid w:val="0"/>
        <w:spacing w:line="360" w:lineRule="auto"/>
        <w:ind w:firstLine="1263" w:firstLineChars="393"/>
        <w:rPr>
          <w:rFonts w:hint="eastAsia" w:ascii="宋体" w:hAnsi="宋体" w:eastAsia="宋体" w:cs="宋体"/>
          <w:b/>
          <w:bCs/>
          <w:color w:val="auto"/>
          <w:sz w:val="32"/>
          <w:szCs w:val="32"/>
        </w:rPr>
      </w:pPr>
      <w:r>
        <w:rPr>
          <w:rFonts w:hint="eastAsia" w:ascii="宋体" w:hAnsi="宋体" w:eastAsia="宋体" w:cs="宋体"/>
          <w:b/>
          <w:bCs/>
          <w:color w:val="auto"/>
          <w:sz w:val="32"/>
          <w:szCs w:val="32"/>
        </w:rPr>
        <w:t>日    期：</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adjustRightInd w:val="0"/>
        <w:snapToGrid w:val="0"/>
        <w:spacing w:line="360" w:lineRule="auto"/>
        <w:jc w:val="center"/>
        <w:rPr>
          <w:rFonts w:hint="eastAsia" w:ascii="宋体" w:hAnsi="宋体" w:eastAsia="宋体" w:cs="宋体"/>
          <w:b/>
          <w:bCs/>
          <w:color w:val="auto"/>
          <w:sz w:val="32"/>
          <w:szCs w:val="15"/>
          <w:lang w:val="zh-CN"/>
        </w:rPr>
      </w:pPr>
      <w:bookmarkStart w:id="420" w:name="_Toc14433"/>
      <w:bookmarkStart w:id="421" w:name="_Toc495681395"/>
      <w:bookmarkStart w:id="422" w:name="_Toc23370"/>
      <w:bookmarkStart w:id="423" w:name="_Toc30727"/>
      <w:bookmarkStart w:id="424" w:name="_Toc56"/>
      <w:bookmarkStart w:id="425" w:name="_Toc16388"/>
      <w:bookmarkStart w:id="426" w:name="_Toc3446"/>
      <w:bookmarkStart w:id="427" w:name="_Toc25409"/>
      <w:bookmarkStart w:id="428" w:name="_Toc27610"/>
      <w:bookmarkStart w:id="429" w:name="_Toc25880"/>
      <w:bookmarkStart w:id="430" w:name="_Toc495681522"/>
      <w:bookmarkStart w:id="431" w:name="_Toc495681241"/>
      <w:bookmarkStart w:id="432" w:name="_Toc495908037"/>
    </w:p>
    <w:p>
      <w:pPr>
        <w:adjustRightInd w:val="0"/>
        <w:snapToGrid w:val="0"/>
        <w:spacing w:line="360" w:lineRule="auto"/>
        <w:jc w:val="center"/>
        <w:rPr>
          <w:rFonts w:hint="eastAsia" w:ascii="宋体" w:hAnsi="宋体" w:eastAsia="宋体" w:cs="宋体"/>
          <w:b/>
          <w:bCs/>
          <w:color w:val="auto"/>
          <w:sz w:val="32"/>
          <w:szCs w:val="15"/>
          <w:lang w:val="zh-CN"/>
        </w:rPr>
      </w:pPr>
      <w:r>
        <w:rPr>
          <w:rFonts w:hint="eastAsia" w:ascii="宋体" w:hAnsi="宋体" w:eastAsia="宋体" w:cs="宋体"/>
          <w:b/>
          <w:bCs/>
          <w:color w:val="auto"/>
          <w:sz w:val="32"/>
          <w:szCs w:val="15"/>
          <w:lang w:val="zh-CN"/>
        </w:rPr>
        <w:t>目</w:t>
      </w:r>
      <w:r>
        <w:rPr>
          <w:rFonts w:hint="eastAsia" w:ascii="宋体" w:hAnsi="宋体" w:eastAsia="宋体" w:cs="宋体"/>
          <w:b/>
          <w:bCs/>
          <w:color w:val="auto"/>
          <w:sz w:val="32"/>
          <w:szCs w:val="15"/>
        </w:rPr>
        <w:t xml:space="preserve">  </w:t>
      </w:r>
      <w:r>
        <w:rPr>
          <w:rFonts w:hint="eastAsia" w:ascii="宋体" w:hAnsi="宋体" w:eastAsia="宋体" w:cs="宋体"/>
          <w:b/>
          <w:bCs/>
          <w:color w:val="auto"/>
          <w:sz w:val="32"/>
          <w:szCs w:val="15"/>
          <w:lang w:val="zh-CN"/>
        </w:rPr>
        <w:t>录</w:t>
      </w:r>
    </w:p>
    <w:p>
      <w:pPr>
        <w:jc w:val="center"/>
        <w:rPr>
          <w:rFonts w:hint="eastAsia" w:ascii="宋体" w:hAnsi="宋体" w:eastAsia="宋体" w:cs="宋体"/>
          <w:color w:val="auto"/>
          <w:lang w:val="zh-CN"/>
        </w:rPr>
      </w:pPr>
      <w:r>
        <w:rPr>
          <w:rFonts w:hint="eastAsia" w:ascii="宋体" w:hAnsi="宋体" w:eastAsia="宋体" w:cs="宋体"/>
          <w:color w:val="auto"/>
          <w:sz w:val="24"/>
          <w:szCs w:val="16"/>
          <w:lang w:val="zh-CN"/>
        </w:rPr>
        <w:t>请根据磋商响应文件内容自动生成目录</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spacing w:line="360" w:lineRule="auto"/>
        <w:jc w:val="center"/>
        <w:rPr>
          <w:rStyle w:val="26"/>
          <w:rFonts w:hint="eastAsia" w:ascii="宋体" w:hAnsi="宋体" w:eastAsia="宋体" w:cs="宋体"/>
          <w:color w:val="auto"/>
          <w:sz w:val="32"/>
          <w:szCs w:val="32"/>
        </w:rPr>
      </w:pPr>
      <w:bookmarkStart w:id="433" w:name="_Toc10159"/>
      <w:bookmarkStart w:id="434" w:name="_Toc27201"/>
      <w:bookmarkStart w:id="435" w:name="_Toc19928"/>
      <w:bookmarkStart w:id="436" w:name="_Toc10290"/>
      <w:r>
        <w:rPr>
          <w:rStyle w:val="26"/>
          <w:rFonts w:hint="eastAsia" w:ascii="宋体" w:hAnsi="宋体" w:eastAsia="宋体" w:cs="宋体"/>
          <w:color w:val="auto"/>
          <w:sz w:val="32"/>
          <w:szCs w:val="32"/>
        </w:rPr>
        <w:t>一、磋商响应函</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致：</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szCs w:val="24"/>
          <w:u w:val="single"/>
          <w:lang w:val="en-US" w:eastAsia="zh-CN"/>
        </w:rPr>
        <w:t>采购人</w:t>
      </w: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本供应商</w:t>
      </w: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已详细查阅了项目编号</w:t>
      </w:r>
      <w:r>
        <w:rPr>
          <w:rFonts w:hint="eastAsia" w:ascii="宋体" w:hAnsi="宋体" w:eastAsia="宋体" w:cs="宋体"/>
          <w:color w:val="auto"/>
          <w:sz w:val="24"/>
          <w:szCs w:val="24"/>
          <w:u w:val="single"/>
        </w:rPr>
        <w:t xml:space="preserve"> （项目编号） </w:t>
      </w:r>
      <w:r>
        <w:rPr>
          <w:rFonts w:hint="eastAsia" w:ascii="宋体" w:hAnsi="宋体" w:eastAsia="宋体" w:cs="宋体"/>
          <w:color w:val="auto"/>
          <w:sz w:val="24"/>
          <w:szCs w:val="24"/>
        </w:rPr>
        <w:t>关于</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的招标采购的竞争性磋商文件全部内容（包括竞争性磋商文件的修改和补充），现正式授权下述签字人</w:t>
      </w:r>
      <w:r>
        <w:rPr>
          <w:rFonts w:hint="eastAsia" w:ascii="宋体" w:hAnsi="宋体" w:eastAsia="宋体" w:cs="宋体"/>
          <w:color w:val="auto"/>
          <w:sz w:val="24"/>
          <w:szCs w:val="24"/>
          <w:u w:val="single"/>
        </w:rPr>
        <w:t xml:space="preserve">（姓名、职务） </w:t>
      </w:r>
      <w:r>
        <w:rPr>
          <w:rFonts w:hint="eastAsia" w:ascii="宋体" w:hAnsi="宋体" w:eastAsia="宋体" w:cs="宋体"/>
          <w:color w:val="auto"/>
          <w:sz w:val="24"/>
          <w:szCs w:val="24"/>
        </w:rPr>
        <w:t>代表供应商</w:t>
      </w:r>
      <w:r>
        <w:rPr>
          <w:rFonts w:hint="eastAsia" w:ascii="宋体" w:hAnsi="宋体" w:eastAsia="宋体" w:cs="宋体"/>
          <w:color w:val="auto"/>
          <w:sz w:val="24"/>
          <w:szCs w:val="24"/>
          <w:u w:val="single"/>
        </w:rPr>
        <w:t xml:space="preserve">（供应商名称） </w:t>
      </w:r>
      <w:r>
        <w:rPr>
          <w:rFonts w:hint="eastAsia" w:ascii="宋体" w:hAnsi="宋体" w:eastAsia="宋体" w:cs="宋体"/>
          <w:color w:val="auto"/>
          <w:sz w:val="24"/>
          <w:szCs w:val="24"/>
        </w:rPr>
        <w:t>提交按竞争性磋商文件规定数量编制的竞争性磋商响应文件。据此，授权签字人宣布同意如下：</w:t>
      </w:r>
    </w:p>
    <w:p>
      <w:pPr>
        <w:keepNext w:val="0"/>
        <w:keepLines w:val="0"/>
        <w:pageBreakBefore w:val="0"/>
        <w:widowControl w:val="0"/>
        <w:kinsoku/>
        <w:wordWrap/>
        <w:overflowPunct/>
        <w:topLinePunct w:val="0"/>
        <w:autoSpaceDE/>
        <w:autoSpaceDN/>
        <w:bidi w:val="0"/>
        <w:adjustRightInd/>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一、竞争性磋商文件中规定提供和交付服务的投标报价为：</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投标总报价</w:t>
      </w: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工期</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日历天</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二、本供应商承诺，如果我们的投标被接受，我们保证按规定时间与采购人签订合同。</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三、本供应商同意遵照竞争性磋商文件的全部内容，承担竞争性磋商文件中规定的全部责任和义务。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四、本供应商愿意承担直至合同签订时止为此项投标所开支的一切费用。</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五、磋商后在规定的有效期内撤回磋商，我方愿接受政府采购的有关处罚决定。</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六、同意向贵方提供可能要求的，与本次磋商有关的任何证据或资料，我们完全理解最低磋商报价不作为成交的唯一条件，且尊重磋商小组的评审结论和结果。</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七、我方的磋商响应文件在磋商后有效期为90个日历天，若我方成交，磋商响应文件有效期延长至合同执行完毕。</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八、有关于本磋商响应文件的函电，请按下列地址联系。</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供应商全称（印章）：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授权代表(签字)：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帐    号：</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rPr>
          <w:rFonts w:hint="eastAsia" w:ascii="宋体" w:hAnsi="宋体" w:eastAsia="宋体" w:cs="宋体"/>
          <w:color w:val="auto"/>
        </w:rPr>
      </w:pPr>
    </w:p>
    <w:p>
      <w:pPr>
        <w:numPr>
          <w:ilvl w:val="0"/>
          <w:numId w:val="1"/>
        </w:numPr>
        <w:spacing w:line="360" w:lineRule="auto"/>
        <w:jc w:val="center"/>
        <w:rPr>
          <w:rStyle w:val="26"/>
          <w:rFonts w:hint="eastAsia" w:ascii="宋体" w:hAnsi="宋体" w:eastAsia="宋体" w:cs="宋体"/>
          <w:color w:val="auto"/>
          <w:sz w:val="32"/>
          <w:szCs w:val="32"/>
        </w:rPr>
      </w:pPr>
      <w:bookmarkStart w:id="437" w:name="_Toc23789"/>
      <w:bookmarkStart w:id="438" w:name="_Toc31519"/>
      <w:bookmarkStart w:id="439" w:name="_Toc495681396"/>
      <w:bookmarkStart w:id="440" w:name="_Toc495681523"/>
      <w:bookmarkStart w:id="441" w:name="_Toc32381"/>
      <w:bookmarkStart w:id="442" w:name="_Toc495681242"/>
      <w:bookmarkStart w:id="443" w:name="_Toc13342"/>
      <w:bookmarkStart w:id="444" w:name="_Toc722"/>
      <w:bookmarkStart w:id="445" w:name="_Toc9496"/>
      <w:bookmarkStart w:id="446" w:name="_Toc30196"/>
      <w:bookmarkStart w:id="447" w:name="_Toc31028"/>
      <w:bookmarkStart w:id="448" w:name="_Toc12303"/>
      <w:bookmarkStart w:id="449" w:name="_Toc6924"/>
      <w:bookmarkStart w:id="450" w:name="_Toc495908038"/>
      <w:bookmarkStart w:id="451" w:name="_Toc8463"/>
      <w:bookmarkStart w:id="452" w:name="_Toc31138"/>
      <w:bookmarkStart w:id="453" w:name="_Toc13144"/>
      <w:r>
        <w:rPr>
          <w:rStyle w:val="26"/>
          <w:rFonts w:hint="eastAsia" w:ascii="宋体" w:hAnsi="宋体" w:eastAsia="宋体" w:cs="宋体"/>
          <w:color w:val="auto"/>
          <w:sz w:val="32"/>
          <w:szCs w:val="32"/>
        </w:rPr>
        <w:t>第一次磋商报价表</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9"/>
        <w:numPr>
          <w:ilvl w:val="0"/>
          <w:numId w:val="0"/>
        </w:num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供应商：                                             单位：元（精确到小数点后两位）</w:t>
      </w:r>
    </w:p>
    <w:p>
      <w:pPr>
        <w:spacing w:line="360" w:lineRule="auto"/>
        <w:rPr>
          <w:rFonts w:hint="eastAsia" w:ascii="宋体" w:hAnsi="宋体" w:eastAsia="宋体" w:cs="宋体"/>
          <w:b/>
          <w:color w:val="auto"/>
          <w:sz w:val="28"/>
        </w:rPr>
      </w:pPr>
      <w:r>
        <w:rPr>
          <w:rFonts w:hint="eastAsia" w:ascii="宋体" w:hAnsi="宋体" w:eastAsia="宋体" w:cs="宋体"/>
          <w:color w:val="auto"/>
          <w:sz w:val="28"/>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32903160</wp:posOffset>
                </wp:positionV>
                <wp:extent cx="1532890" cy="1266825"/>
                <wp:effectExtent l="3175" t="3810" r="7620" b="13970"/>
                <wp:wrapNone/>
                <wp:docPr id="6" name="直接连接符 6"/>
                <wp:cNvGraphicFramePr/>
                <a:graphic xmlns:a="http://schemas.openxmlformats.org/drawingml/2006/main">
                  <a:graphicData uri="http://schemas.microsoft.com/office/word/2010/wordprocessingShape">
                    <wps:wsp>
                      <wps:cNvCnPr/>
                      <wps:spPr>
                        <a:xfrm>
                          <a:off x="864870" y="2012950"/>
                          <a:ext cx="1532890" cy="1266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pt;margin-top:2590.8pt;height:99.75pt;width:120.7pt;z-index:251662336;mso-width-relative:page;mso-height-relative:page;" filled="f" stroked="t" coordsize="21600,21600" o:gfxdata="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YGobHaAAAADQEAAA8AAAAAAAAAAQAgAAAAIgAAAGRycy9kb3ducmV2LnhtbFBL&#10;AQIUABQAAAAIAIdO4kDMtkJB9AEAAMIDAAAOAAAAAAAAAAEAIAAAACkBAABkcnMvZTJvRG9jLnht&#10;bFBLBQYAAAAABgAGAFkBAACPBQAAAAA=&#10;">
                <v:fill on="f" focussize="0,0"/>
                <v:stroke weight="0.5pt" color="#000000 [3213]" miterlimit="8" joinstyle="miter"/>
                <v:imagedata o:title=""/>
                <o:lock v:ext="edit" aspectratio="f"/>
              </v:line>
            </w:pict>
          </mc:Fallback>
        </mc:AlternateContent>
      </w:r>
      <w:r>
        <w:rPr>
          <w:rFonts w:hint="eastAsia" w:ascii="宋体" w:hAnsi="宋体" w:eastAsia="宋体" w:cs="宋体"/>
          <w:b/>
          <w:color w:val="auto"/>
          <w:sz w:val="28"/>
        </w:rPr>
        <w:t xml:space="preserve"> </w:t>
      </w:r>
    </w:p>
    <w:tbl>
      <w:tblPr>
        <w:tblStyle w:val="1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2018"/>
        <w:gridCol w:w="2897"/>
        <w:gridCol w:w="1291"/>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791" w:type="dxa"/>
            <w:tcBorders>
              <w:tl2br w:val="single" w:color="auto" w:sz="4" w:space="0"/>
            </w:tcBorders>
            <w:noWrap w:val="0"/>
            <w:vAlign w:val="top"/>
          </w:tcPr>
          <w:p>
            <w:pPr>
              <w:kinsoku w:val="0"/>
              <w:spacing w:line="360" w:lineRule="auto"/>
              <w:ind w:firstLine="1200" w:firstLineChars="5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报价内容</w:t>
            </w:r>
          </w:p>
          <w:p>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投标内容</w:t>
            </w:r>
          </w:p>
        </w:tc>
        <w:tc>
          <w:tcPr>
            <w:tcW w:w="2018" w:type="dxa"/>
            <w:noWrap w:val="0"/>
            <w:vAlign w:val="center"/>
          </w:tcPr>
          <w:p>
            <w:pPr>
              <w:kinsoku w:val="0"/>
              <w:spacing w:line="360" w:lineRule="auto"/>
              <w:jc w:val="center"/>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t>投标报价</w:t>
            </w:r>
          </w:p>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（元）</w:t>
            </w:r>
          </w:p>
        </w:tc>
        <w:tc>
          <w:tcPr>
            <w:tcW w:w="2897" w:type="dxa"/>
            <w:noWrap w:val="0"/>
            <w:vAlign w:val="center"/>
          </w:tcPr>
          <w:p>
            <w:pPr>
              <w:kinsoku w:val="0"/>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服务期</w:t>
            </w:r>
          </w:p>
        </w:tc>
        <w:tc>
          <w:tcPr>
            <w:tcW w:w="1291" w:type="dxa"/>
            <w:noWrap w:val="0"/>
            <w:vAlign w:val="center"/>
          </w:tcPr>
          <w:p>
            <w:pPr>
              <w:kinsoku w:val="0"/>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项目经理</w:t>
            </w:r>
          </w:p>
        </w:tc>
        <w:tc>
          <w:tcPr>
            <w:tcW w:w="781" w:type="dxa"/>
            <w:noWrap w:val="0"/>
            <w:vAlign w:val="center"/>
          </w:tcPr>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2791" w:type="dxa"/>
            <w:noWrap w:val="0"/>
            <w:vAlign w:val="center"/>
          </w:tcPr>
          <w:p>
            <w:pPr>
              <w:kinsoku w:val="0"/>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（项目名称）</w:t>
            </w:r>
          </w:p>
        </w:tc>
        <w:tc>
          <w:tcPr>
            <w:tcW w:w="2018" w:type="dxa"/>
            <w:noWrap w:val="0"/>
            <w:vAlign w:val="center"/>
          </w:tcPr>
          <w:p>
            <w:pPr>
              <w:kinsoku w:val="0"/>
              <w:spacing w:line="360" w:lineRule="auto"/>
              <w:rPr>
                <w:rFonts w:hint="eastAsia" w:ascii="宋体" w:hAnsi="宋体" w:eastAsia="宋体" w:cs="宋体"/>
                <w:color w:val="auto"/>
                <w:sz w:val="24"/>
                <w:szCs w:val="24"/>
                <w:highlight w:val="none"/>
                <w:shd w:val="clear" w:color="auto" w:fill="auto"/>
              </w:rPr>
            </w:pPr>
          </w:p>
        </w:tc>
        <w:tc>
          <w:tcPr>
            <w:tcW w:w="2897" w:type="dxa"/>
            <w:noWrap w:val="0"/>
            <w:vAlign w:val="center"/>
          </w:tcPr>
          <w:p>
            <w:pPr>
              <w:kinsoku w:val="0"/>
              <w:spacing w:line="360" w:lineRule="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u w:val="none"/>
                <w:shd w:val="clear" w:color="auto" w:fill="auto"/>
                <w:lang w:eastAsia="zh-CN"/>
              </w:rPr>
              <w:t>工期：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日历天</w:t>
            </w:r>
            <w:r>
              <w:rPr>
                <w:rFonts w:hint="eastAsia" w:ascii="宋体" w:hAnsi="宋体" w:eastAsia="宋体" w:cs="宋体"/>
                <w:color w:val="auto"/>
                <w:sz w:val="24"/>
                <w:szCs w:val="24"/>
                <w:highlight w:val="none"/>
                <w:shd w:val="clear" w:color="auto" w:fill="auto"/>
                <w:lang w:eastAsia="zh-CN"/>
              </w:rPr>
              <w:t>，</w:t>
            </w:r>
          </w:p>
          <w:p>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lang w:val="en-US" w:eastAsia="zh-CN"/>
              </w:rPr>
              <w:t>交货时间：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日历天</w:t>
            </w:r>
          </w:p>
        </w:tc>
        <w:tc>
          <w:tcPr>
            <w:tcW w:w="1291" w:type="dxa"/>
            <w:noWrap w:val="0"/>
            <w:vAlign w:val="center"/>
          </w:tcPr>
          <w:p>
            <w:pPr>
              <w:kinsoku w:val="0"/>
              <w:spacing w:line="360" w:lineRule="auto"/>
              <w:rPr>
                <w:rFonts w:hint="eastAsia" w:ascii="宋体" w:hAnsi="宋体" w:eastAsia="宋体" w:cs="宋体"/>
                <w:color w:val="auto"/>
                <w:sz w:val="24"/>
                <w:szCs w:val="24"/>
                <w:highlight w:val="none"/>
                <w:shd w:val="clear" w:color="auto" w:fill="auto"/>
              </w:rPr>
            </w:pPr>
          </w:p>
        </w:tc>
        <w:tc>
          <w:tcPr>
            <w:tcW w:w="781" w:type="dxa"/>
            <w:noWrap w:val="0"/>
            <w:vAlign w:val="center"/>
          </w:tcPr>
          <w:p>
            <w:pPr>
              <w:kinsoku w:val="0"/>
              <w:spacing w:line="360" w:lineRule="auto"/>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778" w:type="dxa"/>
            <w:gridSpan w:val="5"/>
            <w:noWrap w:val="0"/>
            <w:vAlign w:val="top"/>
          </w:tcPr>
          <w:p>
            <w:pPr>
              <w:kinsoku w:val="0"/>
              <w:spacing w:line="360" w:lineRule="auto"/>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投标报价总计</w:t>
            </w:r>
            <w:r>
              <w:rPr>
                <w:rFonts w:hint="eastAsia" w:ascii="宋体" w:hAnsi="宋体" w:eastAsia="宋体" w:cs="宋体"/>
                <w:color w:val="auto"/>
                <w:sz w:val="24"/>
                <w:szCs w:val="24"/>
                <w:highlight w:val="none"/>
                <w:shd w:val="clear" w:color="auto" w:fill="auto"/>
              </w:rPr>
              <w:t>：人民币（大写）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（小写）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778" w:type="dxa"/>
            <w:gridSpan w:val="5"/>
            <w:noWrap w:val="0"/>
            <w:vAlign w:val="top"/>
          </w:tcPr>
          <w:p>
            <w:pPr>
              <w:kinsoku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备注：表内报价内容以元为单位，保留小数点后两位。</w:t>
            </w:r>
          </w:p>
        </w:tc>
      </w:tr>
    </w:tbl>
    <w:p>
      <w:pPr>
        <w:spacing w:line="360" w:lineRule="auto"/>
        <w:rPr>
          <w:rFonts w:hint="eastAsia" w:ascii="宋体" w:hAnsi="宋体" w:eastAsia="宋体" w:cs="宋体"/>
          <w:b/>
          <w:bCs/>
          <w:color w:val="auto"/>
          <w:sz w:val="24"/>
          <w:szCs w:val="24"/>
          <w:vertAlign w:val="baseline"/>
        </w:rPr>
      </w:pPr>
      <w:r>
        <w:rPr>
          <w:rFonts w:hint="eastAsia" w:ascii="宋体" w:hAnsi="宋体" w:eastAsia="宋体" w:cs="宋体"/>
          <w:b/>
          <w:color w:val="auto"/>
          <w:sz w:val="28"/>
        </w:rPr>
        <w:t xml:space="preserve"> </w:t>
      </w:r>
    </w:p>
    <w:p>
      <w:pPr>
        <w:spacing w:line="360" w:lineRule="auto"/>
        <w:rPr>
          <w:rFonts w:hint="eastAsia" w:ascii="宋体" w:hAnsi="宋体" w:eastAsia="宋体" w:cs="宋体"/>
          <w:color w:val="auto"/>
          <w:sz w:val="32"/>
        </w:rPr>
      </w:pPr>
      <w:r>
        <w:rPr>
          <w:rFonts w:hint="eastAsia" w:ascii="宋体" w:hAnsi="宋体" w:eastAsia="宋体" w:cs="宋体"/>
          <w:b/>
          <w:bCs/>
          <w:color w:val="auto"/>
          <w:sz w:val="24"/>
          <w:szCs w:val="24"/>
        </w:rPr>
        <w:t xml:space="preserve"> </w:t>
      </w:r>
    </w:p>
    <w:p>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br w:type="page"/>
      </w:r>
    </w:p>
    <w:p>
      <w:pPr>
        <w:adjustRightInd w:val="0"/>
        <w:spacing w:line="416" w:lineRule="atLeast"/>
        <w:jc w:val="both"/>
        <w:textAlignment w:val="baseline"/>
        <w:outlineLvl w:val="9"/>
        <w:rPr>
          <w:rFonts w:hint="eastAsia" w:ascii="宋体" w:hAnsi="宋体" w:eastAsia="宋体" w:cs="宋体"/>
          <w:b/>
          <w:bCs/>
          <w:color w:val="auto"/>
          <w:sz w:val="28"/>
          <w:szCs w:val="28"/>
          <w:shd w:val="clear" w:color="auto" w:fill="auto"/>
          <w:lang w:eastAsia="zh-CN"/>
        </w:rPr>
      </w:pPr>
      <w:bookmarkStart w:id="454" w:name="_Toc24232"/>
      <w:bookmarkStart w:id="455" w:name="_Toc22807"/>
      <w:bookmarkStart w:id="456" w:name="_Toc495908045"/>
      <w:bookmarkStart w:id="457" w:name="_Toc5195"/>
      <w:bookmarkStart w:id="458" w:name="_Toc6613"/>
      <w:bookmarkStart w:id="459" w:name="_Toc16396"/>
      <w:bookmarkStart w:id="460" w:name="_Toc11576"/>
      <w:bookmarkStart w:id="461" w:name="_Toc20167"/>
      <w:bookmarkStart w:id="462" w:name="_Toc30274"/>
      <w:bookmarkStart w:id="463" w:name="_Toc22388"/>
      <w:bookmarkStart w:id="464" w:name="_Toc20060"/>
      <w:bookmarkStart w:id="465" w:name="_Toc20664"/>
      <w:bookmarkStart w:id="466" w:name="_Toc5380"/>
      <w:bookmarkStart w:id="467" w:name="_Toc3551"/>
      <w:bookmarkStart w:id="468" w:name="_Toc495681530"/>
      <w:bookmarkStart w:id="469" w:name="_Toc495681403"/>
      <w:bookmarkStart w:id="470" w:name="_Toc26262"/>
      <w:bookmarkStart w:id="471" w:name="_Toc5618"/>
      <w:bookmarkStart w:id="472" w:name="_Toc495681249"/>
      <w:r>
        <w:rPr>
          <w:rFonts w:hint="eastAsia" w:ascii="宋体" w:hAnsi="宋体" w:eastAsia="宋体" w:cs="宋体"/>
          <w:b/>
          <w:bCs/>
          <w:color w:val="auto"/>
          <w:sz w:val="28"/>
          <w:szCs w:val="28"/>
          <w:shd w:val="clear" w:color="auto" w:fill="auto"/>
          <w:lang w:eastAsia="zh-CN"/>
        </w:rPr>
        <w:t>附件：</w:t>
      </w:r>
      <w:r>
        <w:rPr>
          <w:rFonts w:hint="eastAsia" w:ascii="宋体" w:hAnsi="宋体" w:eastAsia="宋体" w:cs="宋体"/>
          <w:b/>
          <w:bCs/>
          <w:color w:val="auto"/>
          <w:sz w:val="28"/>
          <w:szCs w:val="28"/>
          <w:shd w:val="clear" w:color="auto" w:fill="auto"/>
          <w:lang w:val="en-US" w:eastAsia="zh-CN"/>
        </w:rPr>
        <w:t xml:space="preserve">                       </w:t>
      </w:r>
      <w:r>
        <w:rPr>
          <w:rFonts w:hint="eastAsia" w:ascii="宋体" w:hAnsi="宋体" w:eastAsia="宋体" w:cs="宋体"/>
          <w:b/>
          <w:bCs/>
          <w:color w:val="auto"/>
          <w:sz w:val="28"/>
          <w:szCs w:val="28"/>
          <w:shd w:val="clear" w:color="auto" w:fill="auto"/>
        </w:rPr>
        <w:t>报价表</w:t>
      </w:r>
      <w:bookmarkEnd w:id="454"/>
      <w:bookmarkEnd w:id="455"/>
      <w:r>
        <w:rPr>
          <w:rFonts w:hint="eastAsia" w:ascii="宋体" w:hAnsi="宋体" w:eastAsia="宋体" w:cs="宋体"/>
          <w:b/>
          <w:bCs/>
          <w:color w:val="auto"/>
          <w:sz w:val="28"/>
          <w:szCs w:val="28"/>
          <w:shd w:val="clear" w:color="auto" w:fill="auto"/>
          <w:lang w:eastAsia="zh-CN"/>
        </w:rPr>
        <w:t>明细表</w:t>
      </w:r>
    </w:p>
    <w:p>
      <w:pPr>
        <w:spacing w:line="400" w:lineRule="atLeast"/>
        <w:rPr>
          <w:rFonts w:hint="eastAsia" w:ascii="宋体" w:hAnsi="宋体" w:eastAsia="宋体" w:cs="宋体"/>
          <w:b/>
          <w:bCs/>
          <w:color w:val="auto"/>
          <w:sz w:val="24"/>
          <w:szCs w:val="24"/>
          <w:u w:val="none"/>
          <w:shd w:val="clear" w:color="auto" w:fill="auto"/>
          <w:lang w:val="en-US" w:eastAsia="zh-CN"/>
        </w:rPr>
      </w:pPr>
      <w:r>
        <w:rPr>
          <w:rFonts w:hint="eastAsia" w:ascii="宋体" w:hAnsi="宋体" w:eastAsia="宋体" w:cs="宋体"/>
          <w:b/>
          <w:bCs/>
          <w:color w:val="auto"/>
          <w:sz w:val="24"/>
          <w:szCs w:val="24"/>
          <w:shd w:val="clear" w:color="auto" w:fill="auto"/>
          <w:lang w:eastAsia="zh-CN"/>
        </w:rPr>
        <w:t>投标</w:t>
      </w:r>
      <w:r>
        <w:rPr>
          <w:rFonts w:hint="eastAsia" w:ascii="宋体" w:hAnsi="宋体" w:eastAsia="宋体" w:cs="宋体"/>
          <w:b/>
          <w:bCs/>
          <w:color w:val="auto"/>
          <w:sz w:val="24"/>
          <w:szCs w:val="24"/>
          <w:shd w:val="clear" w:color="auto" w:fill="auto"/>
        </w:rPr>
        <w:t>供应商名称：</w:t>
      </w:r>
      <w:r>
        <w:rPr>
          <w:rFonts w:hint="eastAsia" w:ascii="宋体" w:hAnsi="宋体" w:eastAsia="宋体" w:cs="宋体"/>
          <w:b/>
          <w:bCs/>
          <w:color w:val="auto"/>
          <w:sz w:val="24"/>
          <w:szCs w:val="24"/>
          <w:u w:val="single"/>
          <w:shd w:val="clear" w:color="auto" w:fill="auto"/>
        </w:rPr>
        <w:t xml:space="preserve">                   </w:t>
      </w:r>
      <w:r>
        <w:rPr>
          <w:rFonts w:hint="eastAsia" w:ascii="宋体" w:hAnsi="宋体" w:eastAsia="宋体" w:cs="宋体"/>
          <w:b/>
          <w:bCs/>
          <w:color w:val="auto"/>
          <w:sz w:val="24"/>
          <w:szCs w:val="24"/>
          <w:u w:val="none"/>
          <w:shd w:val="clear" w:color="auto" w:fill="auto"/>
          <w:lang w:val="en-US" w:eastAsia="zh-CN"/>
        </w:rPr>
        <w:t xml:space="preserve">      </w:t>
      </w:r>
    </w:p>
    <w:p>
      <w:pPr>
        <w:spacing w:line="400" w:lineRule="atLeast"/>
        <w:rPr>
          <w:rFonts w:hint="eastAsia" w:ascii="宋体" w:hAnsi="宋体" w:eastAsia="宋体" w:cs="宋体"/>
          <w:b/>
          <w:bCs/>
          <w:color w:val="auto"/>
          <w:sz w:val="24"/>
          <w:szCs w:val="24"/>
          <w:u w:val="none"/>
          <w:shd w:val="clear" w:color="auto" w:fill="auto"/>
          <w:lang w:val="en-US" w:eastAsia="zh-CN"/>
        </w:rPr>
      </w:pPr>
      <w:r>
        <w:rPr>
          <w:rFonts w:hint="eastAsia" w:ascii="宋体" w:hAnsi="宋体" w:eastAsia="宋体" w:cs="宋体"/>
          <w:b/>
          <w:bCs/>
          <w:color w:val="auto"/>
          <w:sz w:val="24"/>
          <w:szCs w:val="24"/>
          <w:shd w:val="clear" w:color="auto" w:fill="auto"/>
        </w:rPr>
        <w:t>项目编号：</w:t>
      </w:r>
      <w:r>
        <w:rPr>
          <w:rFonts w:hint="eastAsia" w:ascii="宋体" w:hAnsi="宋体" w:eastAsia="宋体" w:cs="宋体"/>
          <w:b/>
          <w:bCs/>
          <w:color w:val="auto"/>
          <w:sz w:val="24"/>
          <w:szCs w:val="24"/>
          <w:u w:val="single"/>
          <w:shd w:val="clear" w:color="auto" w:fill="auto"/>
        </w:rPr>
        <w:t xml:space="preserve">                   </w:t>
      </w:r>
      <w:r>
        <w:rPr>
          <w:rFonts w:hint="eastAsia" w:ascii="宋体" w:hAnsi="宋体" w:eastAsia="宋体" w:cs="宋体"/>
          <w:b/>
          <w:bCs/>
          <w:color w:val="auto"/>
          <w:sz w:val="24"/>
          <w:szCs w:val="24"/>
          <w:u w:val="none"/>
          <w:shd w:val="clear" w:color="auto" w:fill="auto"/>
          <w:lang w:val="en-US" w:eastAsia="zh-CN"/>
        </w:rPr>
        <w:t xml:space="preserve">  </w:t>
      </w:r>
    </w:p>
    <w:p>
      <w:pPr>
        <w:spacing w:line="360" w:lineRule="auto"/>
        <w:ind w:right="-197" w:firstLine="480"/>
        <w:jc w:val="left"/>
        <w:rPr>
          <w:rFonts w:hint="eastAsia" w:ascii="宋体" w:hAnsi="宋体" w:eastAsia="宋体" w:cs="宋体"/>
          <w:bCs/>
          <w:color w:val="auto"/>
          <w:sz w:val="24"/>
          <w:szCs w:val="24"/>
          <w:highlight w:val="none"/>
          <w:shd w:val="clear" w:color="auto" w:fill="auto"/>
        </w:rPr>
      </w:pPr>
    </w:p>
    <w:p>
      <w:pPr>
        <w:pStyle w:val="2"/>
        <w:rPr>
          <w:rFonts w:hint="eastAsia" w:ascii="宋体" w:hAnsi="宋体" w:eastAsia="宋体" w:cs="宋体"/>
          <w:bCs/>
          <w:color w:val="auto"/>
          <w:sz w:val="24"/>
          <w:szCs w:val="24"/>
          <w:highlight w:val="none"/>
          <w:shd w:val="clear" w:color="auto" w:fill="auto"/>
        </w:rPr>
      </w:pPr>
    </w:p>
    <w:p>
      <w:pPr>
        <w:rPr>
          <w:rFonts w:hint="eastAsia" w:ascii="宋体" w:hAnsi="宋体" w:eastAsia="宋体" w:cs="宋体"/>
          <w:bCs/>
          <w:color w:val="auto"/>
          <w:sz w:val="24"/>
          <w:szCs w:val="24"/>
          <w:highlight w:val="none"/>
          <w:shd w:val="clear" w:color="auto" w:fill="auto"/>
        </w:rPr>
      </w:pPr>
    </w:p>
    <w:p>
      <w:pPr>
        <w:pStyle w:val="2"/>
        <w:jc w:val="center"/>
        <w:rPr>
          <w:rFonts w:hint="eastAsia" w:ascii="宋体" w:hAnsi="宋体" w:eastAsia="宋体" w:cs="宋体"/>
          <w:b/>
          <w:bCs w:val="0"/>
          <w:color w:val="auto"/>
          <w:sz w:val="24"/>
          <w:szCs w:val="24"/>
          <w:highlight w:val="none"/>
          <w:shd w:val="clear" w:color="auto" w:fill="auto"/>
          <w:lang w:eastAsia="zh-CN"/>
        </w:rPr>
      </w:pPr>
      <w:r>
        <w:rPr>
          <w:rFonts w:hint="eastAsia" w:ascii="宋体" w:hAnsi="宋体" w:eastAsia="宋体" w:cs="宋体"/>
          <w:b/>
          <w:bCs w:val="0"/>
          <w:color w:val="auto"/>
          <w:sz w:val="24"/>
          <w:szCs w:val="24"/>
          <w:highlight w:val="none"/>
          <w:shd w:val="clear" w:color="auto" w:fill="auto"/>
          <w:lang w:eastAsia="zh-CN"/>
        </w:rPr>
        <w:t>根据第三章“采购内容及要求”工程量清单内容提供报价明细表</w:t>
      </w:r>
    </w:p>
    <w:p>
      <w:pPr>
        <w:rPr>
          <w:rFonts w:hint="eastAsia" w:ascii="宋体" w:hAnsi="宋体" w:eastAsia="宋体" w:cs="宋体"/>
          <w:bCs/>
          <w:color w:val="auto"/>
          <w:sz w:val="24"/>
          <w:szCs w:val="24"/>
          <w:highlight w:val="none"/>
          <w:shd w:val="clear" w:color="auto" w:fill="auto"/>
        </w:rPr>
      </w:pPr>
    </w:p>
    <w:p>
      <w:pPr>
        <w:pStyle w:val="2"/>
        <w:rPr>
          <w:rFonts w:hint="eastAsia" w:ascii="宋体" w:hAnsi="宋体" w:eastAsia="宋体" w:cs="宋体"/>
          <w:bCs/>
          <w:color w:val="auto"/>
          <w:sz w:val="24"/>
          <w:szCs w:val="24"/>
          <w:highlight w:val="none"/>
          <w:shd w:val="clear" w:color="auto" w:fill="auto"/>
        </w:rPr>
      </w:pPr>
    </w:p>
    <w:p>
      <w:pPr>
        <w:rPr>
          <w:rFonts w:hint="eastAsia" w:ascii="宋体" w:hAnsi="宋体" w:eastAsia="宋体" w:cs="宋体"/>
          <w:bCs/>
          <w:color w:val="auto"/>
          <w:sz w:val="24"/>
          <w:szCs w:val="24"/>
          <w:highlight w:val="none"/>
          <w:shd w:val="clear" w:color="auto" w:fill="auto"/>
        </w:rPr>
      </w:pPr>
    </w:p>
    <w:p>
      <w:pPr>
        <w:pStyle w:val="2"/>
        <w:rPr>
          <w:rFonts w:hint="eastAsia" w:ascii="宋体" w:hAnsi="宋体" w:eastAsia="宋体" w:cs="宋体"/>
          <w:bCs/>
          <w:color w:val="auto"/>
          <w:sz w:val="24"/>
          <w:szCs w:val="24"/>
          <w:highlight w:val="none"/>
          <w:shd w:val="clear" w:color="auto" w:fill="auto"/>
        </w:rPr>
      </w:pPr>
    </w:p>
    <w:p>
      <w:pPr>
        <w:rPr>
          <w:rFonts w:hint="eastAsia"/>
          <w:color w:val="auto"/>
        </w:rPr>
      </w:pPr>
    </w:p>
    <w:p>
      <w:pPr>
        <w:spacing w:line="360" w:lineRule="auto"/>
        <w:rPr>
          <w:rFonts w:hint="eastAsia" w:ascii="宋体" w:hAnsi="宋体" w:eastAsia="宋体" w:cs="宋体"/>
          <w:color w:val="auto"/>
          <w:sz w:val="32"/>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Style w:val="26"/>
          <w:rFonts w:hint="eastAsia" w:ascii="宋体" w:hAnsi="宋体" w:eastAsia="宋体" w:cs="宋体"/>
          <w:color w:val="auto"/>
          <w:sz w:val="32"/>
          <w:szCs w:val="32"/>
          <w:lang w:val="en-US" w:eastAsia="zh-CN"/>
        </w:rPr>
      </w:pPr>
      <w:r>
        <w:rPr>
          <w:rStyle w:val="26"/>
          <w:rFonts w:hint="eastAsia" w:ascii="宋体" w:hAnsi="宋体" w:eastAsia="宋体" w:cs="宋体"/>
          <w:color w:val="auto"/>
          <w:sz w:val="32"/>
          <w:szCs w:val="32"/>
          <w:lang w:val="en-US" w:eastAsia="zh-CN"/>
        </w:rPr>
        <w:br w:type="page"/>
      </w:r>
    </w:p>
    <w:p>
      <w:pPr>
        <w:spacing w:line="360" w:lineRule="auto"/>
        <w:jc w:val="center"/>
        <w:rPr>
          <w:rStyle w:val="26"/>
          <w:rFonts w:hint="eastAsia" w:ascii="宋体" w:hAnsi="宋体" w:eastAsia="宋体" w:cs="宋体"/>
          <w:color w:val="auto"/>
          <w:sz w:val="32"/>
          <w:szCs w:val="32"/>
        </w:rPr>
      </w:pPr>
      <w:r>
        <w:rPr>
          <w:rStyle w:val="26"/>
          <w:rFonts w:hint="eastAsia" w:ascii="宋体" w:hAnsi="宋体" w:eastAsia="宋体" w:cs="宋体"/>
          <w:color w:val="auto"/>
          <w:sz w:val="32"/>
          <w:szCs w:val="32"/>
          <w:lang w:val="en-US" w:eastAsia="zh-CN"/>
        </w:rPr>
        <w:t>三</w:t>
      </w:r>
      <w:r>
        <w:rPr>
          <w:rStyle w:val="26"/>
          <w:rFonts w:hint="eastAsia" w:ascii="宋体" w:hAnsi="宋体" w:eastAsia="宋体" w:cs="宋体"/>
          <w:color w:val="auto"/>
          <w:sz w:val="32"/>
          <w:szCs w:val="32"/>
        </w:rPr>
        <w:t>、供应商资格证明文件</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（1）供应商须具有独立承担民事责任能力的法人或其他组织，提供营业执照或事业单位法人证书，或自然人的身份证明；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法定代表人授权书（附法定代表人、被授权人身份证复印件及被授权人本单位社保缴纳证明资料）及被授权人身份证（法定代表人直接参加磋商，须提供法定代表人身份证明及身份证原件且与营业执照上信息须一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bCs/>
          <w:color w:val="auto"/>
          <w:kern w:val="0"/>
          <w:sz w:val="24"/>
          <w:lang w:eastAsia="zh-CN"/>
        </w:rPr>
        <w:t>供应商</w:t>
      </w:r>
      <w:r>
        <w:rPr>
          <w:rFonts w:hint="eastAsia" w:ascii="宋体" w:hAnsi="宋体" w:eastAsia="宋体" w:cs="宋体"/>
          <w:bCs/>
          <w:color w:val="auto"/>
          <w:kern w:val="0"/>
          <w:sz w:val="24"/>
        </w:rPr>
        <w:t>须提供建设行政部门颁发的具备建筑机电</w:t>
      </w:r>
      <w:r>
        <w:rPr>
          <w:rFonts w:hint="eastAsia" w:ascii="宋体" w:hAnsi="宋体" w:cs="宋体"/>
          <w:bCs/>
          <w:color w:val="auto"/>
          <w:kern w:val="0"/>
          <w:sz w:val="24"/>
          <w:lang w:eastAsia="zh-CN"/>
        </w:rPr>
        <w:t>安装专业</w:t>
      </w:r>
      <w:r>
        <w:rPr>
          <w:rFonts w:hint="eastAsia" w:ascii="宋体" w:hAnsi="宋体" w:eastAsia="宋体" w:cs="宋体"/>
          <w:bCs/>
          <w:color w:val="auto"/>
          <w:kern w:val="0"/>
          <w:sz w:val="24"/>
        </w:rPr>
        <w:t>承包三级</w:t>
      </w:r>
      <w:r>
        <w:rPr>
          <w:rFonts w:hint="eastAsia" w:ascii="宋体" w:hAnsi="宋体" w:cs="宋体"/>
          <w:bCs/>
          <w:color w:val="auto"/>
          <w:kern w:val="0"/>
          <w:sz w:val="24"/>
          <w:lang w:eastAsia="zh-CN"/>
        </w:rPr>
        <w:t>或</w:t>
      </w:r>
      <w:r>
        <w:rPr>
          <w:rFonts w:hint="eastAsia" w:ascii="宋体" w:hAnsi="宋体" w:eastAsia="宋体" w:cs="宋体"/>
          <w:bCs/>
          <w:color w:val="auto"/>
          <w:kern w:val="0"/>
          <w:sz w:val="24"/>
        </w:rPr>
        <w:t>以上资质，</w:t>
      </w:r>
      <w:r>
        <w:rPr>
          <w:rFonts w:hint="eastAsia" w:ascii="宋体" w:hAnsi="宋体" w:eastAsia="宋体" w:cs="宋体"/>
          <w:bCs/>
          <w:color w:val="auto"/>
          <w:kern w:val="0"/>
          <w:sz w:val="24"/>
          <w:lang w:eastAsia="zh-CN"/>
        </w:rPr>
        <w:t>并提供有效的安全生产许可证；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（4）拟派项目经理须具备</w:t>
      </w:r>
      <w:r>
        <w:rPr>
          <w:rFonts w:hint="eastAsia" w:ascii="宋体" w:hAnsi="宋体" w:cs="宋体"/>
          <w:color w:val="auto"/>
          <w:kern w:val="0"/>
          <w:sz w:val="24"/>
          <w:szCs w:val="24"/>
          <w:lang w:eastAsia="zh-CN"/>
        </w:rPr>
        <w:t>机电</w:t>
      </w:r>
      <w:r>
        <w:rPr>
          <w:rFonts w:hint="eastAsia" w:ascii="宋体" w:hAnsi="宋体" w:eastAsia="宋体" w:cs="宋体"/>
          <w:color w:val="auto"/>
          <w:kern w:val="0"/>
          <w:sz w:val="24"/>
          <w:szCs w:val="24"/>
        </w:rPr>
        <w:t>工程专业二级及以上注册建造师资格，并具有有效的安全生产考核合格证书（安B证），且无在建项目；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（5）财务状况：提供2022年度的财务审计报告（至少包括资产负债表和利润表，成立时间至提交投标文件截止时间不足一年的可提供成立后任意时段的资产负债表），或其基本存款账户开户银行出具的资信证明；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（6）税收纳税证明：提供2023年1月以来至少一个月的纳税证明或完税证明，依法免税的单位提供相关证明材料；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（7）社会保障资金缴纳证明：提供2023年1月以来至少一个月的社会保障资金缴存单据或社保机构开具的社会保险参保缴费情况证明，依法不需要缴纳社会保障资金的单位应提供相关证明材料；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（8）供应商提供参加政府采购活动近三年内在经营活动中没有重大违法记录的书面声明；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32"/>
          <w:szCs w:val="32"/>
        </w:rPr>
      </w:pPr>
      <w:r>
        <w:rPr>
          <w:rFonts w:hint="eastAsia" w:ascii="宋体" w:hAnsi="宋体" w:eastAsia="宋体" w:cs="宋体"/>
          <w:color w:val="auto"/>
          <w:kern w:val="0"/>
          <w:sz w:val="24"/>
          <w:szCs w:val="24"/>
        </w:rPr>
        <w:t>（10）本项目不接受联合体磋商，单位负责人为同一人或者存在直接控股、管理关系的不同供应商，不得参加同一合同项下的政府采购活动。</w:t>
      </w:r>
      <w:r>
        <w:rPr>
          <w:rFonts w:hint="eastAsia" w:ascii="宋体" w:hAnsi="宋体" w:eastAsia="宋体" w:cs="宋体"/>
          <w:b/>
          <w:bCs/>
          <w:color w:val="auto"/>
          <w:sz w:val="32"/>
          <w:szCs w:val="32"/>
        </w:rPr>
        <w:br w:type="page"/>
      </w:r>
    </w:p>
    <w:p>
      <w:pPr>
        <w:spacing w:line="360" w:lineRule="auto"/>
        <w:jc w:val="center"/>
        <w:rPr>
          <w:rStyle w:val="26"/>
          <w:rFonts w:hint="eastAsia" w:ascii="宋体" w:hAnsi="宋体" w:eastAsia="宋体" w:cs="宋体"/>
          <w:color w:val="auto"/>
          <w:sz w:val="32"/>
          <w:szCs w:val="32"/>
        </w:rPr>
      </w:pPr>
      <w:r>
        <w:rPr>
          <w:rStyle w:val="26"/>
          <w:rFonts w:hint="eastAsia" w:ascii="宋体" w:hAnsi="宋体" w:eastAsia="宋体" w:cs="宋体"/>
          <w:color w:val="auto"/>
          <w:sz w:val="32"/>
          <w:szCs w:val="32"/>
        </w:rPr>
        <w:t>资格声明</w:t>
      </w:r>
    </w:p>
    <w:p>
      <w:pPr>
        <w:spacing w:before="184" w:line="227" w:lineRule="auto"/>
        <w:ind w:left="480"/>
        <w:rPr>
          <w:rFonts w:hint="eastAsia" w:ascii="宋体" w:hAnsi="宋体" w:eastAsia="宋体" w:cs="宋体"/>
          <w:color w:val="auto"/>
          <w:sz w:val="23"/>
          <w:szCs w:val="23"/>
        </w:rPr>
      </w:pPr>
      <w:r>
        <w:rPr>
          <w:rFonts w:hint="eastAsia" w:ascii="宋体" w:hAnsi="宋体" w:eastAsia="宋体" w:cs="宋体"/>
          <w:color w:val="auto"/>
          <w:spacing w:val="10"/>
          <w:sz w:val="23"/>
          <w:szCs w:val="23"/>
        </w:rPr>
        <w:t>致</w:t>
      </w:r>
      <w:r>
        <w:rPr>
          <w:rFonts w:hint="eastAsia" w:ascii="宋体" w:hAnsi="宋体" w:eastAsia="宋体" w:cs="宋体"/>
          <w:color w:val="auto"/>
          <w:spacing w:val="9"/>
          <w:sz w:val="23"/>
          <w:szCs w:val="23"/>
        </w:rPr>
        <w:t>：</w:t>
      </w:r>
      <w:r>
        <w:rPr>
          <w:rFonts w:hint="eastAsia" w:ascii="宋体" w:hAnsi="宋体" w:eastAsia="宋体" w:cs="宋体"/>
          <w:color w:val="auto"/>
          <w:spacing w:val="5"/>
          <w:sz w:val="23"/>
          <w:szCs w:val="23"/>
          <w:u w:val="single" w:color="auto"/>
        </w:rPr>
        <w:t xml:space="preserve">     (采购人名称)</w:t>
      </w:r>
      <w:r>
        <w:rPr>
          <w:rFonts w:hint="eastAsia" w:ascii="宋体" w:hAnsi="宋体" w:eastAsia="宋体" w:cs="宋体"/>
          <w:color w:val="auto"/>
          <w:sz w:val="23"/>
          <w:szCs w:val="23"/>
          <w:u w:val="single" w:color="auto"/>
        </w:rPr>
        <w:t xml:space="preserve">     </w:t>
      </w:r>
    </w:p>
    <w:p>
      <w:pPr>
        <w:spacing w:before="183" w:line="376" w:lineRule="auto"/>
        <w:ind w:firstLine="483"/>
        <w:rPr>
          <w:rFonts w:hint="eastAsia" w:ascii="宋体" w:hAnsi="宋体" w:eastAsia="宋体" w:cs="宋体"/>
          <w:color w:val="auto"/>
          <w:sz w:val="23"/>
          <w:szCs w:val="23"/>
        </w:rPr>
      </w:pPr>
      <w:r>
        <w:rPr>
          <w:rFonts w:hint="eastAsia" w:ascii="宋体" w:hAnsi="宋体" w:eastAsia="宋体" w:cs="宋体"/>
          <w:color w:val="auto"/>
          <w:spacing w:val="10"/>
          <w:sz w:val="23"/>
          <w:szCs w:val="23"/>
        </w:rPr>
        <w:t>关于</w:t>
      </w:r>
      <w:r>
        <w:rPr>
          <w:rFonts w:hint="eastAsia" w:ascii="宋体" w:hAnsi="宋体" w:eastAsia="宋体" w:cs="宋体"/>
          <w:color w:val="auto"/>
          <w:spacing w:val="10"/>
          <w:sz w:val="23"/>
          <w:szCs w:val="23"/>
          <w:u w:val="single" w:color="auto"/>
        </w:rPr>
        <w:t xml:space="preserve"> </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5"/>
          <w:sz w:val="23"/>
          <w:szCs w:val="23"/>
          <w:u w:val="single" w:color="auto"/>
        </w:rPr>
        <w:t xml:space="preserve">     (项目名称)    </w:t>
      </w:r>
      <w:r>
        <w:rPr>
          <w:rFonts w:hint="eastAsia" w:ascii="宋体" w:hAnsi="宋体" w:eastAsia="宋体" w:cs="宋体"/>
          <w:color w:val="auto"/>
          <w:spacing w:val="5"/>
          <w:sz w:val="23"/>
          <w:szCs w:val="23"/>
        </w:rPr>
        <w:t xml:space="preserve"> ，本公司愿意参加投标，提供竞争性磋商文件中规定的</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所有</w:t>
      </w:r>
      <w:r>
        <w:rPr>
          <w:rFonts w:hint="eastAsia" w:ascii="宋体" w:hAnsi="宋体" w:eastAsia="宋体" w:cs="宋体"/>
          <w:color w:val="auto"/>
          <w:spacing w:val="15"/>
          <w:sz w:val="23"/>
          <w:szCs w:val="23"/>
        </w:rPr>
        <w:t>货</w:t>
      </w:r>
      <w:r>
        <w:rPr>
          <w:rFonts w:hint="eastAsia" w:ascii="宋体" w:hAnsi="宋体" w:eastAsia="宋体" w:cs="宋体"/>
          <w:color w:val="auto"/>
          <w:spacing w:val="9"/>
          <w:sz w:val="23"/>
          <w:szCs w:val="23"/>
        </w:rPr>
        <w:t>物和服务，并证明提交的下列文件和资料是准确和真实的。我们认为贵方有权并愿</w:t>
      </w:r>
      <w:r>
        <w:rPr>
          <w:rFonts w:hint="eastAsia" w:ascii="宋体" w:hAnsi="宋体" w:eastAsia="宋体" w:cs="宋体"/>
          <w:color w:val="auto"/>
          <w:sz w:val="23"/>
          <w:szCs w:val="23"/>
        </w:rPr>
        <w:t xml:space="preserve"> </w:t>
      </w:r>
      <w:r>
        <w:rPr>
          <w:rFonts w:hint="eastAsia" w:ascii="宋体" w:hAnsi="宋体" w:eastAsia="宋体" w:cs="宋体"/>
          <w:color w:val="auto"/>
          <w:spacing w:val="15"/>
          <w:sz w:val="23"/>
          <w:szCs w:val="23"/>
        </w:rPr>
        <w:t>意</w:t>
      </w:r>
      <w:r>
        <w:rPr>
          <w:rFonts w:hint="eastAsia" w:ascii="宋体" w:hAnsi="宋体" w:eastAsia="宋体" w:cs="宋体"/>
          <w:color w:val="auto"/>
          <w:spacing w:val="9"/>
          <w:sz w:val="23"/>
          <w:szCs w:val="23"/>
        </w:rPr>
        <w:t>配合贵方，向有关机构和单位 (如会计师事务所、银行、相关企业等) 查证和获得有关</w:t>
      </w:r>
      <w:r>
        <w:rPr>
          <w:rFonts w:hint="eastAsia" w:ascii="宋体" w:hAnsi="宋体" w:eastAsia="宋体" w:cs="宋体"/>
          <w:color w:val="auto"/>
          <w:sz w:val="23"/>
          <w:szCs w:val="23"/>
        </w:rPr>
        <w:t xml:space="preserve"> </w:t>
      </w:r>
      <w:r>
        <w:rPr>
          <w:rFonts w:hint="eastAsia" w:ascii="宋体" w:hAnsi="宋体" w:eastAsia="宋体" w:cs="宋体"/>
          <w:color w:val="auto"/>
          <w:spacing w:val="4"/>
          <w:sz w:val="23"/>
          <w:szCs w:val="23"/>
        </w:rPr>
        <w:t>资</w:t>
      </w:r>
      <w:r>
        <w:rPr>
          <w:rFonts w:hint="eastAsia" w:ascii="宋体" w:hAnsi="宋体" w:eastAsia="宋体" w:cs="宋体"/>
          <w:color w:val="auto"/>
          <w:spacing w:val="3"/>
          <w:sz w:val="23"/>
          <w:szCs w:val="23"/>
        </w:rPr>
        <w:t>料。</w:t>
      </w:r>
    </w:p>
    <w:p>
      <w:pPr>
        <w:pStyle w:val="12"/>
        <w:spacing w:beforeLines="0" w:afterLines="0" w:line="420" w:lineRule="exact"/>
        <w:ind w:firstLine="24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1.供应商总体情况一览表</w:t>
      </w:r>
    </w:p>
    <w:p>
      <w:pPr>
        <w:pStyle w:val="12"/>
        <w:spacing w:beforeLines="0" w:afterLines="0" w:line="420" w:lineRule="exact"/>
        <w:ind w:firstLine="24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2.供应商书面声明函                                                    </w:t>
      </w:r>
    </w:p>
    <w:p>
      <w:pPr>
        <w:pStyle w:val="12"/>
        <w:spacing w:beforeLines="0" w:afterLines="0" w:line="420" w:lineRule="exact"/>
        <w:ind w:firstLine="24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3.中小企业声明函 (非小型和微型企业产品或服务投标无需提供此项资料)   </w:t>
      </w:r>
    </w:p>
    <w:p>
      <w:pPr>
        <w:pStyle w:val="12"/>
        <w:spacing w:beforeLines="0" w:afterLines="0" w:line="420" w:lineRule="exact"/>
        <w:ind w:firstLine="24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4.残疾人福利性单位声明函 (非残疾人福利性单位声明函无需提供此项资料) </w:t>
      </w:r>
    </w:p>
    <w:p>
      <w:pPr>
        <w:pStyle w:val="12"/>
        <w:spacing w:beforeLines="0" w:afterLines="0" w:line="420" w:lineRule="exact"/>
        <w:ind w:firstLine="24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5.监狱企业证明函 (非监狱企业无需提供此项资料)                        </w:t>
      </w:r>
    </w:p>
    <w:p>
      <w:pPr>
        <w:pStyle w:val="12"/>
        <w:spacing w:beforeLines="0" w:afterLines="0" w:line="420" w:lineRule="exact"/>
        <w:ind w:firstLine="24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6.符合《中华人民共和国政府采购法》第二十二条规定之声明</w:t>
      </w:r>
    </w:p>
    <w:p>
      <w:pPr>
        <w:spacing w:line="344" w:lineRule="auto"/>
        <w:rPr>
          <w:rFonts w:hint="eastAsia" w:ascii="宋体" w:hAnsi="宋体" w:eastAsia="宋体" w:cs="宋体"/>
          <w:color w:val="auto"/>
          <w:sz w:val="21"/>
        </w:rPr>
      </w:pPr>
    </w:p>
    <w:p>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Fonts w:hint="eastAsia" w:ascii="宋体" w:hAnsi="宋体" w:eastAsia="宋体" w:cs="宋体"/>
          <w:color w:val="auto"/>
        </w:rPr>
        <w:sectPr>
          <w:footerReference r:id="rId6" w:type="default"/>
          <w:pgSz w:w="11906" w:h="16839"/>
          <w:pgMar w:top="1431" w:right="1274" w:bottom="1157" w:left="1286" w:header="0" w:footer="994" w:gutter="0"/>
          <w:pgNumType w:fmt="decimal" w:start="1"/>
          <w:cols w:space="720" w:num="1"/>
        </w:sectPr>
      </w:pPr>
    </w:p>
    <w:p>
      <w:pPr>
        <w:pageBreakBefore/>
        <w:spacing w:line="360" w:lineRule="auto"/>
        <w:ind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供应商基本情况表</w:t>
      </w:r>
    </w:p>
    <w:tbl>
      <w:tblPr>
        <w:tblStyle w:val="19"/>
        <w:tblW w:w="921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3630" w:type="dxa"/>
            <w:gridSpan w:val="3"/>
            <w:vAlign w:val="center"/>
          </w:tcPr>
          <w:p>
            <w:pPr>
              <w:topLinePunct/>
              <w:spacing w:line="360" w:lineRule="auto"/>
              <w:jc w:val="center"/>
              <w:rPr>
                <w:rFonts w:hint="eastAsia" w:ascii="宋体" w:hAnsi="宋体" w:eastAsia="宋体" w:cs="宋体"/>
                <w:color w:val="auto"/>
                <w:sz w:val="24"/>
                <w:szCs w:val="24"/>
              </w:rPr>
            </w:pPr>
          </w:p>
        </w:tc>
        <w:tc>
          <w:tcPr>
            <w:tcW w:w="1620" w:type="dxa"/>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657" w:type="dxa"/>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3630" w:type="dxa"/>
            <w:gridSpan w:val="3"/>
            <w:vAlign w:val="center"/>
          </w:tcPr>
          <w:p>
            <w:pPr>
              <w:topLinePunct/>
              <w:spacing w:line="360" w:lineRule="auto"/>
              <w:jc w:val="center"/>
              <w:rPr>
                <w:rFonts w:hint="eastAsia" w:ascii="宋体" w:hAnsi="宋体" w:eastAsia="宋体" w:cs="宋体"/>
                <w:color w:val="auto"/>
                <w:sz w:val="24"/>
                <w:szCs w:val="24"/>
              </w:rPr>
            </w:pPr>
          </w:p>
        </w:tc>
        <w:tc>
          <w:tcPr>
            <w:tcW w:w="1620" w:type="dxa"/>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657" w:type="dxa"/>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630" w:type="dxa"/>
            <w:gridSpan w:val="3"/>
            <w:vAlign w:val="center"/>
          </w:tcPr>
          <w:p>
            <w:pPr>
              <w:topLinePunct/>
              <w:spacing w:line="360" w:lineRule="auto"/>
              <w:jc w:val="center"/>
              <w:rPr>
                <w:rFonts w:hint="eastAsia" w:ascii="宋体" w:hAnsi="宋体" w:eastAsia="宋体" w:cs="宋体"/>
                <w:color w:val="auto"/>
                <w:sz w:val="24"/>
                <w:szCs w:val="24"/>
              </w:rPr>
            </w:pPr>
          </w:p>
        </w:tc>
        <w:tc>
          <w:tcPr>
            <w:tcW w:w="1620" w:type="dxa"/>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657" w:type="dxa"/>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1592"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2205" w:type="dxa"/>
            <w:vAlign w:val="center"/>
          </w:tcPr>
          <w:p>
            <w:pPr>
              <w:topLinePunct/>
              <w:spacing w:line="360" w:lineRule="auto"/>
              <w:jc w:val="center"/>
              <w:rPr>
                <w:rFonts w:hint="eastAsia" w:ascii="宋体" w:hAnsi="宋体" w:eastAsia="宋体" w:cs="宋体"/>
                <w:color w:val="auto"/>
                <w:sz w:val="24"/>
                <w:szCs w:val="24"/>
              </w:rPr>
            </w:pPr>
          </w:p>
        </w:tc>
        <w:tc>
          <w:tcPr>
            <w:tcW w:w="1425"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277" w:type="dxa"/>
            <w:gridSpan w:val="2"/>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hint="eastAsia" w:ascii="宋体" w:hAnsi="宋体" w:eastAsia="宋体" w:cs="宋体"/>
                <w:color w:val="auto"/>
                <w:sz w:val="24"/>
                <w:szCs w:val="24"/>
              </w:rPr>
            </w:pPr>
          </w:p>
        </w:tc>
        <w:tc>
          <w:tcPr>
            <w:tcW w:w="1592"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2205" w:type="dxa"/>
            <w:vAlign w:val="center"/>
          </w:tcPr>
          <w:p>
            <w:pPr>
              <w:topLinePunct/>
              <w:spacing w:line="360" w:lineRule="auto"/>
              <w:jc w:val="center"/>
              <w:rPr>
                <w:rFonts w:hint="eastAsia" w:ascii="宋体" w:hAnsi="宋体" w:eastAsia="宋体" w:cs="宋体"/>
                <w:color w:val="auto"/>
                <w:sz w:val="24"/>
                <w:szCs w:val="24"/>
              </w:rPr>
            </w:pPr>
          </w:p>
        </w:tc>
        <w:tc>
          <w:tcPr>
            <w:tcW w:w="1425"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277" w:type="dxa"/>
            <w:gridSpan w:val="2"/>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718" w:type="dxa"/>
            <w:vMerge w:val="continue"/>
            <w:vAlign w:val="center"/>
          </w:tcPr>
          <w:p>
            <w:pPr>
              <w:topLinePunct/>
              <w:spacing w:line="360" w:lineRule="auto"/>
              <w:jc w:val="center"/>
              <w:rPr>
                <w:rFonts w:hint="eastAsia" w:ascii="宋体" w:hAnsi="宋体" w:eastAsia="宋体" w:cs="宋体"/>
                <w:color w:val="auto"/>
                <w:sz w:val="24"/>
                <w:szCs w:val="24"/>
              </w:rPr>
            </w:pPr>
          </w:p>
        </w:tc>
        <w:tc>
          <w:tcPr>
            <w:tcW w:w="1592"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（主营）</w:t>
            </w:r>
          </w:p>
        </w:tc>
        <w:tc>
          <w:tcPr>
            <w:tcW w:w="6907" w:type="dxa"/>
            <w:gridSpan w:val="5"/>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hint="eastAsia" w:ascii="宋体" w:hAnsi="宋体" w:eastAsia="宋体" w:cs="宋体"/>
                <w:color w:val="auto"/>
                <w:sz w:val="24"/>
                <w:szCs w:val="24"/>
              </w:rPr>
            </w:pPr>
          </w:p>
        </w:tc>
        <w:tc>
          <w:tcPr>
            <w:tcW w:w="1592"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（兼营）</w:t>
            </w:r>
          </w:p>
        </w:tc>
        <w:tc>
          <w:tcPr>
            <w:tcW w:w="6907" w:type="dxa"/>
            <w:gridSpan w:val="5"/>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907" w:type="dxa"/>
            <w:gridSpan w:val="5"/>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资产总额（万元）</w:t>
            </w:r>
          </w:p>
        </w:tc>
        <w:tc>
          <w:tcPr>
            <w:tcW w:w="6907" w:type="dxa"/>
            <w:gridSpan w:val="5"/>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2403"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227" w:type="dxa"/>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277"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p>
        </w:tc>
        <w:tc>
          <w:tcPr>
            <w:tcW w:w="2403" w:type="dxa"/>
            <w:gridSpan w:val="2"/>
            <w:vAlign w:val="center"/>
          </w:tcPr>
          <w:p>
            <w:pPr>
              <w:topLinePunct/>
              <w:spacing w:line="360" w:lineRule="auto"/>
              <w:jc w:val="center"/>
              <w:rPr>
                <w:rFonts w:hint="eastAsia" w:ascii="宋体" w:hAnsi="宋体" w:eastAsia="宋体" w:cs="宋体"/>
                <w:color w:val="auto"/>
                <w:sz w:val="24"/>
                <w:szCs w:val="24"/>
              </w:rPr>
            </w:pPr>
          </w:p>
        </w:tc>
        <w:tc>
          <w:tcPr>
            <w:tcW w:w="1227" w:type="dxa"/>
            <w:vAlign w:val="center"/>
          </w:tcPr>
          <w:p>
            <w:pPr>
              <w:topLinePunct/>
              <w:spacing w:line="360" w:lineRule="auto"/>
              <w:jc w:val="center"/>
              <w:rPr>
                <w:rFonts w:hint="eastAsia" w:ascii="宋体" w:hAnsi="宋体" w:eastAsia="宋体" w:cs="宋体"/>
                <w:color w:val="auto"/>
                <w:sz w:val="24"/>
                <w:szCs w:val="24"/>
              </w:rPr>
            </w:pPr>
          </w:p>
        </w:tc>
        <w:tc>
          <w:tcPr>
            <w:tcW w:w="3277" w:type="dxa"/>
            <w:gridSpan w:val="2"/>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vAlign w:val="center"/>
          </w:tcPr>
          <w:p>
            <w:pPr>
              <w:topLinePunct/>
              <w:spacing w:line="360" w:lineRule="auto"/>
              <w:jc w:val="center"/>
              <w:rPr>
                <w:rFonts w:hint="eastAsia" w:ascii="宋体" w:hAnsi="宋体" w:eastAsia="宋体" w:cs="宋体"/>
                <w:color w:val="auto"/>
                <w:sz w:val="24"/>
                <w:szCs w:val="24"/>
              </w:rPr>
            </w:pPr>
          </w:p>
        </w:tc>
        <w:tc>
          <w:tcPr>
            <w:tcW w:w="2403" w:type="dxa"/>
            <w:gridSpan w:val="2"/>
            <w:vAlign w:val="center"/>
          </w:tcPr>
          <w:p>
            <w:pPr>
              <w:topLinePunct/>
              <w:spacing w:line="360" w:lineRule="auto"/>
              <w:jc w:val="center"/>
              <w:rPr>
                <w:rFonts w:hint="eastAsia" w:ascii="宋体" w:hAnsi="宋体" w:eastAsia="宋体" w:cs="宋体"/>
                <w:color w:val="auto"/>
                <w:sz w:val="24"/>
                <w:szCs w:val="24"/>
              </w:rPr>
            </w:pPr>
          </w:p>
        </w:tc>
        <w:tc>
          <w:tcPr>
            <w:tcW w:w="1227" w:type="dxa"/>
            <w:vAlign w:val="center"/>
          </w:tcPr>
          <w:p>
            <w:pPr>
              <w:topLinePunct/>
              <w:spacing w:line="360" w:lineRule="auto"/>
              <w:jc w:val="center"/>
              <w:rPr>
                <w:rFonts w:hint="eastAsia" w:ascii="宋体" w:hAnsi="宋体" w:eastAsia="宋体" w:cs="宋体"/>
                <w:color w:val="auto"/>
                <w:sz w:val="24"/>
                <w:szCs w:val="24"/>
              </w:rPr>
            </w:pPr>
          </w:p>
        </w:tc>
        <w:tc>
          <w:tcPr>
            <w:tcW w:w="3277" w:type="dxa"/>
            <w:gridSpan w:val="2"/>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960" w:type="dxa"/>
            <w:gridSpan w:val="6"/>
            <w:vAlign w:val="center"/>
          </w:tcPr>
          <w:p>
            <w:pPr>
              <w:topLinePunct/>
              <w:spacing w:line="360" w:lineRule="auto"/>
              <w:jc w:val="center"/>
              <w:rPr>
                <w:rFonts w:hint="eastAsia" w:ascii="宋体" w:hAnsi="宋体" w:eastAsia="宋体" w:cs="宋体"/>
                <w:color w:val="auto"/>
                <w:sz w:val="24"/>
                <w:szCs w:val="24"/>
              </w:rPr>
            </w:pPr>
          </w:p>
        </w:tc>
      </w:tr>
    </w:tbl>
    <w:p>
      <w:pPr>
        <w:spacing w:line="360" w:lineRule="auto"/>
        <w:ind w:firstLine="3840" w:firstLineChars="1600"/>
        <w:rPr>
          <w:rFonts w:hint="eastAsia" w:ascii="宋体" w:hAnsi="宋体" w:eastAsia="宋体" w:cs="宋体"/>
          <w:color w:val="auto"/>
          <w:sz w:val="24"/>
          <w:szCs w:val="24"/>
        </w:rPr>
      </w:pPr>
    </w:p>
    <w:p>
      <w:pPr>
        <w:spacing w:line="360" w:lineRule="auto"/>
        <w:ind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4080" w:firstLineChars="17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spacing w:line="360" w:lineRule="auto"/>
        <w:ind w:firstLine="4080" w:firstLineChars="1700"/>
        <w:rPr>
          <w:rFonts w:hint="eastAsia" w:ascii="宋体" w:hAnsi="宋体" w:eastAsia="宋体" w:cs="宋体"/>
          <w:color w:val="auto"/>
        </w:rPr>
        <w:sectPr>
          <w:pgSz w:w="11906" w:h="16838"/>
          <w:pgMar w:top="1418" w:right="1474" w:bottom="1418" w:left="1474" w:header="851" w:footer="992" w:gutter="0"/>
          <w:pgNumType w:fmt="decimal"/>
          <w:cols w:space="720" w:num="1"/>
          <w:docGrid w:linePitch="312" w:charSpace="0"/>
        </w:sect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spacing w:line="360" w:lineRule="auto"/>
        <w:jc w:val="center"/>
        <w:rPr>
          <w:rFonts w:hint="eastAsia" w:ascii="宋体" w:hAnsi="宋体" w:eastAsia="宋体" w:cs="宋体"/>
          <w:b/>
          <w:color w:val="auto"/>
          <w:sz w:val="40"/>
          <w:szCs w:val="40"/>
        </w:rPr>
      </w:pPr>
      <w:bookmarkStart w:id="473" w:name="_Toc18949"/>
      <w:bookmarkStart w:id="474" w:name="_Toc16231"/>
      <w:bookmarkStart w:id="475" w:name="_Toc495671262"/>
      <w:bookmarkStart w:id="476" w:name="_Toc495908047"/>
      <w:bookmarkStart w:id="477" w:name="_Toc27035"/>
      <w:bookmarkStart w:id="478" w:name="_Toc495681405"/>
      <w:bookmarkStart w:id="479" w:name="_Toc495681251"/>
      <w:bookmarkStart w:id="480" w:name="_Toc495681532"/>
      <w:bookmarkStart w:id="481" w:name="_Toc31488"/>
      <w:bookmarkStart w:id="482" w:name="_Toc495681541"/>
      <w:bookmarkStart w:id="483" w:name="_Toc495671271"/>
      <w:bookmarkStart w:id="484" w:name="_Toc495908056"/>
      <w:bookmarkStart w:id="485" w:name="_Toc495681414"/>
      <w:bookmarkStart w:id="486" w:name="_Toc495681260"/>
      <w:r>
        <w:rPr>
          <w:rFonts w:hint="eastAsia" w:ascii="宋体" w:hAnsi="宋体" w:eastAsia="宋体" w:cs="宋体"/>
          <w:b/>
          <w:bCs/>
          <w:color w:val="auto"/>
          <w:sz w:val="28"/>
          <w:szCs w:val="28"/>
        </w:rPr>
        <w:t>（一）供应商</w:t>
      </w:r>
      <w:r>
        <w:rPr>
          <w:rFonts w:hint="eastAsia" w:ascii="宋体" w:hAnsi="宋体" w:eastAsia="宋体" w:cs="宋体"/>
          <w:b/>
          <w:bCs/>
          <w:color w:val="auto"/>
          <w:sz w:val="28"/>
          <w:szCs w:val="28"/>
          <w:lang w:val="zh-CN"/>
        </w:rPr>
        <w:t>的营业执照等证明文件或自然人的身份证明</w:t>
      </w:r>
      <w:bookmarkEnd w:id="473"/>
      <w:bookmarkEnd w:id="474"/>
    </w:p>
    <w:p>
      <w:pPr>
        <w:pStyle w:val="13"/>
        <w:adjustRightInd w:val="0"/>
        <w:snapToGrid w:val="0"/>
        <w:spacing w:line="360" w:lineRule="auto"/>
        <w:rPr>
          <w:rFonts w:hint="eastAsia" w:ascii="宋体" w:hAnsi="宋体" w:eastAsia="宋体" w:cs="宋体"/>
          <w:color w:val="auto"/>
        </w:rPr>
      </w:pPr>
    </w:p>
    <w:p>
      <w:pPr>
        <w:pStyle w:val="13"/>
        <w:adjustRightInd w:val="0"/>
        <w:snapToGrid w:val="0"/>
        <w:spacing w:line="360" w:lineRule="auto"/>
        <w:rPr>
          <w:rFonts w:hint="eastAsia" w:ascii="宋体" w:hAnsi="宋体" w:eastAsia="宋体" w:cs="宋体"/>
          <w:color w:val="auto"/>
        </w:rPr>
      </w:pPr>
    </w:p>
    <w:p>
      <w:pPr>
        <w:autoSpaceDE w:val="0"/>
        <w:autoSpaceDN w:val="0"/>
        <w:adjustRightInd w:val="0"/>
        <w:snapToGrid w:val="0"/>
        <w:spacing w:before="12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（1）企业单位磋商提供有效的营业执照（3证合1或多证合1）；</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（2）事业单位磋商提供有效的法人证书（带有社会统一信用代码）；</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（3）其他组织磋商提供有效的登记证书（带有社会统一信用代码）；</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（4）自然人磋商提供有效的身份证复印件；</w:t>
      </w:r>
    </w:p>
    <w:p>
      <w:pPr>
        <w:pageBreakBefore/>
        <w:spacing w:line="360" w:lineRule="auto"/>
        <w:jc w:val="center"/>
        <w:rPr>
          <w:rFonts w:hint="eastAsia" w:ascii="宋体" w:hAnsi="宋体" w:eastAsia="宋体" w:cs="宋体"/>
          <w:b/>
          <w:color w:val="auto"/>
          <w:sz w:val="28"/>
          <w:szCs w:val="28"/>
        </w:rPr>
      </w:pPr>
      <w:bookmarkStart w:id="487" w:name="_Toc6997"/>
      <w:bookmarkStart w:id="488" w:name="_Toc29646"/>
      <w:r>
        <w:rPr>
          <w:rFonts w:hint="eastAsia" w:ascii="宋体" w:hAnsi="宋体" w:eastAsia="宋体" w:cs="宋体"/>
          <w:b/>
          <w:bCs/>
          <w:color w:val="auto"/>
          <w:sz w:val="28"/>
          <w:szCs w:val="28"/>
          <w:lang w:val="zh-CN"/>
        </w:rPr>
        <w:t>（二）法定代表人身份证明/法定代表人授权书</w:t>
      </w:r>
      <w:bookmarkEnd w:id="475"/>
      <w:bookmarkEnd w:id="476"/>
      <w:bookmarkEnd w:id="477"/>
      <w:bookmarkEnd w:id="478"/>
      <w:bookmarkEnd w:id="479"/>
      <w:bookmarkEnd w:id="480"/>
      <w:bookmarkEnd w:id="481"/>
      <w:bookmarkEnd w:id="487"/>
      <w:bookmarkEnd w:id="488"/>
    </w:p>
    <w:p>
      <w:pPr>
        <w:adjustRightInd w:val="0"/>
        <w:snapToGrid w:val="0"/>
        <w:spacing w:line="360" w:lineRule="auto"/>
        <w:jc w:val="center"/>
        <w:rPr>
          <w:rFonts w:hint="eastAsia" w:ascii="宋体" w:hAnsi="宋体" w:eastAsia="宋体" w:cs="宋体"/>
          <w:b/>
          <w:color w:val="auto"/>
          <w:sz w:val="24"/>
          <w:szCs w:val="24"/>
        </w:rPr>
      </w:pPr>
      <w:bookmarkStart w:id="489" w:name="_Toc495908048"/>
      <w:bookmarkStart w:id="490" w:name="_Toc495671263"/>
      <w:bookmarkStart w:id="491" w:name="_Toc495681406"/>
      <w:bookmarkStart w:id="492" w:name="_Toc1610"/>
      <w:bookmarkStart w:id="493" w:name="_Toc495681533"/>
      <w:bookmarkStart w:id="494" w:name="_Toc495681252"/>
      <w:r>
        <w:rPr>
          <w:rFonts w:hint="eastAsia" w:ascii="宋体" w:hAnsi="宋体" w:eastAsia="宋体" w:cs="宋体"/>
          <w:b/>
          <w:color w:val="auto"/>
          <w:sz w:val="24"/>
          <w:szCs w:val="24"/>
        </w:rPr>
        <w:t>1、法定代表人身份证明</w:t>
      </w:r>
      <w:bookmarkEnd w:id="489"/>
      <w:bookmarkEnd w:id="490"/>
      <w:bookmarkEnd w:id="491"/>
      <w:bookmarkEnd w:id="492"/>
      <w:bookmarkEnd w:id="493"/>
      <w:bookmarkEnd w:id="494"/>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统一社会信用代码：</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日；经营期限：</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名称）的法定代表人。</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pPr>
        <w:autoSpaceDE w:val="0"/>
        <w:autoSpaceDN w:val="0"/>
        <w:adjustRightInd w:val="0"/>
        <w:snapToGrid w:val="0"/>
        <w:spacing w:before="12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附：法定代表人身份证复印件</w:t>
      </w:r>
    </w:p>
    <w:tbl>
      <w:tblPr>
        <w:tblStyle w:val="19"/>
        <w:tblW w:w="7996" w:type="dxa"/>
        <w:tblInd w:w="540" w:type="dxa"/>
        <w:tblLayout w:type="fixed"/>
        <w:tblCellMar>
          <w:top w:w="0" w:type="dxa"/>
          <w:left w:w="108" w:type="dxa"/>
          <w:bottom w:w="0" w:type="dxa"/>
          <w:right w:w="108" w:type="dxa"/>
        </w:tblCellMar>
      </w:tblPr>
      <w:tblGrid>
        <w:gridCol w:w="4081"/>
        <w:gridCol w:w="3915"/>
      </w:tblGrid>
      <w:tr>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法定代表人身份证</w:t>
            </w:r>
          </w:p>
          <w:p>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法定代表人身份证</w:t>
            </w:r>
          </w:p>
          <w:p>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复印件</w:t>
            </w:r>
          </w:p>
        </w:tc>
      </w:tr>
    </w:tbl>
    <w:p>
      <w:pPr>
        <w:spacing w:line="360" w:lineRule="auto"/>
        <w:ind w:right="-197" w:rightChars="-94"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说明：仅限法定代表人参加磋商时提供。</w:t>
      </w:r>
    </w:p>
    <w:p>
      <w:pPr>
        <w:spacing w:line="360" w:lineRule="auto"/>
        <w:ind w:firstLine="1920" w:firstLineChars="800"/>
        <w:rPr>
          <w:rFonts w:hint="eastAsia" w:ascii="宋体" w:hAnsi="宋体" w:eastAsia="宋体" w:cs="宋体"/>
          <w:color w:val="auto"/>
          <w:sz w:val="24"/>
          <w:szCs w:val="24"/>
        </w:rPr>
      </w:pPr>
    </w:p>
    <w:p>
      <w:pPr>
        <w:spacing w:line="360" w:lineRule="auto"/>
        <w:ind w:firstLine="5280" w:firstLineChars="22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5280" w:firstLineChars="2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pPr>
        <w:adjustRightInd w:val="0"/>
        <w:snapToGrid w:val="0"/>
        <w:spacing w:line="360" w:lineRule="auto"/>
        <w:ind w:firstLine="5280" w:firstLineChars="22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pStyle w:val="9"/>
        <w:ind w:left="420" w:leftChars="200"/>
        <w:rPr>
          <w:rFonts w:hint="eastAsia" w:ascii="宋体" w:hAnsi="宋体" w:eastAsia="宋体" w:cs="宋体"/>
          <w:b/>
          <w:bCs/>
          <w:color w:val="auto"/>
          <w:sz w:val="24"/>
          <w:szCs w:val="24"/>
          <w:lang w:val="zh-CN"/>
        </w:rPr>
      </w:pPr>
    </w:p>
    <w:p>
      <w:pPr>
        <w:pStyle w:val="9"/>
        <w:ind w:left="420" w:left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说明：</w:t>
      </w:r>
      <w:r>
        <w:rPr>
          <w:rFonts w:hint="eastAsia" w:ascii="宋体" w:hAnsi="宋体" w:eastAsia="宋体" w:cs="宋体"/>
          <w:b/>
          <w:bCs/>
          <w:color w:val="auto"/>
          <w:sz w:val="24"/>
          <w:szCs w:val="24"/>
        </w:rPr>
        <w:t>法定代表人直接投标时需提供法定代表人身份证明及法定代表人身份证复印件加盖公章。</w:t>
      </w:r>
    </w:p>
    <w:p>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br w:type="page"/>
      </w:r>
      <w:bookmarkStart w:id="495" w:name="_Toc495671264"/>
      <w:bookmarkStart w:id="496" w:name="_Toc18921"/>
      <w:bookmarkStart w:id="497" w:name="_Toc495681534"/>
      <w:bookmarkStart w:id="498" w:name="_Toc495681253"/>
      <w:bookmarkStart w:id="499" w:name="_Toc495908049"/>
      <w:bookmarkStart w:id="500" w:name="_Toc495681407"/>
      <w:r>
        <w:rPr>
          <w:rFonts w:hint="eastAsia" w:ascii="宋体" w:hAnsi="宋体" w:eastAsia="宋体" w:cs="宋体"/>
          <w:b/>
          <w:color w:val="auto"/>
          <w:sz w:val="24"/>
          <w:szCs w:val="24"/>
        </w:rPr>
        <w:t>2、法定代表人授权书</w:t>
      </w:r>
      <w:bookmarkEnd w:id="495"/>
      <w:bookmarkEnd w:id="496"/>
      <w:bookmarkEnd w:id="497"/>
      <w:bookmarkEnd w:id="498"/>
      <w:bookmarkEnd w:id="499"/>
      <w:bookmarkEnd w:id="500"/>
    </w:p>
    <w:p>
      <w:pPr>
        <w:spacing w:line="560" w:lineRule="exact"/>
        <w:ind w:firstLine="498" w:firstLineChars="200"/>
        <w:jc w:val="left"/>
        <w:rPr>
          <w:rFonts w:hint="eastAsia" w:ascii="宋体" w:hAnsi="宋体" w:eastAsia="宋体" w:cs="宋体"/>
          <w:color w:val="auto"/>
          <w:spacing w:val="4"/>
          <w:sz w:val="24"/>
          <w:szCs w:val="24"/>
        </w:rPr>
      </w:pPr>
      <w:r>
        <w:rPr>
          <w:rFonts w:hint="eastAsia" w:ascii="宋体" w:hAnsi="宋体" w:eastAsia="宋体" w:cs="宋体"/>
          <w:b/>
          <w:color w:val="auto"/>
          <w:spacing w:val="4"/>
          <w:sz w:val="24"/>
          <w:szCs w:val="24"/>
        </w:rPr>
        <w:t>致：</w:t>
      </w:r>
      <w:r>
        <w:rPr>
          <w:rFonts w:hint="eastAsia" w:ascii="宋体" w:hAnsi="宋体" w:eastAsia="宋体" w:cs="宋体"/>
          <w:b/>
          <w:color w:val="auto"/>
          <w:spacing w:val="4"/>
          <w:sz w:val="24"/>
          <w:szCs w:val="24"/>
          <w:u w:val="single"/>
        </w:rPr>
        <w:t>西安市第三医院/</w:t>
      </w:r>
      <w:r>
        <w:rPr>
          <w:rFonts w:hint="eastAsia" w:ascii="宋体" w:hAnsi="宋体" w:eastAsia="宋体" w:cs="宋体"/>
          <w:b/>
          <w:color w:val="auto"/>
          <w:spacing w:val="4"/>
          <w:sz w:val="24"/>
          <w:szCs w:val="24"/>
          <w:u w:val="single"/>
          <w:lang w:eastAsia="zh-CN"/>
        </w:rPr>
        <w:t>衡正工程咨询有限公司</w:t>
      </w:r>
      <w:r>
        <w:rPr>
          <w:rFonts w:hint="eastAsia" w:ascii="宋体" w:hAnsi="宋体" w:eastAsia="宋体" w:cs="宋体"/>
          <w:color w:val="auto"/>
          <w:spacing w:val="4"/>
          <w:sz w:val="24"/>
          <w:szCs w:val="24"/>
          <w:u w:val="single"/>
        </w:rPr>
        <w:t xml:space="preserve">(供应商名称)   </w:t>
      </w:r>
      <w:r>
        <w:rPr>
          <w:rFonts w:hint="eastAsia" w:ascii="宋体" w:hAnsi="宋体" w:eastAsia="宋体" w:cs="宋体"/>
          <w:color w:val="auto"/>
          <w:spacing w:val="4"/>
          <w:sz w:val="24"/>
          <w:szCs w:val="24"/>
        </w:rPr>
        <w:t>按中华人民共和国法律于（</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日 ）  成立。</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4"/>
          <w:sz w:val="24"/>
          <w:szCs w:val="24"/>
          <w:u w:val="single"/>
        </w:rPr>
        <w:t xml:space="preserve">姓名   </w:t>
      </w:r>
      <w:r>
        <w:rPr>
          <w:rFonts w:hint="eastAsia" w:ascii="宋体" w:hAnsi="宋体" w:eastAsia="宋体" w:cs="宋体"/>
          <w:color w:val="auto"/>
          <w:spacing w:val="4"/>
          <w:sz w:val="24"/>
          <w:szCs w:val="24"/>
        </w:rPr>
        <w:t>特授权</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z w:val="24"/>
          <w:szCs w:val="24"/>
          <w:u w:val="single"/>
        </w:rPr>
        <w:t>被授权人</w:t>
      </w:r>
      <w:r>
        <w:rPr>
          <w:rFonts w:hint="eastAsia" w:ascii="宋体" w:hAnsi="宋体" w:eastAsia="宋体" w:cs="宋体"/>
          <w:color w:val="auto"/>
          <w:spacing w:val="4"/>
          <w:sz w:val="24"/>
          <w:szCs w:val="24"/>
          <w:u w:val="single"/>
        </w:rPr>
        <w:t xml:space="preserve">姓名  </w:t>
      </w:r>
      <w:r>
        <w:rPr>
          <w:rFonts w:hint="eastAsia" w:ascii="宋体" w:hAnsi="宋体" w:eastAsia="宋体" w:cs="宋体"/>
          <w:color w:val="auto"/>
          <w:spacing w:val="4"/>
          <w:sz w:val="24"/>
          <w:szCs w:val="24"/>
        </w:rPr>
        <w:t>代表我公司全权办理针对本次</w:t>
      </w:r>
      <w:r>
        <w:rPr>
          <w:rFonts w:hint="eastAsia" w:ascii="宋体" w:hAnsi="宋体" w:eastAsia="宋体" w:cs="宋体"/>
          <w:color w:val="auto"/>
          <w:spacing w:val="4"/>
          <w:sz w:val="24"/>
          <w:szCs w:val="24"/>
          <w:u w:val="single"/>
        </w:rPr>
        <w:t xml:space="preserve">  项目名称、项目编号</w:t>
      </w:r>
      <w:r>
        <w:rPr>
          <w:rFonts w:hint="eastAsia" w:ascii="宋体" w:hAnsi="宋体" w:eastAsia="宋体" w:cs="宋体"/>
          <w:color w:val="auto"/>
          <w:spacing w:val="4"/>
          <w:sz w:val="24"/>
          <w:szCs w:val="24"/>
        </w:rPr>
        <w:t>投标、谈判、签约等具体工作，并签署全部有关的文件、协议及合同。</w:t>
      </w:r>
    </w:p>
    <w:p>
      <w:pPr>
        <w:spacing w:line="560" w:lineRule="exact"/>
        <w:ind w:firstLine="496" w:firstLineChars="200"/>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我公司对</w:t>
      </w:r>
      <w:r>
        <w:rPr>
          <w:rFonts w:hint="eastAsia" w:ascii="宋体" w:hAnsi="宋体" w:eastAsia="宋体" w:cs="宋体"/>
          <w:color w:val="auto"/>
          <w:sz w:val="24"/>
          <w:szCs w:val="24"/>
        </w:rPr>
        <w:t>被授权人</w:t>
      </w:r>
      <w:r>
        <w:rPr>
          <w:rFonts w:hint="eastAsia" w:ascii="宋体" w:hAnsi="宋体" w:eastAsia="宋体" w:cs="宋体"/>
          <w:color w:val="auto"/>
          <w:spacing w:val="4"/>
          <w:sz w:val="24"/>
          <w:szCs w:val="24"/>
        </w:rPr>
        <w:t>的签名负全部责任。</w:t>
      </w:r>
    </w:p>
    <w:p>
      <w:pPr>
        <w:spacing w:line="560" w:lineRule="exact"/>
        <w:ind w:right="204" w:rightChars="97"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本授权有效期与投标有效期一致。</w:t>
      </w:r>
    </w:p>
    <w:tbl>
      <w:tblPr>
        <w:tblStyle w:val="19"/>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520" w:lineRule="exact"/>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被授权人签字或盖章：</w:t>
            </w:r>
          </w:p>
        </w:tc>
        <w:tc>
          <w:tcPr>
            <w:tcW w:w="3990" w:type="dxa"/>
          </w:tcPr>
          <w:p>
            <w:pPr>
              <w:spacing w:line="520" w:lineRule="exact"/>
              <w:jc w:val="left"/>
              <w:rPr>
                <w:rFonts w:hint="eastAsia" w:ascii="宋体" w:hAnsi="宋体" w:eastAsia="宋体" w:cs="宋体"/>
                <w:color w:val="auto"/>
                <w:spacing w:val="4"/>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pacing w:val="4"/>
                <w:sz w:val="24"/>
                <w:szCs w:val="24"/>
              </w:rPr>
              <w:t>签字或盖章：</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职务：</w:t>
            </w:r>
          </w:p>
        </w:tc>
        <w:tc>
          <w:tcPr>
            <w:tcW w:w="3990" w:type="dxa"/>
          </w:tcPr>
          <w:p>
            <w:pPr>
              <w:spacing w:line="520" w:lineRule="exact"/>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职务：</w:t>
            </w:r>
          </w:p>
        </w:tc>
      </w:tr>
    </w:tbl>
    <w:p>
      <w:pPr>
        <w:spacing w:before="240" w:line="360" w:lineRule="auto"/>
        <w:ind w:firstLine="964" w:firstLineChars="4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lang w:val="zh-CN"/>
        </w:rPr>
        <w:t>附</w:t>
      </w:r>
      <w:r>
        <w:rPr>
          <w:rFonts w:hint="eastAsia" w:ascii="宋体" w:hAnsi="宋体" w:cs="宋体"/>
          <w:b/>
          <w:bCs/>
          <w:color w:val="auto"/>
          <w:sz w:val="24"/>
          <w:szCs w:val="24"/>
          <w:lang w:val="zh-CN"/>
        </w:rPr>
        <w:t>：</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zh-CN"/>
        </w:rPr>
        <w:t>法定代表人身份证复印件</w:t>
      </w:r>
      <w:r>
        <w:rPr>
          <w:rFonts w:hint="eastAsia" w:ascii="宋体" w:hAnsi="宋体" w:cs="宋体"/>
          <w:b/>
          <w:bCs/>
          <w:color w:val="auto"/>
          <w:sz w:val="24"/>
          <w:szCs w:val="24"/>
          <w:lang w:val="zh-CN"/>
        </w:rPr>
        <w:t>、</w:t>
      </w:r>
      <w:r>
        <w:rPr>
          <w:rFonts w:hint="eastAsia" w:ascii="宋体" w:hAnsi="宋体" w:eastAsia="宋体" w:cs="宋体"/>
          <w:b/>
          <w:bCs/>
          <w:color w:val="auto"/>
          <w:sz w:val="24"/>
          <w:szCs w:val="24"/>
          <w:lang w:val="zh-CN"/>
        </w:rPr>
        <w:t>被授权人身份证复印件（正反面）</w:t>
      </w:r>
      <w:r>
        <w:rPr>
          <w:rFonts w:hint="eastAsia" w:ascii="宋体" w:hAnsi="宋体" w:cs="宋体"/>
          <w:b/>
          <w:bCs/>
          <w:color w:val="auto"/>
          <w:sz w:val="24"/>
          <w:szCs w:val="24"/>
          <w:lang w:val="zh-CN"/>
        </w:rPr>
        <w:t>及</w:t>
      </w:r>
      <w:r>
        <w:rPr>
          <w:rFonts w:hint="eastAsia" w:ascii="宋体" w:hAnsi="宋体" w:eastAsia="宋体" w:cs="宋体"/>
          <w:b/>
          <w:bCs/>
          <w:color w:val="auto"/>
          <w:sz w:val="24"/>
          <w:szCs w:val="24"/>
          <w:lang w:val="zh-CN"/>
        </w:rPr>
        <w:t>被授权人</w:t>
      </w:r>
      <w:r>
        <w:rPr>
          <w:rFonts w:hint="eastAsia" w:ascii="宋体" w:hAnsi="宋体" w:cs="宋体"/>
          <w:b/>
          <w:bCs/>
          <w:color w:val="auto"/>
          <w:sz w:val="24"/>
          <w:szCs w:val="24"/>
          <w:lang w:val="zh-CN"/>
        </w:rPr>
        <w:t>本单位社保缴纳证明资料。</w:t>
      </w:r>
    </w:p>
    <w:p>
      <w:pPr>
        <w:spacing w:line="480" w:lineRule="auto"/>
        <w:ind w:right="540" w:rightChars="257"/>
        <w:jc w:val="left"/>
        <w:rPr>
          <w:rFonts w:hint="eastAsia" w:ascii="宋体" w:hAnsi="宋体" w:eastAsia="宋体" w:cs="宋体"/>
          <w:color w:val="auto"/>
          <w:sz w:val="24"/>
          <w:szCs w:val="24"/>
        </w:rPr>
      </w:pPr>
    </w:p>
    <w:p>
      <w:pPr>
        <w:spacing w:line="480" w:lineRule="auto"/>
        <w:ind w:left="424" w:leftChars="202" w:right="540" w:rightChars="257"/>
        <w:jc w:val="left"/>
        <w:rPr>
          <w:rFonts w:hint="eastAsia" w:ascii="宋体" w:hAnsi="宋体" w:eastAsia="宋体" w:cs="宋体"/>
          <w:color w:val="auto"/>
          <w:sz w:val="24"/>
          <w:szCs w:val="24"/>
        </w:rPr>
      </w:pPr>
    </w:p>
    <w:p>
      <w:pPr>
        <w:adjustRightInd w:val="0"/>
        <w:snapToGrid w:val="0"/>
        <w:spacing w:line="360" w:lineRule="auto"/>
        <w:ind w:right="420"/>
        <w:rPr>
          <w:rFonts w:hint="eastAsia" w:ascii="宋体" w:hAnsi="宋体" w:eastAsia="宋体" w:cs="宋体"/>
          <w:color w:val="auto"/>
          <w:sz w:val="24"/>
          <w:szCs w:val="24"/>
        </w:rPr>
      </w:pPr>
    </w:p>
    <w:p>
      <w:pPr>
        <w:adjustRightInd w:val="0"/>
        <w:snapToGrid w:val="0"/>
        <w:spacing w:line="72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adjustRightInd w:val="0"/>
        <w:snapToGrid w:val="0"/>
        <w:spacing w:line="72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ind w:firstLine="422" w:firstLineChars="200"/>
        <w:rPr>
          <w:rFonts w:hint="eastAsia" w:ascii="宋体" w:hAnsi="宋体" w:eastAsia="宋体" w:cs="宋体"/>
          <w:b/>
          <w:bCs/>
          <w:color w:val="auto"/>
          <w:lang w:val="zh-CN"/>
        </w:rPr>
      </w:pPr>
    </w:p>
    <w:p>
      <w:pPr>
        <w:spacing w:line="360" w:lineRule="auto"/>
        <w:ind w:firstLine="480" w:firstLineChars="200"/>
        <w:rPr>
          <w:rFonts w:hint="eastAsia" w:ascii="宋体" w:hAnsi="宋体" w:eastAsia="宋体" w:cs="宋体"/>
          <w:color w:val="auto"/>
          <w:sz w:val="24"/>
          <w:szCs w:val="24"/>
        </w:rPr>
      </w:pPr>
    </w:p>
    <w:p>
      <w:pPr>
        <w:rPr>
          <w:rFonts w:hint="eastAsia" w:ascii="宋体" w:hAnsi="宋体" w:eastAsia="宋体" w:cs="宋体"/>
          <w:b/>
          <w:bCs/>
          <w:color w:val="auto"/>
          <w:sz w:val="24"/>
          <w:szCs w:val="24"/>
        </w:rPr>
      </w:pPr>
      <w:bookmarkStart w:id="501" w:name="_Toc894"/>
      <w:r>
        <w:rPr>
          <w:rFonts w:hint="eastAsia" w:ascii="宋体" w:hAnsi="宋体" w:eastAsia="宋体" w:cs="宋体"/>
          <w:b/>
          <w:bCs/>
          <w:color w:val="auto"/>
          <w:sz w:val="24"/>
          <w:szCs w:val="24"/>
        </w:rPr>
        <w:br w:type="page"/>
      </w:r>
    </w:p>
    <w:p>
      <w:pPr>
        <w:jc w:val="center"/>
        <w:rPr>
          <w:rFonts w:hint="eastAsia" w:ascii="宋体" w:hAnsi="宋体" w:eastAsia="宋体" w:cs="宋体"/>
          <w:b/>
          <w:bCs/>
          <w:color w:val="auto"/>
          <w:sz w:val="28"/>
          <w:szCs w:val="28"/>
          <w:lang w:val="en-US" w:eastAsia="zh-CN"/>
        </w:rPr>
      </w:pPr>
      <w:bookmarkStart w:id="502" w:name="_Toc2543"/>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企业资质证书</w:t>
      </w:r>
    </w:p>
    <w:p>
      <w:pPr>
        <w:rPr>
          <w:rFonts w:hint="eastAsia" w:ascii="宋体" w:hAnsi="宋体" w:eastAsia="宋体" w:cs="宋体"/>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bCs/>
          <w:color w:val="auto"/>
          <w:sz w:val="28"/>
          <w:szCs w:val="28"/>
        </w:rPr>
      </w:pPr>
      <w:r>
        <w:rPr>
          <w:rFonts w:hint="eastAsia" w:ascii="宋体" w:hAnsi="宋体" w:eastAsia="宋体" w:cs="宋体"/>
          <w:bCs/>
          <w:color w:val="auto"/>
          <w:kern w:val="0"/>
          <w:sz w:val="24"/>
          <w:lang w:eastAsia="zh-CN"/>
        </w:rPr>
        <w:t>供应商</w:t>
      </w:r>
      <w:r>
        <w:rPr>
          <w:rFonts w:hint="eastAsia" w:ascii="宋体" w:hAnsi="宋体" w:eastAsia="宋体" w:cs="宋体"/>
          <w:bCs/>
          <w:color w:val="auto"/>
          <w:kern w:val="0"/>
          <w:sz w:val="24"/>
        </w:rPr>
        <w:t>须提供建设行政部门颁发的具备建筑机电</w:t>
      </w:r>
      <w:r>
        <w:rPr>
          <w:rFonts w:hint="eastAsia" w:ascii="宋体" w:hAnsi="宋体" w:cs="宋体"/>
          <w:bCs/>
          <w:color w:val="auto"/>
          <w:kern w:val="0"/>
          <w:sz w:val="24"/>
          <w:lang w:eastAsia="zh-CN"/>
        </w:rPr>
        <w:t>安装专业</w:t>
      </w:r>
      <w:r>
        <w:rPr>
          <w:rFonts w:hint="eastAsia" w:ascii="宋体" w:hAnsi="宋体" w:eastAsia="宋体" w:cs="宋体"/>
          <w:bCs/>
          <w:color w:val="auto"/>
          <w:kern w:val="0"/>
          <w:sz w:val="24"/>
        </w:rPr>
        <w:t>承包三级</w:t>
      </w:r>
      <w:r>
        <w:rPr>
          <w:rFonts w:hint="eastAsia" w:ascii="宋体" w:hAnsi="宋体" w:cs="宋体"/>
          <w:bCs/>
          <w:color w:val="auto"/>
          <w:kern w:val="0"/>
          <w:sz w:val="24"/>
          <w:lang w:eastAsia="zh-CN"/>
        </w:rPr>
        <w:t>或</w:t>
      </w:r>
      <w:r>
        <w:rPr>
          <w:rFonts w:hint="eastAsia" w:ascii="宋体" w:hAnsi="宋体" w:eastAsia="宋体" w:cs="宋体"/>
          <w:bCs/>
          <w:color w:val="auto"/>
          <w:kern w:val="0"/>
          <w:sz w:val="24"/>
        </w:rPr>
        <w:t>以上资质，</w:t>
      </w:r>
      <w:r>
        <w:rPr>
          <w:rFonts w:hint="eastAsia" w:ascii="宋体" w:hAnsi="宋体" w:eastAsia="宋体" w:cs="宋体"/>
          <w:bCs/>
          <w:color w:val="auto"/>
          <w:kern w:val="0"/>
          <w:sz w:val="24"/>
          <w:lang w:eastAsia="zh-CN"/>
        </w:rPr>
        <w:t>并提供有效的安全生产许可证；</w:t>
      </w:r>
      <w:r>
        <w:rPr>
          <w:rFonts w:hint="eastAsia" w:ascii="宋体" w:hAnsi="宋体" w:eastAsia="宋体" w:cs="宋体"/>
          <w:b/>
          <w:bCs/>
          <w:color w:val="auto"/>
          <w:sz w:val="28"/>
          <w:szCs w:val="28"/>
        </w:rPr>
        <w:br w:type="page"/>
      </w:r>
    </w:p>
    <w:p>
      <w:pPr>
        <w:spacing w:line="360" w:lineRule="auto"/>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）财务状况报告</w:t>
      </w:r>
      <w:bookmarkEnd w:id="502"/>
    </w:p>
    <w:p>
      <w:pPr>
        <w:pStyle w:val="13"/>
        <w:adjustRightInd w:val="0"/>
        <w:snapToGrid w:val="0"/>
        <w:spacing w:line="360" w:lineRule="auto"/>
        <w:jc w:val="left"/>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kern w:val="0"/>
          <w:sz w:val="24"/>
          <w:szCs w:val="24"/>
        </w:rPr>
        <w:t>提供202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年度的财务审计报告（至少包括资产负债表和利润表，成立时间至提交投标文件截止时间不足一年的可提供成立后任意时段的资产负债表），或其基本存款账户开户银行出具的资信证明；复印件加盖供应商公章。</w:t>
      </w:r>
    </w:p>
    <w:p>
      <w:pPr>
        <w:pageBreakBefore/>
        <w:spacing w:line="360" w:lineRule="auto"/>
        <w:jc w:val="center"/>
        <w:rPr>
          <w:rFonts w:hint="eastAsia" w:ascii="宋体" w:hAnsi="宋体" w:eastAsia="宋体" w:cs="宋体"/>
          <w:b/>
          <w:color w:val="auto"/>
          <w:sz w:val="28"/>
          <w:szCs w:val="28"/>
        </w:rPr>
      </w:pPr>
      <w:bookmarkStart w:id="503" w:name="_Toc31527"/>
      <w:bookmarkStart w:id="504" w:name="_Toc1093"/>
      <w:bookmarkStart w:id="505" w:name="_Toc28901"/>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）具有依法缴纳税收和社会保障资金的良好记录</w:t>
      </w:r>
      <w:bookmarkEnd w:id="503"/>
    </w:p>
    <w:p>
      <w:pPr>
        <w:pStyle w:val="6"/>
        <w:rPr>
          <w:rFonts w:hint="eastAsia" w:ascii="宋体" w:hAnsi="宋体" w:eastAsia="宋体" w:cs="宋体"/>
          <w:color w:val="auto"/>
        </w:rPr>
      </w:pPr>
    </w:p>
    <w:p>
      <w:pPr>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说明：</w:t>
      </w:r>
    </w:p>
    <w:p>
      <w:pPr>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（1）税收缴纳证明：提供202</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 xml:space="preserve">年1月以来至少一个月的纳税证明或完税证明（任意税种）； </w:t>
      </w:r>
    </w:p>
    <w:p>
      <w:pPr>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（2）依法免税的应提供相关文件证明；</w:t>
      </w:r>
    </w:p>
    <w:p>
      <w:pPr>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（3）新成立未发生缴纳税收事项的供应商，应提供纳税书面承诺；</w:t>
      </w:r>
    </w:p>
    <w:p>
      <w:pPr>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（4）原件或复印件可直接装订，复印件加盖供应商公章。</w:t>
      </w:r>
    </w:p>
    <w:p>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说明：</w:t>
      </w:r>
    </w:p>
    <w:p>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（1）社会保障资金缴纳证明：</w:t>
      </w:r>
      <w:r>
        <w:rPr>
          <w:rFonts w:hint="eastAsia" w:ascii="宋体" w:hAnsi="宋体" w:eastAsia="宋体" w:cs="宋体"/>
          <w:color w:val="auto"/>
          <w:sz w:val="24"/>
          <w:szCs w:val="24"/>
          <w:lang w:val="zh-CN"/>
        </w:rPr>
        <w:t>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年1月以来至少一个月的社会保障资金缴存单据或社保机构开具的社会保险参保缴费情况证明</w:t>
      </w:r>
      <w:r>
        <w:rPr>
          <w:rFonts w:hint="eastAsia" w:ascii="宋体" w:hAnsi="宋体" w:eastAsia="宋体" w:cs="宋体"/>
          <w:color w:val="auto"/>
          <w:kern w:val="0"/>
          <w:sz w:val="24"/>
          <w:szCs w:val="22"/>
        </w:rPr>
        <w:t>；</w:t>
      </w:r>
    </w:p>
    <w:p>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（2）依法不需要缴纳社会保障资金的供应商应提供相关文件证明；</w:t>
      </w:r>
    </w:p>
    <w:p>
      <w:pPr>
        <w:spacing w:line="360" w:lineRule="auto"/>
        <w:ind w:firstLine="48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（3）新成立未发生缴纳社保资金事项的供应商，应提供缴纳社保资金的书面承诺；</w:t>
      </w:r>
    </w:p>
    <w:p>
      <w:pPr>
        <w:spacing w:line="360" w:lineRule="auto"/>
        <w:ind w:firstLine="480" w:firstLineChars="200"/>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（4）原件或复印件可直接装订，复印件加盖供应商公章。</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jc w:val="center"/>
        <w:rPr>
          <w:rFonts w:hint="eastAsia" w:ascii="宋体" w:hAnsi="宋体" w:eastAsia="宋体" w:cs="宋体"/>
          <w:b/>
          <w:color w:val="auto"/>
          <w:sz w:val="28"/>
          <w:szCs w:val="28"/>
        </w:rPr>
      </w:pPr>
      <w:bookmarkStart w:id="506" w:name="_Toc23124"/>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）参加政府采购活动前三年内无重大违法记录的书面声明</w:t>
      </w:r>
      <w:bookmarkEnd w:id="504"/>
      <w:bookmarkEnd w:id="506"/>
    </w:p>
    <w:p>
      <w:pPr>
        <w:adjustRightInd w:val="0"/>
        <w:snapToGrid w:val="0"/>
        <w:spacing w:line="360" w:lineRule="auto"/>
        <w:jc w:val="center"/>
        <w:rPr>
          <w:rFonts w:hint="eastAsia" w:ascii="宋体" w:hAnsi="宋体" w:eastAsia="宋体" w:cs="宋体"/>
          <w:b/>
          <w:color w:val="auto"/>
          <w:sz w:val="24"/>
          <w:szCs w:val="24"/>
        </w:rPr>
      </w:pPr>
    </w:p>
    <w:bookmarkEnd w:id="482"/>
    <w:bookmarkEnd w:id="483"/>
    <w:bookmarkEnd w:id="484"/>
    <w:bookmarkEnd w:id="485"/>
    <w:bookmarkEnd w:id="486"/>
    <w:bookmarkEnd w:id="501"/>
    <w:bookmarkEnd w:id="505"/>
    <w:p>
      <w:pPr>
        <w:tabs>
          <w:tab w:val="left" w:pos="92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加本次政府采购活动3年内在经营活动中没有重大违法记录的书面声明”中的重大违法记录，是指投标人因违法经营活动受到刑事处罚或者责令停产停业、吊销许可证或者执照、较大数额罚款等行政处罚。投标人自行承诺并承担后果。声明函格式如下：</w:t>
      </w:r>
    </w:p>
    <w:p>
      <w:pPr>
        <w:ind w:firstLine="480"/>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p>
    <w:p>
      <w:pPr>
        <w:spacing w:line="360" w:lineRule="auto"/>
        <w:ind w:firstLine="48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参加本次政府采购活动前三年内在经营活动中</w:t>
      </w:r>
    </w:p>
    <w:p>
      <w:pPr>
        <w:spacing w:line="360" w:lineRule="auto"/>
        <w:ind w:firstLine="48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没有重大违法记录的书面声明函（格式）</w:t>
      </w:r>
    </w:p>
    <w:p>
      <w:pPr>
        <w:ind w:firstLine="480"/>
        <w:rPr>
          <w:rFonts w:hint="eastAsia" w:ascii="宋体" w:hAnsi="宋体" w:eastAsia="宋体" w:cs="宋体"/>
          <w:color w:val="auto"/>
          <w:sz w:val="24"/>
          <w:szCs w:val="24"/>
        </w:rPr>
      </w:pPr>
    </w:p>
    <w:p>
      <w:pPr>
        <w:widowControl/>
        <w:spacing w:line="408" w:lineRule="auto"/>
        <w:jc w:val="left"/>
        <w:rPr>
          <w:rFonts w:hint="eastAsia" w:ascii="宋体" w:hAnsi="宋体" w:eastAsia="宋体" w:cs="宋体"/>
          <w:color w:val="auto"/>
          <w:sz w:val="24"/>
          <w:szCs w:val="24"/>
        </w:rPr>
      </w:pPr>
      <w:r>
        <w:rPr>
          <w:rFonts w:hint="eastAsia" w:ascii="宋体" w:hAnsi="宋体" w:cs="宋体"/>
          <w:color w:val="auto"/>
          <w:spacing w:val="4"/>
          <w:sz w:val="24"/>
          <w:szCs w:val="24"/>
          <w:lang w:eastAsia="zh-CN"/>
        </w:rPr>
        <w:t>衡正国际工程咨询有限公司</w:t>
      </w:r>
      <w:r>
        <w:rPr>
          <w:rFonts w:hint="eastAsia" w:ascii="宋体" w:hAnsi="宋体" w:eastAsia="宋体" w:cs="宋体"/>
          <w:color w:val="auto"/>
          <w:sz w:val="24"/>
          <w:szCs w:val="24"/>
        </w:rPr>
        <w:t>：</w:t>
      </w:r>
    </w:p>
    <w:p>
      <w:pPr>
        <w:widowControl/>
        <w:spacing w:line="40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（供应商名称）郑重声明在参加本次政府采购活动前3年内的经营活动没有重大违法记录。如有不实，我方将无条件地退出本项目的采购活动，并遵照《政府采购法》有关"提供虚假材料的规定"接受处罚。</w:t>
      </w:r>
    </w:p>
    <w:p>
      <w:pPr>
        <w:widowControl/>
        <w:spacing w:line="40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widowControl/>
        <w:spacing w:line="408" w:lineRule="auto"/>
        <w:ind w:firstLine="480" w:firstLineChars="200"/>
        <w:jc w:val="left"/>
        <w:rPr>
          <w:rFonts w:hint="eastAsia" w:ascii="宋体" w:hAnsi="宋体" w:eastAsia="宋体" w:cs="宋体"/>
          <w:color w:val="auto"/>
          <w:sz w:val="24"/>
          <w:szCs w:val="24"/>
        </w:rPr>
      </w:pPr>
    </w:p>
    <w:p>
      <w:pPr>
        <w:spacing w:line="360" w:lineRule="auto"/>
        <w:ind w:firstLine="3360" w:firstLineChars="1400"/>
        <w:rPr>
          <w:rFonts w:hint="eastAsia" w:ascii="宋体" w:hAnsi="宋体" w:eastAsia="宋体" w:cs="宋体"/>
          <w:color w:val="auto"/>
          <w:sz w:val="24"/>
          <w:szCs w:val="24"/>
        </w:rPr>
      </w:pPr>
      <w:bookmarkStart w:id="507" w:name="_Toc29718"/>
      <w:bookmarkStart w:id="508" w:name="_Toc12682"/>
      <w:bookmarkStart w:id="509" w:name="_Toc495681542"/>
      <w:bookmarkStart w:id="510" w:name="_Toc21908"/>
      <w:bookmarkStart w:id="511" w:name="_Toc495681415"/>
      <w:bookmarkStart w:id="512" w:name="_Toc475451804"/>
      <w:bookmarkStart w:id="513" w:name="_Toc495681261"/>
      <w:bookmarkStart w:id="514" w:name="_Toc476747606"/>
      <w:bookmarkStart w:id="515" w:name="_Toc4687"/>
      <w:bookmarkStart w:id="516" w:name="_Toc475451557"/>
      <w:bookmarkStart w:id="517" w:name="_Toc27697"/>
      <w:bookmarkStart w:id="518" w:name="_Toc14115"/>
      <w:bookmarkStart w:id="519" w:name="_Toc25899"/>
      <w:bookmarkStart w:id="520" w:name="_Toc21252"/>
      <w:bookmarkStart w:id="521" w:name="_Toc12206"/>
      <w:bookmarkStart w:id="522" w:name="_Toc29583"/>
      <w:bookmarkStart w:id="523" w:name="_Toc1083"/>
      <w:bookmarkStart w:id="524" w:name="_Toc8978"/>
      <w:bookmarkStart w:id="525" w:name="_Toc31162"/>
      <w:bookmarkStart w:id="526" w:name="_Toc473056008"/>
      <w:bookmarkStart w:id="527" w:name="_Toc495908057"/>
      <w:bookmarkStart w:id="528" w:name="_Toc27777"/>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br w:type="page"/>
      </w: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）其他资格要求</w:t>
      </w:r>
      <w:bookmarkEnd w:id="507"/>
      <w:bookmarkEnd w:id="508"/>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spacing w:line="360" w:lineRule="auto"/>
        <w:ind w:firstLine="480" w:firstLineChars="200"/>
        <w:rPr>
          <w:rFonts w:hint="eastAsia" w:ascii="宋体" w:hAnsi="宋体" w:eastAsia="宋体" w:cs="宋体"/>
          <w:color w:val="auto"/>
          <w:sz w:val="24"/>
          <w:szCs w:val="24"/>
        </w:rPr>
        <w:sectPr>
          <w:headerReference r:id="rId7" w:type="default"/>
          <w:footerReference r:id="rId8" w:type="default"/>
          <w:pgSz w:w="11906" w:h="16838"/>
          <w:pgMar w:top="1418" w:right="1474" w:bottom="1418" w:left="1474" w:header="851" w:footer="992" w:gutter="0"/>
          <w:pgNumType w:fmt="decimal"/>
          <w:cols w:space="720" w:num="1"/>
          <w:docGrid w:linePitch="312" w:charSpace="0"/>
        </w:sectPr>
      </w:pPr>
      <w:r>
        <w:rPr>
          <w:rFonts w:hint="eastAsia" w:ascii="宋体" w:hAnsi="宋体" w:eastAsia="宋体" w:cs="宋体"/>
          <w:color w:val="auto"/>
          <w:sz w:val="24"/>
          <w:szCs w:val="24"/>
        </w:rPr>
        <w:t>2、</w:t>
      </w:r>
      <w:r>
        <w:rPr>
          <w:rFonts w:hint="eastAsia" w:ascii="宋体" w:hAnsi="宋体" w:eastAsia="宋体" w:cs="宋体"/>
          <w:b w:val="0"/>
          <w:bCs w:val="0"/>
          <w:color w:val="auto"/>
          <w:sz w:val="24"/>
          <w:szCs w:val="24"/>
        </w:rPr>
        <w:t>本项目不接受联合体磋商，</w:t>
      </w:r>
      <w:r>
        <w:rPr>
          <w:rFonts w:hint="eastAsia" w:ascii="宋体" w:hAnsi="宋体" w:eastAsia="宋体" w:cs="宋体"/>
          <w:color w:val="auto"/>
          <w:sz w:val="24"/>
          <w:szCs w:val="24"/>
        </w:rPr>
        <w:t>单位负责人为同一人或者存在直接控股、管理关系的不同供应商，不得参加同一合同项下的政府采购活动；</w:t>
      </w:r>
    </w:p>
    <w:p>
      <w:pPr>
        <w:spacing w:line="360" w:lineRule="auto"/>
        <w:jc w:val="center"/>
        <w:rPr>
          <w:rFonts w:hint="eastAsia" w:ascii="宋体" w:hAnsi="宋体" w:eastAsia="宋体" w:cs="宋体"/>
          <w:color w:val="auto"/>
          <w:szCs w:val="22"/>
          <w:lang w:val="zh-CN"/>
        </w:rPr>
      </w:pPr>
      <w:bookmarkStart w:id="529" w:name="_Toc17023"/>
      <w:r>
        <w:rPr>
          <w:rStyle w:val="26"/>
          <w:rFonts w:hint="eastAsia" w:ascii="宋体" w:hAnsi="宋体" w:eastAsia="宋体" w:cs="宋体"/>
          <w:color w:val="auto"/>
          <w:sz w:val="32"/>
          <w:szCs w:val="32"/>
          <w:lang w:val="zh-CN"/>
        </w:rPr>
        <w:t>（</w:t>
      </w:r>
      <w:r>
        <w:rPr>
          <w:rStyle w:val="26"/>
          <w:rFonts w:hint="eastAsia" w:ascii="宋体" w:hAnsi="宋体" w:eastAsia="宋体" w:cs="宋体"/>
          <w:color w:val="auto"/>
          <w:sz w:val="32"/>
          <w:szCs w:val="32"/>
          <w:lang w:val="en-US" w:eastAsia="zh-CN"/>
        </w:rPr>
        <w:t>八</w:t>
      </w:r>
      <w:r>
        <w:rPr>
          <w:rStyle w:val="26"/>
          <w:rFonts w:hint="eastAsia" w:ascii="宋体" w:hAnsi="宋体" w:eastAsia="宋体" w:cs="宋体"/>
          <w:color w:val="auto"/>
          <w:sz w:val="32"/>
          <w:szCs w:val="32"/>
          <w:lang w:val="zh-CN"/>
        </w:rPr>
        <w:t>）供应商企业关系关联承诺书</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一、供应商股东及股权证明(提供相关证明材料)。</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二、供应商在本项目中，不存在与其它供应商负责人为同一人，有控股、管理等关联关系承诺。</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1.管理关系说明：</w:t>
      </w:r>
    </w:p>
    <w:p>
      <w:pPr>
        <w:autoSpaceDE w:val="0"/>
        <w:autoSpaceDN w:val="0"/>
        <w:adjustRightIn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我单位管理的具有独立法人的下属单位：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(没有填无)。</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我单位的上级管理单位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(没有填无)。</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2.股权关系说明：</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我单位控股的单位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(没有填无) 。</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(没有填无)被</w:t>
      </w:r>
      <w:r>
        <w:rPr>
          <w:rFonts w:hint="eastAsia" w:ascii="宋体" w:hAnsi="宋体" w:eastAsia="宋体" w:cs="宋体"/>
          <w:color w:val="auto"/>
          <w:sz w:val="24"/>
          <w:szCs w:val="24"/>
          <w:u w:val="single"/>
        </w:rPr>
        <w:t xml:space="preserve">   （控股单位全称）  </w:t>
      </w:r>
      <w:r>
        <w:rPr>
          <w:rFonts w:hint="eastAsia" w:ascii="宋体" w:hAnsi="宋体" w:eastAsia="宋体" w:cs="宋体"/>
          <w:color w:val="auto"/>
          <w:sz w:val="24"/>
          <w:szCs w:val="24"/>
        </w:rPr>
        <w:t>单位控股。</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3.单位负责人：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(没有填无)。</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（是或否） 为本采购项目提供过整体设计、规范编制或者项目管理、监理、检测等服务的供应商。</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四、其他与本项目有关的利害关系说明。</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我单位承诺以上说明真实有效，无虚假内容或隐瞒。</w:t>
      </w: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jc w:val="center"/>
        <w:rPr>
          <w:rFonts w:hint="eastAsia" w:ascii="宋体" w:hAnsi="宋体" w:eastAsia="宋体" w:cs="宋体"/>
          <w:b/>
          <w:color w:val="auto"/>
          <w:sz w:val="24"/>
          <w:szCs w:val="24"/>
        </w:rPr>
      </w:pPr>
    </w:p>
    <w:p>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Style w:val="26"/>
          <w:rFonts w:hint="eastAsia" w:ascii="宋体" w:hAnsi="宋体" w:eastAsia="宋体" w:cs="宋体"/>
          <w:color w:val="auto"/>
          <w:sz w:val="32"/>
          <w:szCs w:val="32"/>
          <w:lang w:val="zh-CN"/>
        </w:rPr>
      </w:pPr>
      <w:r>
        <w:rPr>
          <w:rStyle w:val="26"/>
          <w:rFonts w:hint="eastAsia" w:ascii="宋体" w:hAnsi="宋体" w:eastAsia="宋体" w:cs="宋体"/>
          <w:color w:val="auto"/>
          <w:sz w:val="32"/>
          <w:szCs w:val="32"/>
          <w:lang w:val="zh-CN"/>
        </w:rPr>
        <w:br w:type="page"/>
      </w:r>
    </w:p>
    <w:p>
      <w:pPr>
        <w:spacing w:line="360" w:lineRule="auto"/>
        <w:jc w:val="center"/>
        <w:rPr>
          <w:rStyle w:val="26"/>
          <w:rFonts w:hint="eastAsia" w:ascii="宋体" w:hAnsi="宋体" w:eastAsia="宋体" w:cs="宋体"/>
          <w:color w:val="auto"/>
          <w:sz w:val="32"/>
          <w:szCs w:val="32"/>
          <w:lang w:val="zh-CN"/>
        </w:rPr>
      </w:pPr>
      <w:r>
        <w:rPr>
          <w:rStyle w:val="26"/>
          <w:rFonts w:hint="eastAsia" w:ascii="宋体" w:hAnsi="宋体" w:eastAsia="宋体" w:cs="宋体"/>
          <w:color w:val="auto"/>
          <w:sz w:val="32"/>
          <w:szCs w:val="32"/>
          <w:lang w:val="en-US" w:eastAsia="zh-CN"/>
        </w:rPr>
        <w:t>四</w:t>
      </w:r>
      <w:r>
        <w:rPr>
          <w:rStyle w:val="26"/>
          <w:rFonts w:hint="eastAsia" w:ascii="宋体" w:hAnsi="宋体" w:eastAsia="宋体" w:cs="宋体"/>
          <w:color w:val="auto"/>
          <w:sz w:val="32"/>
          <w:szCs w:val="32"/>
          <w:lang w:val="zh-CN"/>
        </w:rPr>
        <w:t>、近年业绩的有关证明材料</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tbl>
      <w:tblPr>
        <w:tblStyle w:val="19"/>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67"/>
        <w:gridCol w:w="1981"/>
        <w:gridCol w:w="2364"/>
        <w:gridCol w:w="11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767"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981"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合同金额</w:t>
            </w:r>
          </w:p>
        </w:tc>
        <w:tc>
          <w:tcPr>
            <w:tcW w:w="2364"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签约时间</w:t>
            </w:r>
          </w:p>
        </w:tc>
        <w:tc>
          <w:tcPr>
            <w:tcW w:w="1123" w:type="dxa"/>
            <w:vAlign w:val="center"/>
          </w:tcPr>
          <w:p>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宋体" w:hAnsi="宋体" w:eastAsia="宋体" w:cs="宋体"/>
                <w:color w:val="auto"/>
                <w:sz w:val="24"/>
                <w:szCs w:val="24"/>
              </w:rPr>
            </w:pPr>
          </w:p>
        </w:tc>
        <w:tc>
          <w:tcPr>
            <w:tcW w:w="2767" w:type="dxa"/>
          </w:tcPr>
          <w:p>
            <w:pPr>
              <w:spacing w:line="360" w:lineRule="auto"/>
              <w:rPr>
                <w:rFonts w:hint="eastAsia" w:ascii="宋体" w:hAnsi="宋体" w:eastAsia="宋体" w:cs="宋体"/>
                <w:color w:val="auto"/>
                <w:sz w:val="24"/>
                <w:szCs w:val="24"/>
              </w:rPr>
            </w:pPr>
          </w:p>
        </w:tc>
        <w:tc>
          <w:tcPr>
            <w:tcW w:w="1981" w:type="dxa"/>
          </w:tcPr>
          <w:p>
            <w:pPr>
              <w:spacing w:line="360" w:lineRule="auto"/>
              <w:rPr>
                <w:rFonts w:hint="eastAsia" w:ascii="宋体" w:hAnsi="宋体" w:eastAsia="宋体" w:cs="宋体"/>
                <w:color w:val="auto"/>
                <w:sz w:val="24"/>
                <w:szCs w:val="24"/>
              </w:rPr>
            </w:pPr>
          </w:p>
        </w:tc>
        <w:tc>
          <w:tcPr>
            <w:tcW w:w="2364" w:type="dxa"/>
          </w:tcPr>
          <w:p>
            <w:pPr>
              <w:spacing w:line="360" w:lineRule="auto"/>
              <w:rPr>
                <w:rFonts w:hint="eastAsia" w:ascii="宋体" w:hAnsi="宋体" w:eastAsia="宋体" w:cs="宋体"/>
                <w:color w:val="auto"/>
                <w:sz w:val="24"/>
                <w:szCs w:val="24"/>
              </w:rPr>
            </w:pPr>
          </w:p>
        </w:tc>
        <w:tc>
          <w:tcPr>
            <w:tcW w:w="1123" w:type="dxa"/>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rPr>
      </w:pP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1.本表后附项目合同证明文件，合同签订时间合同中的内容为准； </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3.未按上述要求提供、填写的，评审时不予以考虑。</w:t>
      </w:r>
    </w:p>
    <w:p>
      <w:pPr>
        <w:spacing w:line="360" w:lineRule="auto"/>
        <w:ind w:firstLine="1920" w:firstLineChars="800"/>
        <w:rPr>
          <w:rFonts w:hint="eastAsia" w:ascii="宋体" w:hAnsi="宋体" w:eastAsia="宋体" w:cs="宋体"/>
          <w:color w:val="auto"/>
          <w:sz w:val="24"/>
          <w:szCs w:val="24"/>
        </w:rPr>
      </w:pPr>
    </w:p>
    <w:p>
      <w:pPr>
        <w:spacing w:line="360" w:lineRule="auto"/>
        <w:ind w:firstLine="3360" w:firstLineChars="1400"/>
        <w:rPr>
          <w:rFonts w:hint="eastAsia" w:ascii="宋体" w:hAnsi="宋体" w:eastAsia="宋体" w:cs="宋体"/>
          <w:color w:val="auto"/>
          <w:sz w:val="24"/>
          <w:szCs w:val="24"/>
        </w:rPr>
      </w:pPr>
      <w:bookmarkStart w:id="530" w:name="_Toc511298216"/>
      <w:bookmarkStart w:id="531" w:name="_Toc16033"/>
      <w:bookmarkStart w:id="532" w:name="_Toc495681417"/>
      <w:bookmarkStart w:id="533" w:name="_Toc495908059"/>
      <w:bookmarkStart w:id="534" w:name="_Toc495681544"/>
      <w:bookmarkStart w:id="535" w:name="_Toc495681263"/>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Fonts w:hint="eastAsia" w:ascii="宋体" w:hAnsi="宋体" w:eastAsia="宋体" w:cs="宋体"/>
          <w:color w:val="auto"/>
        </w:rPr>
      </w:pPr>
      <w:r>
        <w:rPr>
          <w:rFonts w:hint="eastAsia" w:ascii="宋体" w:hAnsi="宋体" w:eastAsia="宋体" w:cs="宋体"/>
          <w:color w:val="auto"/>
        </w:rPr>
        <w:br w:type="page"/>
      </w:r>
      <w:bookmarkEnd w:id="530"/>
    </w:p>
    <w:p>
      <w:pPr>
        <w:spacing w:line="360" w:lineRule="auto"/>
        <w:jc w:val="center"/>
        <w:rPr>
          <w:rStyle w:val="26"/>
          <w:rFonts w:hint="eastAsia" w:ascii="宋体" w:hAnsi="宋体" w:eastAsia="宋体" w:cs="宋体"/>
          <w:color w:val="auto"/>
          <w:sz w:val="32"/>
          <w:szCs w:val="32"/>
          <w:lang w:val="en-US" w:eastAsia="zh-CN"/>
        </w:rPr>
      </w:pPr>
      <w:r>
        <w:rPr>
          <w:rStyle w:val="26"/>
          <w:rFonts w:hint="eastAsia" w:ascii="宋体" w:hAnsi="宋体" w:eastAsia="宋体" w:cs="宋体"/>
          <w:color w:val="auto"/>
          <w:sz w:val="32"/>
          <w:szCs w:val="32"/>
          <w:lang w:val="en-US" w:eastAsia="zh-CN"/>
        </w:rPr>
        <w:t>五、</w:t>
      </w:r>
      <w:r>
        <w:rPr>
          <w:rStyle w:val="26"/>
          <w:rFonts w:hint="eastAsia" w:ascii="宋体" w:hAnsi="宋体" w:eastAsia="宋体" w:cs="宋体"/>
          <w:color w:val="auto"/>
          <w:sz w:val="32"/>
          <w:szCs w:val="32"/>
          <w:lang w:val="zh-CN"/>
        </w:rPr>
        <w:t>商务</w:t>
      </w:r>
      <w:r>
        <w:rPr>
          <w:rStyle w:val="26"/>
          <w:rFonts w:hint="eastAsia" w:ascii="宋体" w:hAnsi="宋体" w:eastAsia="宋体" w:cs="宋体"/>
          <w:color w:val="auto"/>
          <w:sz w:val="32"/>
          <w:szCs w:val="32"/>
          <w:lang w:val="en-US" w:eastAsia="zh-CN"/>
        </w:rPr>
        <w:t>履约能力</w:t>
      </w:r>
    </w:p>
    <w:p>
      <w:pPr>
        <w:spacing w:line="247" w:lineRule="auto"/>
        <w:rPr>
          <w:rFonts w:hint="eastAsia" w:ascii="宋体" w:hAnsi="宋体" w:eastAsia="宋体" w:cs="宋体"/>
          <w:color w:val="auto"/>
          <w:sz w:val="21"/>
        </w:rPr>
      </w:pPr>
    </w:p>
    <w:p>
      <w:pPr>
        <w:spacing w:line="247" w:lineRule="auto"/>
        <w:rPr>
          <w:rFonts w:hint="eastAsia" w:ascii="宋体" w:hAnsi="宋体" w:eastAsia="宋体" w:cs="宋体"/>
          <w:color w:val="auto"/>
          <w:sz w:val="21"/>
        </w:rPr>
      </w:pPr>
    </w:p>
    <w:p>
      <w:pPr>
        <w:spacing w:before="75" w:line="468" w:lineRule="exact"/>
        <w:ind w:left="498"/>
        <w:rPr>
          <w:rFonts w:hint="eastAsia" w:ascii="宋体" w:hAnsi="宋体" w:eastAsia="宋体" w:cs="宋体"/>
          <w:color w:val="auto"/>
          <w:sz w:val="28"/>
          <w:szCs w:val="28"/>
        </w:rPr>
      </w:pPr>
      <w:r>
        <w:rPr>
          <w:rFonts w:hint="eastAsia" w:ascii="宋体" w:hAnsi="宋体" w:eastAsia="宋体" w:cs="宋体"/>
          <w:color w:val="auto"/>
          <w:spacing w:val="6"/>
          <w:position w:val="17"/>
          <w:sz w:val="28"/>
          <w:szCs w:val="28"/>
        </w:rPr>
        <w:t>1</w:t>
      </w:r>
      <w:r>
        <w:rPr>
          <w:rFonts w:hint="eastAsia" w:ascii="宋体" w:hAnsi="宋体" w:eastAsia="宋体" w:cs="宋体"/>
          <w:color w:val="auto"/>
          <w:spacing w:val="6"/>
          <w:position w:val="17"/>
          <w:sz w:val="28"/>
          <w:szCs w:val="28"/>
          <w:lang w:eastAsia="zh-CN"/>
        </w:rPr>
        <w:t>、</w:t>
      </w:r>
      <w:r>
        <w:rPr>
          <w:rFonts w:hint="eastAsia" w:ascii="宋体" w:hAnsi="宋体" w:eastAsia="宋体" w:cs="宋体"/>
          <w:color w:val="auto"/>
          <w:spacing w:val="6"/>
          <w:position w:val="17"/>
          <w:sz w:val="28"/>
          <w:szCs w:val="28"/>
        </w:rPr>
        <w:t>供应商合同履约能力；</w:t>
      </w:r>
    </w:p>
    <w:p>
      <w:pPr>
        <w:spacing w:before="186" w:line="468" w:lineRule="exact"/>
        <w:ind w:left="499"/>
        <w:rPr>
          <w:rFonts w:hint="eastAsia" w:ascii="宋体" w:hAnsi="宋体" w:eastAsia="宋体" w:cs="宋体"/>
          <w:color w:val="auto"/>
          <w:sz w:val="28"/>
          <w:szCs w:val="28"/>
        </w:rPr>
      </w:pPr>
      <w:r>
        <w:rPr>
          <w:rFonts w:hint="eastAsia" w:ascii="宋体" w:hAnsi="宋体" w:eastAsia="宋体" w:cs="宋体"/>
          <w:color w:val="auto"/>
          <w:spacing w:val="7"/>
          <w:position w:val="17"/>
          <w:sz w:val="28"/>
          <w:szCs w:val="28"/>
          <w:lang w:val="en-US" w:eastAsia="zh-CN"/>
        </w:rPr>
        <w:t>2、</w:t>
      </w:r>
      <w:r>
        <w:rPr>
          <w:rFonts w:hint="eastAsia" w:ascii="宋体" w:hAnsi="宋体" w:eastAsia="宋体" w:cs="宋体"/>
          <w:color w:val="auto"/>
          <w:spacing w:val="7"/>
          <w:position w:val="17"/>
          <w:sz w:val="28"/>
          <w:szCs w:val="28"/>
        </w:rPr>
        <w:t>商务响应偏离表</w:t>
      </w:r>
    </w:p>
    <w:p>
      <w:pPr>
        <w:rPr>
          <w:rFonts w:hint="eastAsia" w:ascii="宋体" w:hAnsi="宋体" w:eastAsia="宋体" w:cs="宋体"/>
          <w:color w:val="auto"/>
          <w:spacing w:val="11"/>
          <w:sz w:val="23"/>
          <w:szCs w:val="23"/>
        </w:rPr>
      </w:pPr>
      <w:r>
        <w:rPr>
          <w:rFonts w:hint="eastAsia" w:ascii="宋体" w:hAnsi="宋体" w:eastAsia="宋体" w:cs="宋体"/>
          <w:color w:val="auto"/>
          <w:spacing w:val="11"/>
          <w:sz w:val="23"/>
          <w:szCs w:val="23"/>
        </w:rPr>
        <w:br w:type="page"/>
      </w:r>
    </w:p>
    <w:p>
      <w:pPr>
        <w:spacing w:before="47" w:line="221" w:lineRule="auto"/>
        <w:rPr>
          <w:rFonts w:hint="eastAsia" w:ascii="宋体" w:hAnsi="宋体" w:eastAsia="宋体" w:cs="宋体"/>
          <w:b/>
          <w:bCs/>
          <w:color w:val="auto"/>
          <w:sz w:val="28"/>
          <w:szCs w:val="28"/>
        </w:rPr>
      </w:pPr>
      <w:r>
        <w:rPr>
          <w:rFonts w:hint="eastAsia" w:ascii="宋体" w:hAnsi="宋体" w:eastAsia="宋体" w:cs="宋体"/>
          <w:b/>
          <w:bCs/>
          <w:color w:val="auto"/>
          <w:spacing w:val="11"/>
          <w:sz w:val="28"/>
          <w:szCs w:val="28"/>
        </w:rPr>
        <w:t>附</w:t>
      </w:r>
      <w:r>
        <w:rPr>
          <w:rFonts w:hint="eastAsia" w:ascii="宋体" w:hAnsi="宋体" w:eastAsia="宋体" w:cs="宋体"/>
          <w:b/>
          <w:bCs/>
          <w:color w:val="auto"/>
          <w:spacing w:val="7"/>
          <w:sz w:val="28"/>
          <w:szCs w:val="28"/>
        </w:rPr>
        <w:t>表一：商务响应偏离表</w:t>
      </w:r>
    </w:p>
    <w:tbl>
      <w:tblPr>
        <w:tblStyle w:val="27"/>
        <w:tblW w:w="8563"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2336"/>
        <w:gridCol w:w="2159"/>
        <w:gridCol w:w="1574"/>
        <w:gridCol w:w="1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2" w:type="dxa"/>
            <w:vAlign w:val="top"/>
          </w:tcPr>
          <w:p>
            <w:pPr>
              <w:spacing w:line="277" w:lineRule="auto"/>
              <w:rPr>
                <w:rFonts w:hint="eastAsia" w:ascii="宋体" w:hAnsi="宋体" w:eastAsia="宋体" w:cs="宋体"/>
                <w:color w:val="auto"/>
                <w:sz w:val="21"/>
              </w:rPr>
            </w:pPr>
          </w:p>
          <w:p>
            <w:pPr>
              <w:spacing w:before="74" w:line="229" w:lineRule="auto"/>
              <w:ind w:left="160"/>
              <w:rPr>
                <w:rFonts w:hint="eastAsia" w:ascii="宋体" w:hAnsi="宋体" w:eastAsia="宋体" w:cs="宋体"/>
                <w:color w:val="auto"/>
                <w:sz w:val="23"/>
                <w:szCs w:val="23"/>
              </w:rPr>
            </w:pPr>
            <w:r>
              <w:rPr>
                <w:rFonts w:hint="eastAsia" w:ascii="宋体" w:hAnsi="宋体" w:eastAsia="宋体" w:cs="宋体"/>
                <w:color w:val="auto"/>
                <w:spacing w:val="6"/>
                <w:sz w:val="23"/>
                <w:szCs w:val="23"/>
              </w:rPr>
              <w:t>序</w:t>
            </w:r>
            <w:r>
              <w:rPr>
                <w:rFonts w:hint="eastAsia" w:ascii="宋体" w:hAnsi="宋体" w:eastAsia="宋体" w:cs="宋体"/>
                <w:color w:val="auto"/>
                <w:spacing w:val="5"/>
                <w:sz w:val="23"/>
                <w:szCs w:val="23"/>
              </w:rPr>
              <w:t>号</w:t>
            </w:r>
          </w:p>
        </w:tc>
        <w:tc>
          <w:tcPr>
            <w:tcW w:w="2336" w:type="dxa"/>
            <w:vAlign w:val="top"/>
          </w:tcPr>
          <w:p>
            <w:pPr>
              <w:spacing w:before="118" w:line="468" w:lineRule="exact"/>
              <w:ind w:left="230"/>
              <w:rPr>
                <w:rFonts w:hint="eastAsia" w:ascii="宋体" w:hAnsi="宋体" w:eastAsia="宋体" w:cs="宋体"/>
                <w:color w:val="auto"/>
                <w:sz w:val="23"/>
                <w:szCs w:val="23"/>
              </w:rPr>
            </w:pPr>
            <w:r>
              <w:rPr>
                <w:rFonts w:hint="eastAsia" w:ascii="宋体" w:hAnsi="宋体" w:eastAsia="宋体" w:cs="宋体"/>
                <w:color w:val="auto"/>
                <w:spacing w:val="11"/>
                <w:position w:val="17"/>
                <w:sz w:val="23"/>
                <w:szCs w:val="23"/>
              </w:rPr>
              <w:t>竞</w:t>
            </w:r>
            <w:r>
              <w:rPr>
                <w:rFonts w:hint="eastAsia" w:ascii="宋体" w:hAnsi="宋体" w:eastAsia="宋体" w:cs="宋体"/>
                <w:color w:val="auto"/>
                <w:spacing w:val="8"/>
                <w:position w:val="17"/>
                <w:sz w:val="23"/>
                <w:szCs w:val="23"/>
              </w:rPr>
              <w:t>争性磋商文件商</w:t>
            </w:r>
          </w:p>
          <w:p>
            <w:pPr>
              <w:spacing w:line="227" w:lineRule="auto"/>
              <w:ind w:left="829"/>
              <w:rPr>
                <w:rFonts w:hint="eastAsia" w:ascii="宋体" w:hAnsi="宋体" w:eastAsia="宋体" w:cs="宋体"/>
                <w:color w:val="auto"/>
                <w:sz w:val="23"/>
                <w:szCs w:val="23"/>
              </w:rPr>
            </w:pPr>
            <w:r>
              <w:rPr>
                <w:rFonts w:hint="eastAsia" w:ascii="宋体" w:hAnsi="宋体" w:eastAsia="宋体" w:cs="宋体"/>
                <w:color w:val="auto"/>
                <w:spacing w:val="6"/>
                <w:sz w:val="23"/>
                <w:szCs w:val="23"/>
              </w:rPr>
              <w:t>务要求</w:t>
            </w:r>
          </w:p>
        </w:tc>
        <w:tc>
          <w:tcPr>
            <w:tcW w:w="2159" w:type="dxa"/>
            <w:vAlign w:val="top"/>
          </w:tcPr>
          <w:p>
            <w:pPr>
              <w:spacing w:before="118" w:line="468" w:lineRule="exact"/>
              <w:ind w:left="143"/>
              <w:rPr>
                <w:rFonts w:hint="eastAsia" w:ascii="宋体" w:hAnsi="宋体" w:eastAsia="宋体" w:cs="宋体"/>
                <w:color w:val="auto"/>
                <w:sz w:val="23"/>
                <w:szCs w:val="23"/>
              </w:rPr>
            </w:pPr>
            <w:r>
              <w:rPr>
                <w:rFonts w:hint="eastAsia" w:ascii="宋体" w:hAnsi="宋体" w:eastAsia="宋体" w:cs="宋体"/>
                <w:color w:val="auto"/>
                <w:spacing w:val="11"/>
                <w:position w:val="17"/>
                <w:sz w:val="23"/>
                <w:szCs w:val="23"/>
              </w:rPr>
              <w:t>竞</w:t>
            </w:r>
            <w:r>
              <w:rPr>
                <w:rFonts w:hint="eastAsia" w:ascii="宋体" w:hAnsi="宋体" w:eastAsia="宋体" w:cs="宋体"/>
                <w:color w:val="auto"/>
                <w:spacing w:val="8"/>
                <w:position w:val="17"/>
                <w:sz w:val="23"/>
                <w:szCs w:val="23"/>
              </w:rPr>
              <w:t>争性磋商响应文</w:t>
            </w:r>
          </w:p>
          <w:p>
            <w:pPr>
              <w:spacing w:line="227" w:lineRule="auto"/>
              <w:ind w:left="499"/>
              <w:rPr>
                <w:rFonts w:hint="eastAsia" w:ascii="宋体" w:hAnsi="宋体" w:eastAsia="宋体" w:cs="宋体"/>
                <w:color w:val="auto"/>
                <w:sz w:val="23"/>
                <w:szCs w:val="23"/>
              </w:rPr>
            </w:pPr>
            <w:r>
              <w:rPr>
                <w:rFonts w:hint="eastAsia" w:ascii="宋体" w:hAnsi="宋体" w:eastAsia="宋体" w:cs="宋体"/>
                <w:color w:val="auto"/>
                <w:spacing w:val="9"/>
                <w:sz w:val="23"/>
                <w:szCs w:val="23"/>
              </w:rPr>
              <w:t>件</w:t>
            </w:r>
            <w:r>
              <w:rPr>
                <w:rFonts w:hint="eastAsia" w:ascii="宋体" w:hAnsi="宋体" w:eastAsia="宋体" w:cs="宋体"/>
                <w:color w:val="auto"/>
                <w:spacing w:val="8"/>
                <w:sz w:val="23"/>
                <w:szCs w:val="23"/>
              </w:rPr>
              <w:t>商务响应</w:t>
            </w:r>
          </w:p>
        </w:tc>
        <w:tc>
          <w:tcPr>
            <w:tcW w:w="1574" w:type="dxa"/>
            <w:vAlign w:val="top"/>
          </w:tcPr>
          <w:p>
            <w:pPr>
              <w:spacing w:line="277" w:lineRule="auto"/>
              <w:rPr>
                <w:rFonts w:hint="eastAsia" w:ascii="宋体" w:hAnsi="宋体" w:eastAsia="宋体" w:cs="宋体"/>
                <w:color w:val="auto"/>
                <w:sz w:val="21"/>
              </w:rPr>
            </w:pPr>
          </w:p>
          <w:p>
            <w:pPr>
              <w:spacing w:before="75" w:line="227" w:lineRule="auto"/>
              <w:ind w:left="568"/>
              <w:rPr>
                <w:rFonts w:hint="eastAsia" w:ascii="宋体" w:hAnsi="宋体" w:eastAsia="宋体" w:cs="宋体"/>
                <w:color w:val="auto"/>
                <w:sz w:val="23"/>
                <w:szCs w:val="23"/>
              </w:rPr>
            </w:pPr>
            <w:r>
              <w:rPr>
                <w:rFonts w:hint="eastAsia" w:ascii="宋体" w:hAnsi="宋体" w:eastAsia="宋体" w:cs="宋体"/>
                <w:color w:val="auto"/>
                <w:spacing w:val="5"/>
                <w:sz w:val="23"/>
                <w:szCs w:val="23"/>
              </w:rPr>
              <w:t>偏离</w:t>
            </w:r>
          </w:p>
        </w:tc>
        <w:tc>
          <w:tcPr>
            <w:tcW w:w="1732" w:type="dxa"/>
            <w:vAlign w:val="top"/>
          </w:tcPr>
          <w:p>
            <w:pPr>
              <w:spacing w:line="277" w:lineRule="auto"/>
              <w:rPr>
                <w:rFonts w:hint="eastAsia" w:ascii="宋体" w:hAnsi="宋体" w:eastAsia="宋体" w:cs="宋体"/>
                <w:color w:val="auto"/>
                <w:sz w:val="21"/>
              </w:rPr>
            </w:pPr>
          </w:p>
          <w:p>
            <w:pPr>
              <w:spacing w:before="75" w:line="227" w:lineRule="auto"/>
              <w:ind w:left="651"/>
              <w:rPr>
                <w:rFonts w:hint="eastAsia" w:ascii="宋体" w:hAnsi="宋体" w:eastAsia="宋体" w:cs="宋体"/>
                <w:color w:val="auto"/>
                <w:sz w:val="23"/>
                <w:szCs w:val="23"/>
              </w:rPr>
            </w:pPr>
            <w:r>
              <w:rPr>
                <w:rFonts w:hint="eastAsia" w:ascii="宋体" w:hAnsi="宋体" w:eastAsia="宋体" w:cs="宋体"/>
                <w:color w:val="auto"/>
                <w:spacing w:val="4"/>
                <w:sz w:val="23"/>
                <w:szCs w:val="23"/>
              </w:rPr>
              <w:t>说</w:t>
            </w:r>
            <w:r>
              <w:rPr>
                <w:rFonts w:hint="eastAsia" w:ascii="宋体" w:hAnsi="宋体" w:eastAsia="宋体" w:cs="宋体"/>
                <w:color w:val="auto"/>
                <w:spacing w:val="3"/>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62" w:type="dxa"/>
            <w:vAlign w:val="top"/>
          </w:tcPr>
          <w:p>
            <w:pPr>
              <w:rPr>
                <w:rFonts w:hint="eastAsia" w:ascii="宋体" w:hAnsi="宋体" w:eastAsia="宋体" w:cs="宋体"/>
                <w:color w:val="auto"/>
                <w:sz w:val="21"/>
              </w:rPr>
            </w:pPr>
          </w:p>
        </w:tc>
        <w:tc>
          <w:tcPr>
            <w:tcW w:w="2336" w:type="dxa"/>
            <w:vAlign w:val="top"/>
          </w:tcPr>
          <w:p>
            <w:pPr>
              <w:rPr>
                <w:rFonts w:hint="eastAsia" w:ascii="宋体" w:hAnsi="宋体" w:eastAsia="宋体" w:cs="宋体"/>
                <w:color w:val="auto"/>
                <w:sz w:val="21"/>
              </w:rPr>
            </w:pPr>
          </w:p>
        </w:tc>
        <w:tc>
          <w:tcPr>
            <w:tcW w:w="2159" w:type="dxa"/>
            <w:vAlign w:val="top"/>
          </w:tcPr>
          <w:p>
            <w:pPr>
              <w:rPr>
                <w:rFonts w:hint="eastAsia" w:ascii="宋体" w:hAnsi="宋体" w:eastAsia="宋体" w:cs="宋体"/>
                <w:color w:val="auto"/>
                <w:sz w:val="21"/>
              </w:rPr>
            </w:pPr>
          </w:p>
        </w:tc>
        <w:tc>
          <w:tcPr>
            <w:tcW w:w="1574" w:type="dxa"/>
            <w:vAlign w:val="top"/>
          </w:tcPr>
          <w:p>
            <w:pPr>
              <w:rPr>
                <w:rFonts w:hint="eastAsia" w:ascii="宋体" w:hAnsi="宋体" w:eastAsia="宋体" w:cs="宋体"/>
                <w:color w:val="auto"/>
                <w:sz w:val="21"/>
              </w:rPr>
            </w:pPr>
          </w:p>
        </w:tc>
        <w:tc>
          <w:tcPr>
            <w:tcW w:w="1732" w:type="dxa"/>
            <w:vAlign w:val="top"/>
          </w:tcPr>
          <w:p>
            <w:pPr>
              <w:rPr>
                <w:rFonts w:hint="eastAsia" w:ascii="宋体" w:hAnsi="宋体" w:eastAsia="宋体" w:cs="宋体"/>
                <w:color w:val="auto"/>
                <w:sz w:val="21"/>
              </w:rPr>
            </w:pPr>
          </w:p>
        </w:tc>
      </w:tr>
    </w:tbl>
    <w:p>
      <w:pPr>
        <w:spacing w:before="113" w:line="385" w:lineRule="auto"/>
        <w:ind w:firstLine="465"/>
        <w:rPr>
          <w:rFonts w:hint="eastAsia" w:ascii="宋体" w:hAnsi="宋体" w:eastAsia="宋体" w:cs="宋体"/>
          <w:color w:val="auto"/>
          <w:sz w:val="23"/>
          <w:szCs w:val="23"/>
        </w:rPr>
      </w:pPr>
      <w:r>
        <w:rPr>
          <w:rFonts w:hint="eastAsia" w:ascii="宋体" w:hAnsi="宋体" w:eastAsia="宋体" w:cs="宋体"/>
          <w:color w:val="auto"/>
          <w:spacing w:val="18"/>
          <w:sz w:val="23"/>
          <w:szCs w:val="23"/>
        </w:rPr>
        <w:t>声明</w:t>
      </w:r>
      <w:r>
        <w:rPr>
          <w:rFonts w:hint="eastAsia" w:ascii="宋体" w:hAnsi="宋体" w:eastAsia="宋体" w:cs="宋体"/>
          <w:color w:val="auto"/>
          <w:spacing w:val="13"/>
          <w:sz w:val="23"/>
          <w:szCs w:val="23"/>
        </w:rPr>
        <w:t>：</w:t>
      </w:r>
      <w:r>
        <w:rPr>
          <w:rFonts w:hint="eastAsia" w:ascii="宋体" w:hAnsi="宋体" w:eastAsia="宋体" w:cs="宋体"/>
          <w:color w:val="auto"/>
          <w:spacing w:val="9"/>
          <w:sz w:val="23"/>
          <w:szCs w:val="23"/>
        </w:rPr>
        <w:t>除本偏离表中所列的偏离项目外，其他所有均完全响应“竞争性磋商文件”中</w:t>
      </w:r>
      <w:r>
        <w:rPr>
          <w:rFonts w:hint="eastAsia" w:ascii="宋体" w:hAnsi="宋体" w:eastAsia="宋体" w:cs="宋体"/>
          <w:color w:val="auto"/>
          <w:sz w:val="23"/>
          <w:szCs w:val="23"/>
        </w:rPr>
        <w:t>的要求。</w:t>
      </w:r>
    </w:p>
    <w:p>
      <w:pPr>
        <w:spacing w:before="113" w:line="385" w:lineRule="auto"/>
        <w:ind w:firstLine="465"/>
        <w:rPr>
          <w:rFonts w:hint="eastAsia" w:ascii="宋体" w:hAnsi="宋体" w:eastAsia="宋体" w:cs="宋体"/>
          <w:color w:val="auto"/>
          <w:sz w:val="23"/>
          <w:szCs w:val="23"/>
        </w:rPr>
      </w:pPr>
    </w:p>
    <w:p>
      <w:pPr>
        <w:spacing w:before="74" w:line="227" w:lineRule="auto"/>
        <w:ind w:left="461"/>
        <w:rPr>
          <w:rFonts w:hint="eastAsia" w:ascii="宋体" w:hAnsi="宋体" w:eastAsia="宋体" w:cs="宋体"/>
          <w:color w:val="auto"/>
          <w:sz w:val="23"/>
          <w:szCs w:val="23"/>
        </w:rPr>
      </w:pPr>
      <w:r>
        <w:rPr>
          <w:rFonts w:hint="eastAsia" w:ascii="宋体" w:hAnsi="宋体" w:eastAsia="宋体" w:cs="宋体"/>
          <w:color w:val="auto"/>
          <w:spacing w:val="7"/>
          <w:sz w:val="23"/>
          <w:szCs w:val="23"/>
        </w:rPr>
        <w:t>供</w:t>
      </w:r>
      <w:r>
        <w:rPr>
          <w:rFonts w:hint="eastAsia" w:ascii="宋体" w:hAnsi="宋体" w:eastAsia="宋体" w:cs="宋体"/>
          <w:color w:val="auto"/>
          <w:spacing w:val="4"/>
          <w:sz w:val="23"/>
          <w:szCs w:val="23"/>
        </w:rPr>
        <w:t>应商 (公章)：</w:t>
      </w:r>
    </w:p>
    <w:p>
      <w:pPr>
        <w:spacing w:before="185" w:line="468" w:lineRule="exact"/>
        <w:ind w:left="462"/>
        <w:rPr>
          <w:rFonts w:hint="eastAsia" w:ascii="宋体" w:hAnsi="宋体" w:eastAsia="宋体" w:cs="宋体"/>
          <w:color w:val="auto"/>
          <w:sz w:val="23"/>
          <w:szCs w:val="23"/>
        </w:rPr>
      </w:pPr>
      <w:r>
        <w:rPr>
          <w:rFonts w:hint="eastAsia" w:ascii="宋体" w:hAnsi="宋体" w:eastAsia="宋体" w:cs="宋体"/>
          <w:color w:val="auto"/>
          <w:spacing w:val="12"/>
          <w:position w:val="17"/>
          <w:sz w:val="23"/>
          <w:szCs w:val="23"/>
        </w:rPr>
        <w:t>法</w:t>
      </w:r>
      <w:r>
        <w:rPr>
          <w:rFonts w:hint="eastAsia" w:ascii="宋体" w:hAnsi="宋体" w:eastAsia="宋体" w:cs="宋体"/>
          <w:color w:val="auto"/>
          <w:spacing w:val="7"/>
          <w:position w:val="17"/>
          <w:sz w:val="23"/>
          <w:szCs w:val="23"/>
        </w:rPr>
        <w:t>定代表人或被授权人 (签字或盖章)：</w:t>
      </w:r>
    </w:p>
    <w:p>
      <w:pPr>
        <w:spacing w:before="1" w:line="227" w:lineRule="auto"/>
        <w:ind w:left="502"/>
        <w:rPr>
          <w:rFonts w:hint="eastAsia" w:ascii="宋体" w:hAnsi="宋体" w:eastAsia="宋体" w:cs="宋体"/>
          <w:color w:val="auto"/>
        </w:rPr>
        <w:sectPr>
          <w:footerReference r:id="rId9" w:type="default"/>
          <w:pgSz w:w="11906" w:h="16839"/>
          <w:pgMar w:top="1429" w:right="1269" w:bottom="1156" w:left="1304" w:header="0" w:footer="994" w:gutter="0"/>
          <w:pgNumType w:fmt="decimal"/>
          <w:cols w:space="720" w:num="1"/>
        </w:sectPr>
      </w:pPr>
      <w:r>
        <w:rPr>
          <w:rFonts w:hint="eastAsia" w:ascii="宋体" w:hAnsi="宋体" w:eastAsia="宋体" w:cs="宋体"/>
          <w:color w:val="auto"/>
          <w:spacing w:val="-10"/>
          <w:sz w:val="23"/>
          <w:szCs w:val="23"/>
        </w:rPr>
        <w:t>日</w:t>
      </w:r>
      <w:r>
        <w:rPr>
          <w:rFonts w:hint="eastAsia" w:ascii="宋体" w:hAnsi="宋体" w:eastAsia="宋体" w:cs="宋体"/>
          <w:color w:val="auto"/>
          <w:spacing w:val="-8"/>
          <w:sz w:val="23"/>
          <w:szCs w:val="23"/>
        </w:rPr>
        <w:t xml:space="preserve">  期：</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年</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月</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w:t>
      </w:r>
    </w:p>
    <w:p>
      <w:pPr>
        <w:spacing w:line="360" w:lineRule="auto"/>
        <w:jc w:val="center"/>
        <w:rPr>
          <w:rStyle w:val="26"/>
          <w:rFonts w:hint="eastAsia" w:ascii="宋体" w:hAnsi="宋体" w:eastAsia="宋体" w:cs="宋体"/>
          <w:color w:val="auto"/>
          <w:sz w:val="32"/>
          <w:szCs w:val="32"/>
          <w:lang w:val="zh-CN"/>
        </w:rPr>
      </w:pPr>
      <w:bookmarkStart w:id="536" w:name="_Toc8518"/>
      <w:bookmarkStart w:id="537" w:name="_Toc23710"/>
      <w:bookmarkStart w:id="538" w:name="_Toc32065"/>
      <w:bookmarkStart w:id="539" w:name="_Toc20815"/>
      <w:bookmarkStart w:id="540" w:name="_Toc15879"/>
      <w:bookmarkStart w:id="541" w:name="_Toc1756"/>
      <w:bookmarkStart w:id="542" w:name="_Toc14488"/>
      <w:bookmarkStart w:id="543" w:name="_Toc17529"/>
      <w:bookmarkStart w:id="544" w:name="_Toc12819"/>
      <w:r>
        <w:rPr>
          <w:rStyle w:val="26"/>
          <w:rFonts w:hint="eastAsia" w:ascii="宋体" w:hAnsi="宋体" w:eastAsia="宋体" w:cs="宋体"/>
          <w:color w:val="auto"/>
          <w:sz w:val="32"/>
          <w:szCs w:val="32"/>
          <w:lang w:val="en-US" w:eastAsia="zh-CN"/>
        </w:rPr>
        <w:t>六</w:t>
      </w:r>
      <w:r>
        <w:rPr>
          <w:rStyle w:val="26"/>
          <w:rFonts w:hint="eastAsia" w:ascii="宋体" w:hAnsi="宋体" w:eastAsia="宋体" w:cs="宋体"/>
          <w:color w:val="auto"/>
          <w:sz w:val="32"/>
          <w:szCs w:val="32"/>
          <w:lang w:val="zh-CN"/>
        </w:rPr>
        <w:t>、</w:t>
      </w:r>
      <w:bookmarkEnd w:id="536"/>
      <w:bookmarkEnd w:id="537"/>
      <w:bookmarkEnd w:id="538"/>
      <w:bookmarkEnd w:id="539"/>
      <w:bookmarkEnd w:id="540"/>
      <w:bookmarkEnd w:id="541"/>
      <w:bookmarkEnd w:id="542"/>
      <w:bookmarkEnd w:id="543"/>
      <w:bookmarkEnd w:id="544"/>
      <w:r>
        <w:rPr>
          <w:rStyle w:val="26"/>
          <w:rFonts w:hint="eastAsia" w:ascii="宋体" w:hAnsi="宋体" w:eastAsia="宋体" w:cs="宋体"/>
          <w:color w:val="auto"/>
          <w:sz w:val="32"/>
          <w:szCs w:val="32"/>
          <w:lang w:val="zh-CN"/>
        </w:rPr>
        <w:t>技术响应内容</w:t>
      </w:r>
    </w:p>
    <w:bookmarkEnd w:id="531"/>
    <w:bookmarkEnd w:id="532"/>
    <w:bookmarkEnd w:id="533"/>
    <w:bookmarkEnd w:id="534"/>
    <w:bookmarkEnd w:id="535"/>
    <w:p>
      <w:pPr>
        <w:rPr>
          <w:rStyle w:val="26"/>
          <w:rFonts w:hint="eastAsia" w:ascii="宋体" w:hAnsi="宋体" w:eastAsia="宋体" w:cs="宋体"/>
          <w:b/>
          <w:bCs w:val="0"/>
          <w:color w:val="auto"/>
          <w:kern w:val="2"/>
          <w:sz w:val="24"/>
          <w:szCs w:val="18"/>
          <w:lang w:val="en-US" w:eastAsia="zh-CN" w:bidi="ar-SA"/>
        </w:rPr>
      </w:pPr>
      <w:bookmarkStart w:id="545" w:name="_Toc28844"/>
      <w:bookmarkStart w:id="546" w:name="_Toc23094"/>
      <w:bookmarkStart w:id="547" w:name="_Toc17586"/>
      <w:bookmarkStart w:id="548" w:name="_Toc30974"/>
      <w:bookmarkStart w:id="549" w:name="_Toc5793"/>
      <w:bookmarkStart w:id="550" w:name="_Toc15524"/>
      <w:bookmarkStart w:id="551" w:name="_Toc30962"/>
      <w:bookmarkStart w:id="552" w:name="_Toc18799"/>
      <w:bookmarkStart w:id="553" w:name="_Toc7256"/>
      <w:bookmarkStart w:id="554" w:name="_Toc25997"/>
      <w:bookmarkStart w:id="555" w:name="_Toc8700"/>
      <w:bookmarkStart w:id="556" w:name="_Toc7387"/>
      <w:bookmarkStart w:id="557" w:name="_Toc4915"/>
      <w:bookmarkStart w:id="558" w:name="_Toc495671276"/>
      <w:bookmarkStart w:id="559" w:name="_Toc473056009"/>
      <w:bookmarkStart w:id="560" w:name="_Toc4848"/>
      <w:bookmarkStart w:id="561" w:name="_Toc475451806"/>
      <w:bookmarkStart w:id="562" w:name="_Toc16511"/>
      <w:bookmarkStart w:id="563" w:name="_Toc475451559"/>
      <w:r>
        <w:rPr>
          <w:rStyle w:val="26"/>
          <w:rFonts w:hint="eastAsia" w:ascii="宋体" w:hAnsi="宋体" w:eastAsia="宋体" w:cs="宋体"/>
          <w:b/>
          <w:bCs w:val="0"/>
          <w:color w:val="auto"/>
          <w:kern w:val="2"/>
          <w:sz w:val="24"/>
          <w:szCs w:val="18"/>
          <w:lang w:val="en-US" w:eastAsia="zh-CN" w:bidi="ar-SA"/>
        </w:rPr>
        <w:t>1.技术参数</w:t>
      </w:r>
    </w:p>
    <w:p>
      <w:pPr>
        <w:rPr>
          <w:rStyle w:val="26"/>
          <w:rFonts w:hint="eastAsia" w:ascii="宋体" w:hAnsi="宋体" w:eastAsia="宋体" w:cs="宋体"/>
          <w:b/>
          <w:bCs w:val="0"/>
          <w:color w:val="auto"/>
          <w:kern w:val="2"/>
          <w:sz w:val="24"/>
          <w:szCs w:val="18"/>
          <w:lang w:val="en-US" w:eastAsia="zh-CN" w:bidi="ar-SA"/>
        </w:rPr>
      </w:pPr>
      <w:r>
        <w:rPr>
          <w:rStyle w:val="26"/>
          <w:rFonts w:hint="eastAsia" w:ascii="宋体" w:hAnsi="宋体" w:eastAsia="宋体" w:cs="宋体"/>
          <w:b/>
          <w:bCs w:val="0"/>
          <w:color w:val="auto"/>
          <w:kern w:val="2"/>
          <w:sz w:val="24"/>
          <w:szCs w:val="18"/>
          <w:lang w:val="en-US" w:eastAsia="zh-CN" w:bidi="ar-SA"/>
        </w:rPr>
        <w:t>2.产品设备先进性，稳定性</w:t>
      </w:r>
    </w:p>
    <w:p>
      <w:pPr>
        <w:rPr>
          <w:rStyle w:val="26"/>
          <w:rFonts w:hint="eastAsia" w:ascii="宋体" w:hAnsi="宋体" w:eastAsia="宋体" w:cs="宋体"/>
          <w:b/>
          <w:bCs w:val="0"/>
          <w:color w:val="auto"/>
          <w:kern w:val="2"/>
          <w:sz w:val="24"/>
          <w:szCs w:val="18"/>
          <w:lang w:val="en-US" w:eastAsia="zh-CN" w:bidi="ar-SA"/>
        </w:rPr>
      </w:pPr>
      <w:r>
        <w:rPr>
          <w:rStyle w:val="26"/>
          <w:rFonts w:hint="eastAsia" w:ascii="宋体" w:hAnsi="宋体" w:eastAsia="宋体" w:cs="宋体"/>
          <w:b/>
          <w:bCs w:val="0"/>
          <w:color w:val="auto"/>
          <w:kern w:val="2"/>
          <w:sz w:val="24"/>
          <w:szCs w:val="18"/>
          <w:lang w:val="en-US" w:eastAsia="zh-CN" w:bidi="ar-SA"/>
        </w:rPr>
        <w:t>3.产品来源渠道</w:t>
      </w:r>
    </w:p>
    <w:p>
      <w:pPr>
        <w:rPr>
          <w:rStyle w:val="26"/>
          <w:rFonts w:hint="eastAsia" w:ascii="宋体" w:hAnsi="宋体" w:eastAsia="宋体" w:cs="宋体"/>
          <w:b/>
          <w:bCs w:val="0"/>
          <w:color w:val="auto"/>
          <w:kern w:val="2"/>
          <w:sz w:val="24"/>
          <w:szCs w:val="18"/>
          <w:lang w:val="en-US" w:eastAsia="zh-CN" w:bidi="ar-SA"/>
        </w:rPr>
      </w:pPr>
      <w:r>
        <w:rPr>
          <w:rStyle w:val="26"/>
          <w:rFonts w:hint="eastAsia" w:ascii="宋体" w:hAnsi="宋体" w:eastAsia="宋体" w:cs="宋体"/>
          <w:b/>
          <w:bCs w:val="0"/>
          <w:color w:val="auto"/>
          <w:kern w:val="2"/>
          <w:sz w:val="24"/>
          <w:szCs w:val="18"/>
          <w:lang w:val="en-US" w:eastAsia="zh-CN" w:bidi="ar-SA"/>
        </w:rPr>
        <w:t>4.履约能力</w:t>
      </w:r>
    </w:p>
    <w:p>
      <w:pPr>
        <w:rPr>
          <w:rStyle w:val="26"/>
          <w:rFonts w:hint="eastAsia" w:ascii="宋体" w:hAnsi="宋体" w:eastAsia="宋体" w:cs="宋体"/>
          <w:b/>
          <w:bCs w:val="0"/>
          <w:color w:val="auto"/>
          <w:kern w:val="2"/>
          <w:sz w:val="32"/>
          <w:szCs w:val="21"/>
          <w:lang w:val="en-US" w:eastAsia="zh-CN" w:bidi="ar-SA"/>
        </w:rPr>
      </w:pPr>
      <w:r>
        <w:rPr>
          <w:rStyle w:val="26"/>
          <w:rFonts w:hint="eastAsia" w:ascii="宋体" w:hAnsi="宋体" w:eastAsia="宋体" w:cs="宋体"/>
          <w:b/>
          <w:bCs w:val="0"/>
          <w:color w:val="auto"/>
          <w:kern w:val="2"/>
          <w:sz w:val="32"/>
          <w:szCs w:val="21"/>
          <w:lang w:val="en-US" w:eastAsia="zh-CN" w:bidi="ar-SA"/>
        </w:rPr>
        <w:br w:type="page"/>
      </w:r>
    </w:p>
    <w:p>
      <w:pPr>
        <w:spacing w:before="122" w:line="227" w:lineRule="auto"/>
        <w:rPr>
          <w:rFonts w:hint="eastAsia" w:ascii="宋体" w:hAnsi="宋体" w:eastAsia="宋体" w:cs="宋体"/>
          <w:b/>
          <w:bCs/>
          <w:color w:val="auto"/>
          <w:sz w:val="28"/>
          <w:szCs w:val="28"/>
        </w:rPr>
      </w:pPr>
      <w:r>
        <w:rPr>
          <w:rFonts w:hint="eastAsia" w:ascii="宋体" w:hAnsi="宋体" w:eastAsia="宋体" w:cs="宋体"/>
          <w:b/>
          <w:bCs/>
          <w:color w:val="auto"/>
          <w:spacing w:val="2"/>
          <w:sz w:val="28"/>
          <w:szCs w:val="28"/>
        </w:rPr>
        <w:t>附件 1：技术响应偏</w:t>
      </w:r>
      <w:r>
        <w:rPr>
          <w:rFonts w:hint="eastAsia" w:ascii="宋体" w:hAnsi="宋体" w:eastAsia="宋体" w:cs="宋体"/>
          <w:b/>
          <w:bCs/>
          <w:color w:val="auto"/>
          <w:spacing w:val="1"/>
          <w:sz w:val="28"/>
          <w:szCs w:val="28"/>
        </w:rPr>
        <w:t>离</w:t>
      </w:r>
      <w:r>
        <w:rPr>
          <w:rFonts w:hint="eastAsia" w:ascii="宋体" w:hAnsi="宋体" w:eastAsia="宋体" w:cs="宋体"/>
          <w:b/>
          <w:bCs/>
          <w:color w:val="auto"/>
          <w:sz w:val="28"/>
          <w:szCs w:val="28"/>
        </w:rPr>
        <w:t>表</w:t>
      </w:r>
    </w:p>
    <w:p>
      <w:pPr>
        <w:spacing w:line="71" w:lineRule="exact"/>
        <w:rPr>
          <w:rFonts w:hint="eastAsia" w:ascii="宋体" w:hAnsi="宋体" w:eastAsia="宋体" w:cs="宋体"/>
          <w:color w:val="auto"/>
        </w:rPr>
      </w:pPr>
    </w:p>
    <w:tbl>
      <w:tblPr>
        <w:tblStyle w:val="27"/>
        <w:tblW w:w="9044"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006"/>
        <w:gridCol w:w="3486"/>
        <w:gridCol w:w="848"/>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52" w:type="dxa"/>
            <w:vAlign w:val="top"/>
          </w:tcPr>
          <w:p>
            <w:pPr>
              <w:spacing w:before="310" w:line="229" w:lineRule="auto"/>
              <w:ind w:left="206"/>
              <w:rPr>
                <w:rFonts w:hint="eastAsia" w:ascii="宋体" w:hAnsi="宋体" w:eastAsia="宋体" w:cs="宋体"/>
                <w:color w:val="auto"/>
                <w:sz w:val="23"/>
                <w:szCs w:val="23"/>
              </w:rPr>
            </w:pPr>
            <w:r>
              <w:rPr>
                <w:rFonts w:hint="eastAsia" w:ascii="宋体" w:hAnsi="宋体" w:eastAsia="宋体" w:cs="宋体"/>
                <w:color w:val="auto"/>
                <w:spacing w:val="6"/>
                <w:sz w:val="23"/>
                <w:szCs w:val="23"/>
              </w:rPr>
              <w:t>序</w:t>
            </w:r>
            <w:r>
              <w:rPr>
                <w:rFonts w:hint="eastAsia" w:ascii="宋体" w:hAnsi="宋体" w:eastAsia="宋体" w:cs="宋体"/>
                <w:color w:val="auto"/>
                <w:spacing w:val="5"/>
                <w:sz w:val="23"/>
                <w:szCs w:val="23"/>
              </w:rPr>
              <w:t>号</w:t>
            </w:r>
          </w:p>
        </w:tc>
        <w:tc>
          <w:tcPr>
            <w:tcW w:w="3006" w:type="dxa"/>
            <w:vAlign w:val="top"/>
          </w:tcPr>
          <w:p>
            <w:pPr>
              <w:spacing w:before="311" w:line="227" w:lineRule="auto"/>
              <w:ind w:left="205"/>
              <w:rPr>
                <w:rFonts w:hint="eastAsia" w:ascii="宋体" w:hAnsi="宋体" w:eastAsia="宋体" w:cs="宋体"/>
                <w:color w:val="auto"/>
                <w:sz w:val="23"/>
                <w:szCs w:val="23"/>
              </w:rPr>
            </w:pPr>
            <w:r>
              <w:rPr>
                <w:rFonts w:hint="eastAsia" w:ascii="宋体" w:hAnsi="宋体" w:eastAsia="宋体" w:cs="宋体"/>
                <w:color w:val="auto"/>
                <w:spacing w:val="9"/>
                <w:sz w:val="23"/>
                <w:szCs w:val="23"/>
              </w:rPr>
              <w:t>竞争性磋商文件技术要</w:t>
            </w:r>
            <w:r>
              <w:rPr>
                <w:rFonts w:hint="eastAsia" w:ascii="宋体" w:hAnsi="宋体" w:eastAsia="宋体" w:cs="宋体"/>
                <w:color w:val="auto"/>
                <w:spacing w:val="7"/>
                <w:sz w:val="23"/>
                <w:szCs w:val="23"/>
              </w:rPr>
              <w:t>求</w:t>
            </w:r>
          </w:p>
        </w:tc>
        <w:tc>
          <w:tcPr>
            <w:tcW w:w="3486" w:type="dxa"/>
            <w:vAlign w:val="top"/>
          </w:tcPr>
          <w:p>
            <w:pPr>
              <w:spacing w:before="311" w:line="227" w:lineRule="auto"/>
              <w:ind w:left="208"/>
              <w:rPr>
                <w:rFonts w:hint="eastAsia" w:ascii="宋体" w:hAnsi="宋体" w:eastAsia="宋体" w:cs="宋体"/>
                <w:color w:val="auto"/>
                <w:sz w:val="23"/>
                <w:szCs w:val="23"/>
              </w:rPr>
            </w:pPr>
            <w:r>
              <w:rPr>
                <w:rFonts w:hint="eastAsia" w:ascii="宋体" w:hAnsi="宋体" w:eastAsia="宋体" w:cs="宋体"/>
                <w:color w:val="auto"/>
                <w:spacing w:val="9"/>
                <w:sz w:val="23"/>
                <w:szCs w:val="23"/>
              </w:rPr>
              <w:t>竞争性磋商响应文件技术响应</w:t>
            </w:r>
          </w:p>
        </w:tc>
        <w:tc>
          <w:tcPr>
            <w:tcW w:w="848" w:type="dxa"/>
            <w:vAlign w:val="top"/>
          </w:tcPr>
          <w:p>
            <w:pPr>
              <w:spacing w:before="311" w:line="227" w:lineRule="auto"/>
              <w:ind w:left="207"/>
              <w:rPr>
                <w:rFonts w:hint="eastAsia" w:ascii="宋体" w:hAnsi="宋体" w:eastAsia="宋体" w:cs="宋体"/>
                <w:color w:val="auto"/>
                <w:sz w:val="23"/>
                <w:szCs w:val="23"/>
              </w:rPr>
            </w:pPr>
            <w:r>
              <w:rPr>
                <w:rFonts w:hint="eastAsia" w:ascii="宋体" w:hAnsi="宋体" w:eastAsia="宋体" w:cs="宋体"/>
                <w:color w:val="auto"/>
                <w:spacing w:val="5"/>
                <w:sz w:val="23"/>
                <w:szCs w:val="23"/>
              </w:rPr>
              <w:t>偏离</w:t>
            </w:r>
          </w:p>
        </w:tc>
        <w:tc>
          <w:tcPr>
            <w:tcW w:w="852" w:type="dxa"/>
            <w:vAlign w:val="top"/>
          </w:tcPr>
          <w:p>
            <w:pPr>
              <w:spacing w:before="311" w:line="227" w:lineRule="auto"/>
              <w:ind w:left="209"/>
              <w:rPr>
                <w:rFonts w:hint="eastAsia" w:ascii="宋体" w:hAnsi="宋体" w:eastAsia="宋体" w:cs="宋体"/>
                <w:color w:val="auto"/>
                <w:sz w:val="23"/>
                <w:szCs w:val="23"/>
              </w:rPr>
            </w:pPr>
            <w:r>
              <w:rPr>
                <w:rFonts w:hint="eastAsia" w:ascii="宋体" w:hAnsi="宋体" w:eastAsia="宋体" w:cs="宋体"/>
                <w:color w:val="auto"/>
                <w:spacing w:val="4"/>
                <w:sz w:val="23"/>
                <w:szCs w:val="23"/>
              </w:rPr>
              <w:t>说</w:t>
            </w:r>
            <w:r>
              <w:rPr>
                <w:rFonts w:hint="eastAsia" w:ascii="宋体" w:hAnsi="宋体" w:eastAsia="宋体" w:cs="宋体"/>
                <w:color w:val="auto"/>
                <w:spacing w:val="3"/>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52" w:type="dxa"/>
            <w:vAlign w:val="top"/>
          </w:tcPr>
          <w:p>
            <w:pPr>
              <w:rPr>
                <w:rFonts w:hint="eastAsia" w:ascii="宋体" w:hAnsi="宋体" w:eastAsia="宋体" w:cs="宋体"/>
                <w:color w:val="auto"/>
                <w:sz w:val="21"/>
              </w:rPr>
            </w:pPr>
          </w:p>
        </w:tc>
        <w:tc>
          <w:tcPr>
            <w:tcW w:w="3006" w:type="dxa"/>
            <w:vAlign w:val="top"/>
          </w:tcPr>
          <w:p>
            <w:pPr>
              <w:rPr>
                <w:rFonts w:hint="eastAsia" w:ascii="宋体" w:hAnsi="宋体" w:eastAsia="宋体" w:cs="宋体"/>
                <w:color w:val="auto"/>
                <w:sz w:val="21"/>
              </w:rPr>
            </w:pPr>
          </w:p>
        </w:tc>
        <w:tc>
          <w:tcPr>
            <w:tcW w:w="3486" w:type="dxa"/>
            <w:vAlign w:val="top"/>
          </w:tcPr>
          <w:p>
            <w:pPr>
              <w:rPr>
                <w:rFonts w:hint="eastAsia" w:ascii="宋体" w:hAnsi="宋体" w:eastAsia="宋体" w:cs="宋体"/>
                <w:color w:val="auto"/>
                <w:sz w:val="21"/>
              </w:rPr>
            </w:pPr>
          </w:p>
        </w:tc>
        <w:tc>
          <w:tcPr>
            <w:tcW w:w="848" w:type="dxa"/>
            <w:vAlign w:val="top"/>
          </w:tcPr>
          <w:p>
            <w:pPr>
              <w:rPr>
                <w:rFonts w:hint="eastAsia" w:ascii="宋体" w:hAnsi="宋体" w:eastAsia="宋体" w:cs="宋体"/>
                <w:color w:val="auto"/>
                <w:sz w:val="21"/>
              </w:rPr>
            </w:pPr>
          </w:p>
        </w:tc>
        <w:tc>
          <w:tcPr>
            <w:tcW w:w="852" w:type="dxa"/>
            <w:vAlign w:val="top"/>
          </w:tcPr>
          <w:p>
            <w:pPr>
              <w:rPr>
                <w:rFonts w:hint="eastAsia" w:ascii="宋体" w:hAnsi="宋体" w:eastAsia="宋体" w:cs="宋体"/>
                <w:color w:val="auto"/>
                <w:sz w:val="21"/>
              </w:rPr>
            </w:pPr>
          </w:p>
        </w:tc>
      </w:tr>
    </w:tbl>
    <w:p>
      <w:pPr>
        <w:spacing w:before="113" w:line="385" w:lineRule="auto"/>
        <w:ind w:firstLine="465"/>
        <w:rPr>
          <w:rFonts w:hint="eastAsia" w:ascii="宋体" w:hAnsi="宋体" w:eastAsia="宋体" w:cs="宋体"/>
          <w:color w:val="auto"/>
          <w:sz w:val="23"/>
          <w:szCs w:val="23"/>
        </w:rPr>
      </w:pPr>
      <w:r>
        <w:rPr>
          <w:rFonts w:hint="eastAsia" w:ascii="宋体" w:hAnsi="宋体" w:eastAsia="宋体" w:cs="宋体"/>
          <w:color w:val="auto"/>
          <w:spacing w:val="18"/>
          <w:sz w:val="23"/>
          <w:szCs w:val="23"/>
        </w:rPr>
        <w:t>声明</w:t>
      </w:r>
      <w:r>
        <w:rPr>
          <w:rFonts w:hint="eastAsia" w:ascii="宋体" w:hAnsi="宋体" w:eastAsia="宋体" w:cs="宋体"/>
          <w:color w:val="auto"/>
          <w:spacing w:val="13"/>
          <w:sz w:val="23"/>
          <w:szCs w:val="23"/>
        </w:rPr>
        <w:t>：</w:t>
      </w:r>
      <w:r>
        <w:rPr>
          <w:rFonts w:hint="eastAsia" w:ascii="宋体" w:hAnsi="宋体" w:eastAsia="宋体" w:cs="宋体"/>
          <w:color w:val="auto"/>
          <w:spacing w:val="9"/>
          <w:sz w:val="23"/>
          <w:szCs w:val="23"/>
        </w:rPr>
        <w:t>除本偏离表中所列的偏离项目外，其他所有均完全响应“竞争性磋商文件”中</w:t>
      </w:r>
      <w:r>
        <w:rPr>
          <w:rFonts w:hint="eastAsia" w:ascii="宋体" w:hAnsi="宋体" w:eastAsia="宋体" w:cs="宋体"/>
          <w:color w:val="auto"/>
          <w:sz w:val="23"/>
          <w:szCs w:val="23"/>
        </w:rPr>
        <w:t xml:space="preserve"> 的要求。</w:t>
      </w:r>
    </w:p>
    <w:p>
      <w:pPr>
        <w:spacing w:line="368" w:lineRule="auto"/>
        <w:rPr>
          <w:rFonts w:hint="eastAsia" w:ascii="宋体" w:hAnsi="宋体" w:eastAsia="宋体" w:cs="宋体"/>
          <w:color w:val="auto"/>
          <w:sz w:val="21"/>
        </w:rPr>
      </w:pPr>
    </w:p>
    <w:p>
      <w:pPr>
        <w:spacing w:before="74" w:line="227" w:lineRule="auto"/>
        <w:ind w:left="461"/>
        <w:rPr>
          <w:rFonts w:hint="eastAsia" w:ascii="宋体" w:hAnsi="宋体" w:eastAsia="宋体" w:cs="宋体"/>
          <w:color w:val="auto"/>
          <w:sz w:val="23"/>
          <w:szCs w:val="23"/>
        </w:rPr>
      </w:pPr>
      <w:r>
        <w:rPr>
          <w:rFonts w:hint="eastAsia" w:ascii="宋体" w:hAnsi="宋体" w:eastAsia="宋体" w:cs="宋体"/>
          <w:color w:val="auto"/>
          <w:spacing w:val="7"/>
          <w:sz w:val="23"/>
          <w:szCs w:val="23"/>
        </w:rPr>
        <w:t>供</w:t>
      </w:r>
      <w:r>
        <w:rPr>
          <w:rFonts w:hint="eastAsia" w:ascii="宋体" w:hAnsi="宋体" w:eastAsia="宋体" w:cs="宋体"/>
          <w:color w:val="auto"/>
          <w:spacing w:val="4"/>
          <w:sz w:val="23"/>
          <w:szCs w:val="23"/>
        </w:rPr>
        <w:t>应商 (公章)：</w:t>
      </w:r>
    </w:p>
    <w:p>
      <w:pPr>
        <w:spacing w:before="185" w:line="468" w:lineRule="exact"/>
        <w:ind w:left="462"/>
        <w:rPr>
          <w:rFonts w:hint="eastAsia" w:ascii="宋体" w:hAnsi="宋体" w:eastAsia="宋体" w:cs="宋体"/>
          <w:color w:val="auto"/>
          <w:sz w:val="23"/>
          <w:szCs w:val="23"/>
        </w:rPr>
      </w:pPr>
      <w:r>
        <w:rPr>
          <w:rFonts w:hint="eastAsia" w:ascii="宋体" w:hAnsi="宋体" w:eastAsia="宋体" w:cs="宋体"/>
          <w:color w:val="auto"/>
          <w:spacing w:val="12"/>
          <w:position w:val="17"/>
          <w:sz w:val="23"/>
          <w:szCs w:val="23"/>
        </w:rPr>
        <w:t>法</w:t>
      </w:r>
      <w:r>
        <w:rPr>
          <w:rFonts w:hint="eastAsia" w:ascii="宋体" w:hAnsi="宋体" w:eastAsia="宋体" w:cs="宋体"/>
          <w:color w:val="auto"/>
          <w:spacing w:val="7"/>
          <w:position w:val="17"/>
          <w:sz w:val="23"/>
          <w:szCs w:val="23"/>
        </w:rPr>
        <w:t>定代表人或被授权人 (签字或盖章)：</w:t>
      </w:r>
    </w:p>
    <w:p>
      <w:pPr>
        <w:spacing w:before="1" w:line="227" w:lineRule="auto"/>
        <w:ind w:left="502"/>
        <w:rPr>
          <w:rFonts w:hint="eastAsia" w:ascii="宋体" w:hAnsi="宋体" w:eastAsia="宋体" w:cs="宋体"/>
          <w:color w:val="auto"/>
          <w:sz w:val="23"/>
          <w:szCs w:val="23"/>
        </w:rPr>
      </w:pPr>
      <w:r>
        <w:rPr>
          <w:rFonts w:hint="eastAsia" w:ascii="宋体" w:hAnsi="宋体" w:eastAsia="宋体" w:cs="宋体"/>
          <w:color w:val="auto"/>
          <w:spacing w:val="-10"/>
          <w:sz w:val="23"/>
          <w:szCs w:val="23"/>
        </w:rPr>
        <w:t>日</w:t>
      </w:r>
      <w:r>
        <w:rPr>
          <w:rFonts w:hint="eastAsia" w:ascii="宋体" w:hAnsi="宋体" w:eastAsia="宋体" w:cs="宋体"/>
          <w:color w:val="auto"/>
          <w:spacing w:val="-8"/>
          <w:sz w:val="23"/>
          <w:szCs w:val="23"/>
        </w:rPr>
        <w:t xml:space="preserve">  期：</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年</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月</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日</w:t>
      </w:r>
    </w:p>
    <w:p>
      <w:pPr>
        <w:rPr>
          <w:rFonts w:hint="eastAsia" w:ascii="宋体" w:hAnsi="宋体" w:eastAsia="宋体" w:cs="宋体"/>
          <w:color w:val="auto"/>
        </w:rPr>
        <w:sectPr>
          <w:footerReference r:id="rId10" w:type="default"/>
          <w:pgSz w:w="11906" w:h="16839"/>
          <w:pgMar w:top="1431" w:right="1269" w:bottom="1155" w:left="1304" w:header="0" w:footer="994" w:gutter="0"/>
          <w:pgNumType w:fmt="decimal"/>
          <w:cols w:space="720" w:num="1"/>
        </w:sectPr>
      </w:pPr>
    </w:p>
    <w:p>
      <w:pPr>
        <w:spacing w:line="360" w:lineRule="auto"/>
        <w:jc w:val="center"/>
        <w:rPr>
          <w:rStyle w:val="26"/>
          <w:rFonts w:hint="eastAsia" w:ascii="宋体" w:hAnsi="宋体" w:eastAsia="宋体" w:cs="宋体"/>
          <w:color w:val="auto"/>
          <w:sz w:val="32"/>
          <w:szCs w:val="32"/>
          <w:lang w:val="zh-CN"/>
        </w:rPr>
      </w:pPr>
      <w:r>
        <w:rPr>
          <w:rStyle w:val="26"/>
          <w:rFonts w:hint="eastAsia" w:ascii="宋体" w:hAnsi="宋体" w:eastAsia="宋体" w:cs="宋体"/>
          <w:color w:val="auto"/>
          <w:sz w:val="32"/>
          <w:szCs w:val="32"/>
          <w:lang w:val="en-US" w:eastAsia="zh-CN"/>
        </w:rPr>
        <w:t>八</w:t>
      </w:r>
      <w:r>
        <w:rPr>
          <w:rStyle w:val="26"/>
          <w:rFonts w:hint="eastAsia" w:ascii="宋体" w:hAnsi="宋体" w:eastAsia="宋体" w:cs="宋体"/>
          <w:color w:val="auto"/>
          <w:sz w:val="32"/>
          <w:szCs w:val="32"/>
          <w:lang w:val="zh-CN"/>
        </w:rPr>
        <w:t>、施工组织设计</w:t>
      </w:r>
    </w:p>
    <w:p>
      <w:pPr>
        <w:spacing w:line="288"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1、施工方案和项目经理部组成人员；</w:t>
      </w:r>
    </w:p>
    <w:p>
      <w:pPr>
        <w:spacing w:line="288"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2、确保安全生产的技术组织措施；</w:t>
      </w:r>
    </w:p>
    <w:p>
      <w:pPr>
        <w:spacing w:line="288"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3、确保文明施工的技术组织措施及环境保护措施；</w:t>
      </w:r>
    </w:p>
    <w:p>
      <w:pPr>
        <w:spacing w:line="288"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4、确保工期的技术组织措施；</w:t>
      </w:r>
    </w:p>
    <w:p>
      <w:pPr>
        <w:spacing w:line="288"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5、确保工程质量的技术组织措施；</w:t>
      </w:r>
    </w:p>
    <w:p>
      <w:pPr>
        <w:spacing w:line="288"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6、施工机械配备和材料投入计划；</w:t>
      </w:r>
    </w:p>
    <w:p>
      <w:pPr>
        <w:rPr>
          <w:rStyle w:val="26"/>
          <w:rFonts w:hint="eastAsia" w:ascii="宋体" w:hAnsi="宋体" w:eastAsia="宋体" w:cs="宋体"/>
          <w:b/>
          <w:bCs w:val="0"/>
          <w:color w:val="auto"/>
          <w:kern w:val="2"/>
          <w:sz w:val="32"/>
          <w:szCs w:val="21"/>
          <w:lang w:val="en-US" w:eastAsia="zh-CN" w:bidi="ar-SA"/>
        </w:rPr>
      </w:pPr>
    </w:p>
    <w:p>
      <w:pPr>
        <w:pageBreakBefore/>
        <w:numPr>
          <w:ilvl w:val="0"/>
          <w:numId w:val="0"/>
        </w:numPr>
        <w:autoSpaceDE w:val="0"/>
        <w:autoSpaceDN w:val="0"/>
        <w:adjustRightInd w:val="0"/>
        <w:snapToGrid w:val="0"/>
        <w:spacing w:line="360" w:lineRule="auto"/>
        <w:ind w:leftChars="0"/>
        <w:jc w:val="center"/>
        <w:rPr>
          <w:rFonts w:hint="eastAsia" w:ascii="宋体" w:hAnsi="宋体" w:eastAsia="宋体" w:cs="宋体"/>
          <w:b/>
          <w:color w:val="auto"/>
          <w:sz w:val="32"/>
          <w:szCs w:val="15"/>
          <w:lang w:val="zh-CN"/>
        </w:rPr>
      </w:pPr>
      <w:r>
        <w:rPr>
          <w:rStyle w:val="26"/>
          <w:rFonts w:hint="eastAsia" w:ascii="宋体" w:hAnsi="宋体" w:eastAsia="宋体" w:cs="宋体"/>
          <w:b/>
          <w:bCs w:val="0"/>
          <w:color w:val="auto"/>
          <w:kern w:val="2"/>
          <w:sz w:val="32"/>
          <w:szCs w:val="21"/>
          <w:lang w:val="en-US" w:eastAsia="zh-CN" w:bidi="ar-SA"/>
        </w:rPr>
        <w:t>七、</w:t>
      </w:r>
      <w:r>
        <w:rPr>
          <w:rFonts w:hint="eastAsia" w:ascii="宋体" w:hAnsi="宋体" w:eastAsia="宋体" w:cs="宋体"/>
          <w:b/>
          <w:color w:val="auto"/>
          <w:sz w:val="32"/>
          <w:szCs w:val="15"/>
          <w:lang w:val="zh-CN"/>
        </w:rPr>
        <w:t>供应商廉洁自律承诺书</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为了积极配合</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进行的</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磋商</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"http://www.yjbys.com/" </w:instrText>
      </w:r>
      <w:r>
        <w:rPr>
          <w:rFonts w:hint="eastAsia" w:ascii="宋体" w:hAnsi="宋体" w:eastAsia="宋体" w:cs="宋体"/>
          <w:color w:val="auto"/>
        </w:rPr>
        <w:fldChar w:fldCharType="separate"/>
      </w:r>
      <w:r>
        <w:rPr>
          <w:rFonts w:hint="eastAsia" w:ascii="宋体" w:hAnsi="宋体" w:eastAsia="宋体" w:cs="宋体"/>
          <w:snapToGrid w:val="0"/>
          <w:color w:val="auto"/>
          <w:sz w:val="24"/>
          <w:szCs w:val="24"/>
        </w:rPr>
        <w:t>工作</w:t>
      </w:r>
      <w:r>
        <w:rPr>
          <w:rFonts w:hint="eastAsia" w:ascii="宋体" w:hAnsi="宋体" w:eastAsia="宋体" w:cs="宋体"/>
          <w:snapToGrid w:val="0"/>
          <w:color w:val="auto"/>
          <w:sz w:val="24"/>
          <w:szCs w:val="24"/>
        </w:rPr>
        <w:fldChar w:fldCharType="end"/>
      </w:r>
      <w:r>
        <w:rPr>
          <w:rFonts w:hint="eastAsia" w:ascii="宋体" w:hAnsi="宋体" w:eastAsia="宋体" w:cs="宋体"/>
          <w:snapToGrid w:val="0"/>
          <w:color w:val="auto"/>
          <w:sz w:val="24"/>
          <w:szCs w:val="24"/>
        </w:rPr>
        <w:t>，有效遏制不公平竞争和违规违纪问题的发生，确保磋商工作的公平、公正、公开，我们特向贵司郑重承诺，在政府采购过程中严格遵守下列行为准则：</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1、严格遵守国家有关法律法规及相关政策，以及廉洁从业的各项规定。</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2、不以围标、串标、陪标、挂靠、提供虚假信息、恶意干扰采购人、磋商小组评审等违规手段实现成交目的；</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3、不以任何理由、任何形式向采购人相关工作人员或其亲戚、朋友等利益相关人行贿或馈赠礼金、有价证券、贵重物品。</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4、不以任何名义为采购人相关工作人员或其亲戚、朋友等利益相关人支付、报销应由其个人支付的费用。</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5、不以任何理由安排采购人相关工作人员或其亲戚、朋友等利益相关人参加健身、娱乐和旅游等活动。</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6、不为采购人的业务部门、关联企业或人员，购置或提供通讯工具、交通工具、高档办公用品或装修住房等。</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7、不以贿赂之外的其他方式拉拢采购方相关工作人员，使其违背公平、公开、公正竞争原则，帮助实现成交目的。</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hint="eastAsia" w:ascii="宋体" w:hAnsi="宋体" w:eastAsia="宋体" w:cs="宋体"/>
          <w:color w:val="auto"/>
          <w:sz w:val="24"/>
          <w:szCs w:val="24"/>
        </w:rPr>
      </w:pPr>
    </w:p>
    <w:p>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spacing w:line="360" w:lineRule="auto"/>
        <w:ind w:firstLine="4216" w:firstLineChars="1750"/>
        <w:rPr>
          <w:rFonts w:hint="eastAsia" w:ascii="宋体" w:hAnsi="宋体" w:eastAsia="宋体" w:cs="宋体"/>
          <w:b/>
          <w:color w:val="auto"/>
          <w:sz w:val="24"/>
          <w:szCs w:val="24"/>
        </w:rPr>
      </w:pPr>
    </w:p>
    <w:p>
      <w:pPr>
        <w:spacing w:line="360" w:lineRule="auto"/>
        <w:jc w:val="center"/>
        <w:rPr>
          <w:rStyle w:val="26"/>
          <w:rFonts w:hint="eastAsia" w:ascii="宋体" w:hAnsi="宋体" w:eastAsia="宋体" w:cs="宋体"/>
          <w:b/>
          <w:bCs w:val="0"/>
          <w:color w:val="auto"/>
          <w:kern w:val="2"/>
          <w:sz w:val="32"/>
          <w:szCs w:val="21"/>
          <w:lang w:val="en-US" w:eastAsia="zh-CN" w:bidi="ar-SA"/>
        </w:rPr>
      </w:pPr>
    </w:p>
    <w:p>
      <w:pPr>
        <w:rPr>
          <w:rStyle w:val="26"/>
          <w:rFonts w:hint="eastAsia" w:ascii="宋体" w:hAnsi="宋体" w:eastAsia="宋体" w:cs="宋体"/>
          <w:b/>
          <w:bCs w:val="0"/>
          <w:color w:val="auto"/>
          <w:kern w:val="2"/>
          <w:sz w:val="32"/>
          <w:szCs w:val="21"/>
          <w:lang w:val="en-US" w:eastAsia="zh-CN" w:bidi="ar-SA"/>
        </w:rPr>
      </w:pPr>
      <w:r>
        <w:rPr>
          <w:rStyle w:val="26"/>
          <w:rFonts w:hint="eastAsia" w:ascii="宋体" w:hAnsi="宋体" w:eastAsia="宋体" w:cs="宋体"/>
          <w:b/>
          <w:bCs w:val="0"/>
          <w:color w:val="auto"/>
          <w:kern w:val="2"/>
          <w:sz w:val="32"/>
          <w:szCs w:val="21"/>
          <w:lang w:val="en-US" w:eastAsia="zh-CN" w:bidi="ar-SA"/>
        </w:rPr>
        <w:br w:type="page"/>
      </w:r>
    </w:p>
    <w:p>
      <w:pPr>
        <w:spacing w:line="360" w:lineRule="auto"/>
        <w:jc w:val="center"/>
        <w:rPr>
          <w:rFonts w:hint="eastAsia" w:ascii="宋体" w:hAnsi="宋体" w:eastAsia="宋体" w:cs="宋体"/>
          <w:color w:val="auto"/>
        </w:rPr>
      </w:pPr>
      <w:r>
        <w:rPr>
          <w:rStyle w:val="26"/>
          <w:rFonts w:hint="eastAsia" w:ascii="宋体" w:hAnsi="宋体" w:eastAsia="宋体" w:cs="宋体"/>
          <w:b/>
          <w:bCs w:val="0"/>
          <w:color w:val="auto"/>
          <w:kern w:val="2"/>
          <w:sz w:val="32"/>
          <w:szCs w:val="21"/>
          <w:lang w:val="en-US" w:eastAsia="zh-CN" w:bidi="ar-SA"/>
        </w:rPr>
        <w:t>八、提供政府采购政策等证明材料（若有）</w:t>
      </w:r>
      <w:bookmarkEnd w:id="545"/>
      <w:bookmarkEnd w:id="546"/>
      <w:bookmarkEnd w:id="547"/>
      <w:bookmarkEnd w:id="548"/>
      <w:bookmarkEnd w:id="549"/>
      <w:bookmarkEnd w:id="550"/>
      <w:bookmarkEnd w:id="551"/>
      <w:bookmarkEnd w:id="552"/>
      <w:bookmarkEnd w:id="553"/>
      <w:bookmarkEnd w:id="554"/>
      <w:bookmarkEnd w:id="555"/>
      <w:bookmarkEnd w:id="556"/>
    </w:p>
    <w:p>
      <w:pPr>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附件1</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4"/>
        </w:rPr>
        <w:t>中小企业声明函（工程、服务）</w:t>
      </w:r>
    </w:p>
    <w:p>
      <w:pPr>
        <w:pStyle w:val="9"/>
        <w:kinsoku w:val="0"/>
        <w:overflowPunct w:val="0"/>
        <w:spacing w:before="34" w:line="360" w:lineRule="auto"/>
        <w:ind w:firstLine="480" w:firstLineChars="200"/>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本公司（联合体）郑重声明，根据《政府采购促进中小企业发展管理办法》（财库﹝2020﹞46 号）的规定，本公司（联合体）参加</w:t>
      </w:r>
      <w:r>
        <w:rPr>
          <w:rFonts w:hint="eastAsia" w:ascii="宋体" w:hAnsi="宋体" w:eastAsia="宋体" w:cs="宋体"/>
          <w:color w:val="auto"/>
          <w:spacing w:val="0"/>
          <w:w w:val="100"/>
          <w:sz w:val="24"/>
          <w:szCs w:val="24"/>
          <w:u w:val="single"/>
        </w:rPr>
        <w:t>（单位名称）</w:t>
      </w:r>
      <w:r>
        <w:rPr>
          <w:rFonts w:hint="eastAsia" w:ascii="宋体" w:hAnsi="宋体" w:eastAsia="宋体" w:cs="宋体"/>
          <w:color w:val="auto"/>
          <w:spacing w:val="0"/>
          <w:w w:val="100"/>
          <w:sz w:val="24"/>
          <w:szCs w:val="24"/>
        </w:rPr>
        <w:t>的</w:t>
      </w:r>
      <w:r>
        <w:rPr>
          <w:rFonts w:hint="eastAsia" w:ascii="宋体" w:hAnsi="宋体" w:eastAsia="宋体" w:cs="宋体"/>
          <w:color w:val="auto"/>
          <w:spacing w:val="0"/>
          <w:w w:val="100"/>
          <w:sz w:val="24"/>
          <w:szCs w:val="24"/>
          <w:u w:val="single"/>
        </w:rPr>
        <w:t>（项目名称）</w:t>
      </w:r>
      <w:r>
        <w:rPr>
          <w:rFonts w:hint="eastAsia" w:ascii="宋体" w:hAnsi="宋体" w:eastAsia="宋体" w:cs="宋体"/>
          <w:color w:val="auto"/>
          <w:spacing w:val="0"/>
          <w:w w:val="1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9"/>
        <w:kinsoku w:val="0"/>
        <w:overflowPunct w:val="0"/>
        <w:spacing w:before="34" w:line="360" w:lineRule="auto"/>
        <w:ind w:firstLine="480" w:firstLineChars="200"/>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1.</w:t>
      </w:r>
      <w:r>
        <w:rPr>
          <w:rFonts w:hint="eastAsia" w:ascii="宋体" w:hAnsi="宋体" w:eastAsia="宋体" w:cs="宋体"/>
          <w:color w:val="auto"/>
          <w:spacing w:val="0"/>
          <w:w w:val="100"/>
          <w:sz w:val="24"/>
          <w:szCs w:val="24"/>
          <w:u w:val="single"/>
        </w:rPr>
        <w:t>（标的名称）</w:t>
      </w:r>
      <w:r>
        <w:rPr>
          <w:rFonts w:hint="eastAsia" w:ascii="宋体" w:hAnsi="宋体" w:eastAsia="宋体" w:cs="宋体"/>
          <w:color w:val="auto"/>
          <w:spacing w:val="0"/>
          <w:w w:val="100"/>
          <w:sz w:val="24"/>
          <w:szCs w:val="24"/>
        </w:rPr>
        <w:t>，属于</w:t>
      </w:r>
      <w:r>
        <w:rPr>
          <w:rFonts w:hint="eastAsia" w:ascii="宋体" w:hAnsi="宋体" w:eastAsia="宋体" w:cs="宋体"/>
          <w:color w:val="auto"/>
          <w:spacing w:val="0"/>
          <w:w w:val="100"/>
          <w:sz w:val="24"/>
          <w:szCs w:val="24"/>
          <w:u w:val="single"/>
        </w:rPr>
        <w:t>（采购文件中明确的所属行业）</w:t>
      </w:r>
      <w:r>
        <w:rPr>
          <w:rFonts w:hint="eastAsia" w:ascii="宋体" w:hAnsi="宋体" w:eastAsia="宋体" w:cs="宋体"/>
          <w:color w:val="auto"/>
          <w:spacing w:val="0"/>
          <w:w w:val="100"/>
          <w:sz w:val="24"/>
          <w:szCs w:val="24"/>
        </w:rPr>
        <w:t>；承建（承接）企业为</w:t>
      </w:r>
      <w:r>
        <w:rPr>
          <w:rFonts w:hint="eastAsia" w:ascii="宋体" w:hAnsi="宋体" w:eastAsia="宋体" w:cs="宋体"/>
          <w:color w:val="auto"/>
          <w:spacing w:val="0"/>
          <w:w w:val="100"/>
          <w:sz w:val="24"/>
          <w:szCs w:val="24"/>
          <w:u w:val="single"/>
        </w:rPr>
        <w:t>（企业名称）</w:t>
      </w:r>
      <w:r>
        <w:rPr>
          <w:rFonts w:hint="eastAsia" w:ascii="宋体" w:hAnsi="宋体" w:eastAsia="宋体" w:cs="宋体"/>
          <w:color w:val="auto"/>
          <w:spacing w:val="0"/>
          <w:w w:val="100"/>
          <w:sz w:val="24"/>
          <w:szCs w:val="24"/>
        </w:rPr>
        <w:t>，从业人员</w:t>
      </w:r>
      <w:r>
        <w:rPr>
          <w:rFonts w:hint="eastAsia" w:ascii="宋体" w:hAnsi="宋体" w:eastAsia="宋体" w:cs="宋体"/>
          <w:color w:val="auto"/>
          <w:spacing w:val="0"/>
          <w:w w:val="100"/>
          <w:sz w:val="24"/>
          <w:szCs w:val="24"/>
          <w:u w:val="single"/>
        </w:rPr>
        <w:t xml:space="preserve"> </w:t>
      </w:r>
      <w:r>
        <w:rPr>
          <w:rFonts w:hint="eastAsia" w:ascii="宋体" w:hAnsi="宋体" w:eastAsia="宋体" w:cs="宋体"/>
          <w:color w:val="auto"/>
          <w:spacing w:val="0"/>
          <w:w w:val="100"/>
          <w:sz w:val="24"/>
          <w:szCs w:val="24"/>
          <w:u w:val="single"/>
        </w:rPr>
        <w:tab/>
      </w:r>
      <w:r>
        <w:rPr>
          <w:rFonts w:hint="eastAsia" w:ascii="宋体" w:hAnsi="宋体" w:eastAsia="宋体" w:cs="宋体"/>
          <w:color w:val="auto"/>
          <w:spacing w:val="0"/>
          <w:w w:val="100"/>
          <w:sz w:val="24"/>
          <w:szCs w:val="24"/>
        </w:rPr>
        <w:t xml:space="preserve">人，营业收入为 </w:t>
      </w:r>
      <w:r>
        <w:rPr>
          <w:rFonts w:hint="eastAsia" w:ascii="宋体" w:hAnsi="宋体" w:eastAsia="宋体" w:cs="宋体"/>
          <w:color w:val="auto"/>
          <w:spacing w:val="0"/>
          <w:w w:val="100"/>
          <w:sz w:val="24"/>
          <w:szCs w:val="24"/>
          <w:u w:val="single"/>
        </w:rPr>
        <w:tab/>
      </w:r>
      <w:r>
        <w:rPr>
          <w:rFonts w:hint="eastAsia" w:ascii="宋体" w:hAnsi="宋体" w:eastAsia="宋体" w:cs="宋体"/>
          <w:color w:val="auto"/>
          <w:spacing w:val="0"/>
          <w:w w:val="100"/>
          <w:sz w:val="24"/>
          <w:szCs w:val="24"/>
        </w:rPr>
        <w:t>万元，资产总额为</w:t>
      </w:r>
      <w:r>
        <w:rPr>
          <w:rFonts w:hint="eastAsia" w:ascii="宋体" w:hAnsi="宋体" w:eastAsia="宋体" w:cs="宋体"/>
          <w:color w:val="auto"/>
          <w:spacing w:val="0"/>
          <w:w w:val="100"/>
          <w:sz w:val="24"/>
          <w:szCs w:val="24"/>
          <w:u w:val="single"/>
        </w:rPr>
        <w:t xml:space="preserve"> </w:t>
      </w:r>
      <w:r>
        <w:rPr>
          <w:rFonts w:hint="eastAsia" w:ascii="宋体" w:hAnsi="宋体" w:eastAsia="宋体" w:cs="宋体"/>
          <w:color w:val="auto"/>
          <w:spacing w:val="0"/>
          <w:w w:val="100"/>
          <w:sz w:val="24"/>
          <w:szCs w:val="24"/>
          <w:u w:val="single"/>
        </w:rPr>
        <w:tab/>
      </w:r>
      <w:r>
        <w:rPr>
          <w:rFonts w:hint="eastAsia" w:ascii="宋体" w:hAnsi="宋体" w:eastAsia="宋体" w:cs="宋体"/>
          <w:color w:val="auto"/>
          <w:spacing w:val="0"/>
          <w:w w:val="100"/>
          <w:sz w:val="24"/>
          <w:szCs w:val="24"/>
        </w:rPr>
        <w:t>万元</w:t>
      </w:r>
      <w:r>
        <w:rPr>
          <w:rFonts w:hint="eastAsia" w:ascii="宋体" w:hAnsi="宋体" w:eastAsia="宋体" w:cs="宋体"/>
          <w:color w:val="auto"/>
          <w:spacing w:val="0"/>
          <w:w w:val="100"/>
          <w:sz w:val="24"/>
          <w:szCs w:val="24"/>
          <w:vertAlign w:val="superscript"/>
        </w:rPr>
        <w:t>1</w:t>
      </w:r>
      <w:r>
        <w:rPr>
          <w:rFonts w:hint="eastAsia" w:ascii="宋体" w:hAnsi="宋体" w:eastAsia="宋体" w:cs="宋体"/>
          <w:color w:val="auto"/>
          <w:spacing w:val="0"/>
          <w:w w:val="100"/>
          <w:sz w:val="24"/>
          <w:szCs w:val="24"/>
        </w:rPr>
        <w:t>，属于</w:t>
      </w:r>
      <w:r>
        <w:rPr>
          <w:rFonts w:hint="eastAsia" w:ascii="宋体" w:hAnsi="宋体" w:eastAsia="宋体" w:cs="宋体"/>
          <w:color w:val="auto"/>
          <w:spacing w:val="0"/>
          <w:w w:val="100"/>
          <w:sz w:val="24"/>
          <w:szCs w:val="24"/>
          <w:u w:val="single"/>
        </w:rPr>
        <w:t>（中型企业、小型企业、微型企业）</w:t>
      </w:r>
      <w:r>
        <w:rPr>
          <w:rFonts w:hint="eastAsia" w:ascii="宋体" w:hAnsi="宋体" w:eastAsia="宋体" w:cs="宋体"/>
          <w:color w:val="auto"/>
          <w:spacing w:val="0"/>
          <w:w w:val="100"/>
          <w:sz w:val="24"/>
          <w:szCs w:val="24"/>
        </w:rPr>
        <w:t>；</w:t>
      </w:r>
    </w:p>
    <w:p>
      <w:pPr>
        <w:pStyle w:val="9"/>
        <w:kinsoku w:val="0"/>
        <w:overflowPunct w:val="0"/>
        <w:spacing w:before="34" w:line="360" w:lineRule="auto"/>
        <w:ind w:firstLine="480" w:firstLineChars="200"/>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2.</w:t>
      </w:r>
      <w:r>
        <w:rPr>
          <w:rFonts w:hint="eastAsia" w:ascii="宋体" w:hAnsi="宋体" w:eastAsia="宋体" w:cs="宋体"/>
          <w:color w:val="auto"/>
          <w:spacing w:val="0"/>
          <w:w w:val="100"/>
          <w:sz w:val="24"/>
          <w:szCs w:val="24"/>
          <w:u w:val="single"/>
        </w:rPr>
        <w:t>（标的名称）</w:t>
      </w:r>
      <w:r>
        <w:rPr>
          <w:rFonts w:hint="eastAsia" w:ascii="宋体" w:hAnsi="宋体" w:eastAsia="宋体" w:cs="宋体"/>
          <w:color w:val="auto"/>
          <w:spacing w:val="0"/>
          <w:w w:val="100"/>
          <w:sz w:val="24"/>
          <w:szCs w:val="24"/>
        </w:rPr>
        <w:t>，属于</w:t>
      </w:r>
      <w:r>
        <w:rPr>
          <w:rFonts w:hint="eastAsia" w:ascii="宋体" w:hAnsi="宋体" w:eastAsia="宋体" w:cs="宋体"/>
          <w:color w:val="auto"/>
          <w:spacing w:val="0"/>
          <w:w w:val="100"/>
          <w:sz w:val="24"/>
          <w:szCs w:val="24"/>
          <w:u w:val="single"/>
        </w:rPr>
        <w:t>（采购文件中明确的所属行业）</w:t>
      </w:r>
      <w:r>
        <w:rPr>
          <w:rFonts w:hint="eastAsia" w:ascii="宋体" w:hAnsi="宋体" w:eastAsia="宋体" w:cs="宋体"/>
          <w:color w:val="auto"/>
          <w:spacing w:val="0"/>
          <w:w w:val="100"/>
          <w:sz w:val="24"/>
          <w:szCs w:val="24"/>
        </w:rPr>
        <w:t>；承建（承接）企业为</w:t>
      </w:r>
      <w:r>
        <w:rPr>
          <w:rFonts w:hint="eastAsia" w:ascii="宋体" w:hAnsi="宋体" w:eastAsia="宋体" w:cs="宋体"/>
          <w:color w:val="auto"/>
          <w:spacing w:val="0"/>
          <w:w w:val="100"/>
          <w:sz w:val="24"/>
          <w:szCs w:val="24"/>
          <w:u w:val="single"/>
        </w:rPr>
        <w:t>（企业名称）</w:t>
      </w:r>
      <w:r>
        <w:rPr>
          <w:rFonts w:hint="eastAsia" w:ascii="宋体" w:hAnsi="宋体" w:eastAsia="宋体" w:cs="宋体"/>
          <w:color w:val="auto"/>
          <w:spacing w:val="0"/>
          <w:w w:val="100"/>
          <w:sz w:val="24"/>
          <w:szCs w:val="24"/>
        </w:rPr>
        <w:t>，从业人员</w:t>
      </w:r>
      <w:r>
        <w:rPr>
          <w:rFonts w:hint="eastAsia" w:ascii="宋体" w:hAnsi="宋体" w:eastAsia="宋体" w:cs="宋体"/>
          <w:color w:val="auto"/>
          <w:spacing w:val="0"/>
          <w:w w:val="100"/>
          <w:sz w:val="24"/>
          <w:szCs w:val="24"/>
          <w:u w:val="single"/>
        </w:rPr>
        <w:tab/>
      </w:r>
      <w:r>
        <w:rPr>
          <w:rFonts w:hint="eastAsia" w:ascii="宋体" w:hAnsi="宋体" w:eastAsia="宋体" w:cs="宋体"/>
          <w:color w:val="auto"/>
          <w:spacing w:val="0"/>
          <w:w w:val="100"/>
          <w:sz w:val="24"/>
          <w:szCs w:val="24"/>
        </w:rPr>
        <w:t>人，营业收入为</w:t>
      </w:r>
      <w:r>
        <w:rPr>
          <w:rFonts w:hint="eastAsia" w:ascii="宋体" w:hAnsi="宋体" w:eastAsia="宋体" w:cs="宋体"/>
          <w:color w:val="auto"/>
          <w:spacing w:val="0"/>
          <w:w w:val="100"/>
          <w:sz w:val="24"/>
          <w:szCs w:val="24"/>
          <w:u w:val="single"/>
        </w:rPr>
        <w:tab/>
      </w:r>
      <w:r>
        <w:rPr>
          <w:rFonts w:hint="eastAsia" w:ascii="宋体" w:hAnsi="宋体" w:eastAsia="宋体" w:cs="宋体"/>
          <w:color w:val="auto"/>
          <w:spacing w:val="0"/>
          <w:w w:val="100"/>
          <w:sz w:val="24"/>
          <w:szCs w:val="24"/>
        </w:rPr>
        <w:t>万元，资产总额为</w:t>
      </w:r>
      <w:r>
        <w:rPr>
          <w:rFonts w:hint="eastAsia" w:ascii="宋体" w:hAnsi="宋体" w:eastAsia="宋体" w:cs="宋体"/>
          <w:color w:val="auto"/>
          <w:spacing w:val="0"/>
          <w:w w:val="100"/>
          <w:sz w:val="24"/>
          <w:szCs w:val="24"/>
          <w:u w:val="single"/>
        </w:rPr>
        <w:tab/>
      </w:r>
      <w:r>
        <w:rPr>
          <w:rFonts w:hint="eastAsia" w:ascii="宋体" w:hAnsi="宋体" w:eastAsia="宋体" w:cs="宋体"/>
          <w:color w:val="auto"/>
          <w:spacing w:val="0"/>
          <w:w w:val="100"/>
          <w:sz w:val="24"/>
          <w:szCs w:val="24"/>
        </w:rPr>
        <w:t>万元，属于</w:t>
      </w:r>
      <w:r>
        <w:rPr>
          <w:rFonts w:hint="eastAsia" w:ascii="宋体" w:hAnsi="宋体" w:eastAsia="宋体" w:cs="宋体"/>
          <w:color w:val="auto"/>
          <w:spacing w:val="0"/>
          <w:w w:val="100"/>
          <w:sz w:val="24"/>
          <w:szCs w:val="24"/>
          <w:u w:val="single"/>
        </w:rPr>
        <w:t>（中型企业、小型企业、微型企业）</w:t>
      </w:r>
      <w:r>
        <w:rPr>
          <w:rFonts w:hint="eastAsia" w:ascii="宋体" w:hAnsi="宋体" w:eastAsia="宋体" w:cs="宋体"/>
          <w:color w:val="auto"/>
          <w:spacing w:val="0"/>
          <w:w w:val="100"/>
          <w:sz w:val="24"/>
          <w:szCs w:val="24"/>
        </w:rPr>
        <w:t>；</w:t>
      </w:r>
    </w:p>
    <w:p>
      <w:pPr>
        <w:pStyle w:val="9"/>
        <w:kinsoku w:val="0"/>
        <w:overflowPunct w:val="0"/>
        <w:spacing w:before="34" w:line="360" w:lineRule="auto"/>
        <w:ind w:left="765" w:right="138" w:hanging="5"/>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 xml:space="preserve">…… </w:t>
      </w:r>
    </w:p>
    <w:p>
      <w:pPr>
        <w:pStyle w:val="9"/>
        <w:kinsoku w:val="0"/>
        <w:overflowPunct w:val="0"/>
        <w:spacing w:before="34" w:line="360" w:lineRule="auto"/>
        <w:ind w:firstLine="480" w:firstLineChars="200"/>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以上企业，不属于大企业的分支机构，不存在控股股东为大企业的情形，也不存在与大企业的负责人为同一人的情形。</w:t>
      </w:r>
    </w:p>
    <w:p>
      <w:pPr>
        <w:pStyle w:val="9"/>
        <w:kinsoku w:val="0"/>
        <w:overflowPunct w:val="0"/>
        <w:spacing w:before="34" w:line="360" w:lineRule="auto"/>
        <w:ind w:firstLine="480" w:firstLineChars="200"/>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本企业对上述声明内容的真实性负责。如有虚假，将依法承担相应责任。</w:t>
      </w:r>
    </w:p>
    <w:p>
      <w:pPr>
        <w:pStyle w:val="9"/>
        <w:kinsoku w:val="0"/>
        <w:overflowPunct w:val="0"/>
        <w:spacing w:before="56" w:line="360" w:lineRule="auto"/>
        <w:ind w:left="3960" w:right="1748"/>
        <w:rPr>
          <w:rFonts w:hint="eastAsia" w:ascii="宋体" w:hAnsi="宋体" w:eastAsia="宋体" w:cs="宋体"/>
          <w:color w:val="auto"/>
          <w:spacing w:val="-18"/>
          <w:sz w:val="24"/>
          <w:szCs w:val="24"/>
        </w:rPr>
      </w:pPr>
    </w:p>
    <w:p>
      <w:pPr>
        <w:spacing w:line="360" w:lineRule="auto"/>
        <w:ind w:firstLine="3024" w:firstLineChars="1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企业名称（盖章）：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w:t>
      </w:r>
    </w:p>
    <w:p>
      <w:pPr>
        <w:spacing w:line="360" w:lineRule="auto"/>
        <w:ind w:firstLine="3024" w:firstLineChars="1200"/>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日    期：</w:t>
      </w:r>
      <w:r>
        <w:rPr>
          <w:rFonts w:hint="eastAsia" w:ascii="宋体" w:hAnsi="宋体" w:eastAsia="宋体" w:cs="宋体"/>
          <w:color w:val="auto"/>
          <w:spacing w:val="6"/>
          <w:sz w:val="24"/>
          <w:szCs w:val="24"/>
          <w:u w:val="single"/>
        </w:rPr>
        <w:t xml:space="preserve">                            </w:t>
      </w:r>
    </w:p>
    <w:p>
      <w:pPr>
        <w:spacing w:line="360" w:lineRule="auto"/>
        <w:rPr>
          <w:rFonts w:hint="eastAsia" w:ascii="宋体" w:hAnsi="宋体" w:eastAsia="宋体" w:cs="宋体"/>
          <w:color w:val="auto"/>
          <w:spacing w:val="6"/>
          <w:sz w:val="24"/>
          <w:szCs w:val="24"/>
        </w:rPr>
      </w:pPr>
    </w:p>
    <w:p>
      <w:pPr>
        <w:spacing w:before="72" w:beforeLines="0" w:afterLines="0" w:line="301" w:lineRule="auto"/>
        <w:ind w:left="1" w:right="135" w:firstLine="480"/>
        <w:rPr>
          <w:rFonts w:hint="eastAsia" w:ascii="宋体" w:hAnsi="宋体" w:eastAsia="宋体" w:cs="宋体"/>
          <w:color w:val="auto"/>
          <w:sz w:val="22"/>
          <w:szCs w:val="22"/>
        </w:rPr>
      </w:pPr>
      <w:r>
        <w:rPr>
          <w:rFonts w:hint="eastAsia" w:ascii="宋体" w:hAnsi="宋体" w:eastAsia="宋体" w:cs="宋体"/>
          <w:color w:val="auto"/>
          <w:spacing w:val="-1"/>
          <w:sz w:val="22"/>
          <w:szCs w:val="22"/>
        </w:rPr>
        <w:t>说明：1</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从业人员、营</w:t>
      </w:r>
      <w:r>
        <w:rPr>
          <w:rFonts w:hint="eastAsia" w:ascii="宋体" w:hAnsi="宋体" w:eastAsia="宋体" w:cs="宋体"/>
          <w:color w:val="auto"/>
          <w:sz w:val="22"/>
          <w:szCs w:val="22"/>
        </w:rPr>
        <w:t xml:space="preserve">业收入、资产总额填报上一年度数据，无上一年度数据的新成立企业 </w:t>
      </w:r>
      <w:r>
        <w:rPr>
          <w:rFonts w:hint="eastAsia" w:ascii="宋体" w:hAnsi="宋体" w:eastAsia="宋体" w:cs="宋体"/>
          <w:color w:val="auto"/>
          <w:spacing w:val="-2"/>
          <w:sz w:val="22"/>
          <w:szCs w:val="22"/>
        </w:rPr>
        <w:t>可不填报。</w:t>
      </w:r>
    </w:p>
    <w:p>
      <w:pPr>
        <w:spacing w:before="72" w:beforeLines="0" w:afterLines="0" w:line="301" w:lineRule="auto"/>
        <w:ind w:left="1" w:right="135" w:firstLine="480"/>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填写前请认真阅读《</w:t>
      </w:r>
      <w:r>
        <w:rPr>
          <w:rFonts w:hint="eastAsia" w:ascii="宋体" w:hAnsi="宋体" w:eastAsia="宋体" w:cs="宋体"/>
          <w:color w:val="auto"/>
          <w:sz w:val="22"/>
          <w:szCs w:val="22"/>
        </w:rPr>
        <w:t xml:space="preserve">工业和信息化部、国家统计局、国家发展和改革委员会、财政部关于 </w:t>
      </w:r>
      <w:r>
        <w:rPr>
          <w:rFonts w:hint="eastAsia" w:ascii="宋体" w:hAnsi="宋体" w:eastAsia="宋体" w:cs="宋体"/>
          <w:color w:val="auto"/>
          <w:spacing w:val="-1"/>
          <w:sz w:val="22"/>
          <w:szCs w:val="22"/>
        </w:rPr>
        <w:t>印发中小企业划型标准规定的通知》(工信部联企业[2011]300 号) 和《财政部 工业和信息化部关 于印发＜政府采购促进中小企业发展管理办法＞的通知》财库〔2020〕46 号相关规定。</w:t>
      </w:r>
    </w:p>
    <w:p>
      <w:pPr>
        <w:spacing w:before="72" w:beforeLines="0" w:afterLines="0" w:line="301" w:lineRule="auto"/>
        <w:ind w:left="1" w:right="135" w:firstLine="480"/>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rPr>
        <w:t>未按上述要求提供、填写的，评审时不予以考虑。</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pPr>
        <w:numPr>
          <w:ilvl w:val="0"/>
          <w:numId w:val="0"/>
        </w:numPr>
        <w:spacing w:before="2" w:beforeLines="0" w:afterLines="0" w:line="301" w:lineRule="auto"/>
        <w:ind w:left="481" w:leftChars="0" w:right="32" w:rightChars="0"/>
        <w:rPr>
          <w:rFonts w:hint="eastAsia" w:ascii="宋体" w:hAnsi="宋体" w:eastAsia="宋体" w:cs="宋体"/>
          <w:b/>
          <w:color w:val="auto"/>
          <w:spacing w:val="6"/>
          <w:sz w:val="24"/>
          <w:szCs w:val="24"/>
        </w:rPr>
      </w:pPr>
      <w:r>
        <w:rPr>
          <w:rFonts w:hint="eastAsia" w:ascii="宋体" w:hAnsi="宋体" w:eastAsia="宋体" w:cs="宋体"/>
          <w:b/>
          <w:color w:val="auto"/>
          <w:sz w:val="24"/>
          <w:szCs w:val="24"/>
        </w:rPr>
        <w:t>附件2：</w:t>
      </w:r>
      <w:bookmarkStart w:id="564" w:name="OLE_LINK13"/>
      <w:bookmarkStart w:id="565" w:name="OLE_LINK14"/>
    </w:p>
    <w:p>
      <w:pPr>
        <w:spacing w:line="360" w:lineRule="auto"/>
        <w:jc w:val="center"/>
        <w:rPr>
          <w:rFonts w:hint="eastAsia" w:ascii="宋体" w:hAnsi="宋体" w:eastAsia="宋体" w:cs="宋体"/>
          <w:b/>
          <w:color w:val="auto"/>
          <w:spacing w:val="6"/>
          <w:sz w:val="24"/>
          <w:szCs w:val="24"/>
        </w:rPr>
      </w:pPr>
      <w:r>
        <w:rPr>
          <w:rFonts w:hint="eastAsia" w:ascii="宋体" w:hAnsi="宋体" w:eastAsia="宋体" w:cs="宋体"/>
          <w:b/>
          <w:color w:val="auto"/>
          <w:spacing w:val="6"/>
          <w:sz w:val="24"/>
          <w:szCs w:val="24"/>
        </w:rPr>
        <w:t>残疾人福利性单位声明函</w:t>
      </w:r>
      <w:bookmarkEnd w:id="564"/>
      <w:bookmarkEnd w:id="565"/>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单位的</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rPr>
      </w:pPr>
    </w:p>
    <w:p>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autoSpaceDE w:val="0"/>
        <w:autoSpaceDN w:val="0"/>
        <w:adjustRightInd w:val="0"/>
        <w:snapToGrid w:val="0"/>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spacing w:before="72" w:beforeLines="0" w:afterLines="0" w:line="222" w:lineRule="auto"/>
        <w:ind w:left="567"/>
        <w:rPr>
          <w:rFonts w:hint="eastAsia" w:ascii="宋体" w:hAnsi="宋体" w:eastAsia="宋体" w:cs="宋体"/>
          <w:b/>
          <w:bCs/>
          <w:color w:val="auto"/>
          <w:sz w:val="22"/>
          <w:szCs w:val="22"/>
        </w:rPr>
      </w:pPr>
      <w:bookmarkStart w:id="566" w:name="_Toc6386"/>
      <w:bookmarkStart w:id="567" w:name="_Toc12844"/>
      <w:r>
        <w:rPr>
          <w:rFonts w:hint="eastAsia" w:ascii="宋体" w:hAnsi="宋体" w:eastAsia="宋体" w:cs="宋体"/>
          <w:b/>
          <w:bCs/>
          <w:color w:val="auto"/>
          <w:spacing w:val="-4"/>
          <w:sz w:val="22"/>
          <w:szCs w:val="22"/>
        </w:rPr>
        <w:t>备</w:t>
      </w:r>
      <w:r>
        <w:rPr>
          <w:rFonts w:hint="eastAsia" w:ascii="宋体" w:hAnsi="宋体" w:eastAsia="宋体" w:cs="宋体"/>
          <w:b/>
          <w:bCs/>
          <w:color w:val="auto"/>
          <w:spacing w:val="-3"/>
          <w:sz w:val="22"/>
          <w:szCs w:val="22"/>
        </w:rPr>
        <w:t>注：</w:t>
      </w:r>
    </w:p>
    <w:p>
      <w:pPr>
        <w:spacing w:before="70" w:beforeLines="0" w:afterLines="0" w:line="301" w:lineRule="auto"/>
        <w:ind w:left="26" w:right="248" w:firstLine="454"/>
        <w:rPr>
          <w:rFonts w:hint="eastAsia" w:ascii="宋体" w:hAnsi="宋体" w:eastAsia="宋体" w:cs="宋体"/>
          <w:color w:val="auto"/>
          <w:sz w:val="22"/>
          <w:szCs w:val="22"/>
        </w:rPr>
      </w:pPr>
      <w:r>
        <w:rPr>
          <w:rFonts w:hint="eastAsia" w:ascii="宋体" w:hAnsi="宋体" w:eastAsia="宋体" w:cs="宋体"/>
          <w:color w:val="auto"/>
          <w:spacing w:val="-1"/>
          <w:sz w:val="22"/>
          <w:szCs w:val="22"/>
        </w:rPr>
        <w:t xml:space="preserve">根据《财政部 民政部 </w:t>
      </w:r>
      <w:r>
        <w:rPr>
          <w:rFonts w:hint="eastAsia" w:ascii="宋体" w:hAnsi="宋体" w:eastAsia="宋体" w:cs="宋体"/>
          <w:color w:val="auto"/>
          <w:sz w:val="22"/>
          <w:szCs w:val="22"/>
        </w:rPr>
        <w:t xml:space="preserve">中国残疾人联合会关于促进残疾人就业政府采购政策的通知》(财库 </w:t>
      </w:r>
      <w:r>
        <w:rPr>
          <w:rFonts w:hint="eastAsia" w:ascii="宋体" w:hAnsi="宋体" w:eastAsia="宋体" w:cs="宋体"/>
          <w:color w:val="auto"/>
          <w:spacing w:val="-8"/>
          <w:sz w:val="22"/>
          <w:szCs w:val="22"/>
        </w:rPr>
        <w:t>〔</w:t>
      </w:r>
      <w:r>
        <w:rPr>
          <w:rFonts w:hint="eastAsia" w:ascii="宋体" w:hAnsi="宋体" w:eastAsia="宋体" w:cs="宋体"/>
          <w:color w:val="auto"/>
          <w:spacing w:val="-5"/>
          <w:sz w:val="22"/>
          <w:szCs w:val="22"/>
        </w:rPr>
        <w:t>2017〕141 号) 的规定：</w:t>
      </w:r>
    </w:p>
    <w:p>
      <w:pPr>
        <w:spacing w:beforeLines="0" w:afterLines="0" w:line="360" w:lineRule="exact"/>
        <w:ind w:left="484"/>
        <w:rPr>
          <w:rFonts w:hint="eastAsia" w:ascii="宋体" w:hAnsi="宋体" w:eastAsia="宋体" w:cs="宋体"/>
          <w:color w:val="auto"/>
          <w:sz w:val="22"/>
          <w:szCs w:val="22"/>
        </w:rPr>
      </w:pPr>
      <w:r>
        <w:rPr>
          <w:rFonts w:hint="eastAsia" w:ascii="宋体" w:hAnsi="宋体" w:eastAsia="宋体" w:cs="宋体"/>
          <w:color w:val="auto"/>
          <w:spacing w:val="-1"/>
          <w:position w:val="1"/>
          <w:sz w:val="22"/>
          <w:szCs w:val="22"/>
        </w:rPr>
        <w:t>一、享受政府采购支持政策</w:t>
      </w:r>
      <w:r>
        <w:rPr>
          <w:rFonts w:hint="eastAsia" w:ascii="宋体" w:hAnsi="宋体" w:eastAsia="宋体" w:cs="宋体"/>
          <w:color w:val="auto"/>
          <w:position w:val="1"/>
          <w:sz w:val="22"/>
          <w:szCs w:val="22"/>
        </w:rPr>
        <w:t>的残疾人福利性单位应当同时满足以下条件：</w:t>
      </w:r>
    </w:p>
    <w:p>
      <w:pPr>
        <w:spacing w:beforeLines="0" w:afterLines="0" w:line="301" w:lineRule="auto"/>
        <w:ind w:left="2" w:right="138" w:firstLine="484"/>
        <w:rPr>
          <w:rFonts w:hint="eastAsia" w:ascii="宋体" w:hAnsi="宋体" w:eastAsia="宋体" w:cs="宋体"/>
          <w:color w:val="auto"/>
          <w:sz w:val="22"/>
          <w:szCs w:val="22"/>
        </w:rPr>
      </w:pPr>
      <w:r>
        <w:rPr>
          <w:rFonts w:hint="eastAsia" w:ascii="宋体" w:hAnsi="宋体" w:eastAsia="宋体" w:cs="宋体"/>
          <w:color w:val="auto"/>
          <w:spacing w:val="8"/>
          <w:sz w:val="22"/>
          <w:szCs w:val="22"/>
        </w:rPr>
        <w:t>(一) 安</w:t>
      </w:r>
      <w:r>
        <w:rPr>
          <w:rFonts w:hint="eastAsia" w:ascii="宋体" w:hAnsi="宋体" w:eastAsia="宋体" w:cs="宋体"/>
          <w:color w:val="auto"/>
          <w:spacing w:val="7"/>
          <w:sz w:val="22"/>
          <w:szCs w:val="22"/>
        </w:rPr>
        <w:t>置</w:t>
      </w:r>
      <w:r>
        <w:rPr>
          <w:rFonts w:hint="eastAsia" w:ascii="宋体" w:hAnsi="宋体" w:eastAsia="宋体" w:cs="宋体"/>
          <w:color w:val="auto"/>
          <w:spacing w:val="4"/>
          <w:sz w:val="22"/>
          <w:szCs w:val="22"/>
        </w:rPr>
        <w:t>的残疾人占本单位在职职工人数的比例不低于25% (含25%)，并且安置的残疾人</w:t>
      </w:r>
      <w:r>
        <w:rPr>
          <w:rFonts w:hint="eastAsia" w:ascii="宋体" w:hAnsi="宋体" w:eastAsia="宋体" w:cs="宋体"/>
          <w:color w:val="auto"/>
          <w:sz w:val="22"/>
          <w:szCs w:val="22"/>
        </w:rPr>
        <w:t xml:space="preserve"> </w:t>
      </w:r>
      <w:r>
        <w:rPr>
          <w:rFonts w:hint="eastAsia" w:ascii="宋体" w:hAnsi="宋体" w:eastAsia="宋体" w:cs="宋体"/>
          <w:color w:val="auto"/>
          <w:spacing w:val="-17"/>
          <w:sz w:val="22"/>
          <w:szCs w:val="22"/>
        </w:rPr>
        <w:t>人</w:t>
      </w:r>
      <w:r>
        <w:rPr>
          <w:rFonts w:hint="eastAsia" w:ascii="宋体" w:hAnsi="宋体" w:eastAsia="宋体" w:cs="宋体"/>
          <w:color w:val="auto"/>
          <w:spacing w:val="-12"/>
          <w:sz w:val="22"/>
          <w:szCs w:val="22"/>
        </w:rPr>
        <w:t>数不少于 10 人 (含 10 人)；</w:t>
      </w:r>
    </w:p>
    <w:p>
      <w:pPr>
        <w:spacing w:before="1" w:beforeLines="0" w:afterLines="0" w:line="219" w:lineRule="auto"/>
        <w:ind w:left="487"/>
        <w:rPr>
          <w:rFonts w:hint="eastAsia" w:ascii="宋体" w:hAnsi="宋体" w:eastAsia="宋体" w:cs="宋体"/>
          <w:color w:val="auto"/>
          <w:sz w:val="22"/>
          <w:szCs w:val="22"/>
        </w:rPr>
      </w:pPr>
      <w:r>
        <w:rPr>
          <w:rFonts w:hint="eastAsia" w:ascii="宋体" w:hAnsi="宋体" w:eastAsia="宋体" w:cs="宋体"/>
          <w:color w:val="auto"/>
          <w:spacing w:val="4"/>
          <w:sz w:val="22"/>
          <w:szCs w:val="22"/>
        </w:rPr>
        <w:t>(二) 依法与</w:t>
      </w:r>
      <w:r>
        <w:rPr>
          <w:rFonts w:hint="eastAsia" w:ascii="宋体" w:hAnsi="宋体" w:eastAsia="宋体" w:cs="宋体"/>
          <w:color w:val="auto"/>
          <w:spacing w:val="2"/>
          <w:sz w:val="22"/>
          <w:szCs w:val="22"/>
        </w:rPr>
        <w:t>安置的每位残疾人签订了一年以上 (含一年) 的劳动合同或服务协议；</w:t>
      </w:r>
    </w:p>
    <w:p>
      <w:pPr>
        <w:spacing w:before="96" w:beforeLines="0" w:afterLines="0" w:line="301" w:lineRule="auto"/>
        <w:ind w:left="1" w:right="135" w:firstLine="485"/>
        <w:rPr>
          <w:rFonts w:hint="eastAsia" w:ascii="宋体" w:hAnsi="宋体" w:eastAsia="宋体" w:cs="宋体"/>
          <w:color w:val="auto"/>
          <w:sz w:val="22"/>
          <w:szCs w:val="22"/>
        </w:rPr>
      </w:pPr>
      <w:r>
        <w:rPr>
          <w:rFonts w:hint="eastAsia" w:ascii="宋体" w:hAnsi="宋体" w:eastAsia="宋体" w:cs="宋体"/>
          <w:color w:val="auto"/>
          <w:spacing w:val="4"/>
          <w:sz w:val="22"/>
          <w:szCs w:val="22"/>
        </w:rPr>
        <w:t>(三) 为安</w:t>
      </w:r>
      <w:r>
        <w:rPr>
          <w:rFonts w:hint="eastAsia" w:ascii="宋体" w:hAnsi="宋体" w:eastAsia="宋体" w:cs="宋体"/>
          <w:color w:val="auto"/>
          <w:spacing w:val="3"/>
          <w:sz w:val="22"/>
          <w:szCs w:val="22"/>
        </w:rPr>
        <w:t>置</w:t>
      </w:r>
      <w:r>
        <w:rPr>
          <w:rFonts w:hint="eastAsia" w:ascii="宋体" w:hAnsi="宋体" w:eastAsia="宋体" w:cs="宋体"/>
          <w:color w:val="auto"/>
          <w:spacing w:val="2"/>
          <w:sz w:val="22"/>
          <w:szCs w:val="22"/>
        </w:rPr>
        <w:t>的每位残疾人按月足额缴纳了基本养老保险、基本医疗保险、失业保险、工伤</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保险和生育保险等社</w:t>
      </w:r>
      <w:r>
        <w:rPr>
          <w:rFonts w:hint="eastAsia" w:ascii="宋体" w:hAnsi="宋体" w:eastAsia="宋体" w:cs="宋体"/>
          <w:color w:val="auto"/>
          <w:sz w:val="22"/>
          <w:szCs w:val="22"/>
        </w:rPr>
        <w:t>会保险费；</w:t>
      </w:r>
    </w:p>
    <w:p>
      <w:pPr>
        <w:spacing w:beforeLines="0" w:afterLines="0" w:line="301" w:lineRule="auto"/>
        <w:ind w:left="4" w:right="135" w:firstLine="482"/>
        <w:rPr>
          <w:rFonts w:hint="eastAsia" w:ascii="宋体" w:hAnsi="宋体" w:eastAsia="宋体" w:cs="宋体"/>
          <w:color w:val="auto"/>
          <w:sz w:val="22"/>
          <w:szCs w:val="22"/>
        </w:rPr>
      </w:pPr>
      <w:r>
        <w:rPr>
          <w:rFonts w:hint="eastAsia" w:ascii="宋体" w:hAnsi="宋体" w:eastAsia="宋体" w:cs="宋体"/>
          <w:color w:val="auto"/>
          <w:spacing w:val="4"/>
          <w:sz w:val="22"/>
          <w:szCs w:val="22"/>
        </w:rPr>
        <w:t>(四) 通过</w:t>
      </w:r>
      <w:r>
        <w:rPr>
          <w:rFonts w:hint="eastAsia" w:ascii="宋体" w:hAnsi="宋体" w:eastAsia="宋体" w:cs="宋体"/>
          <w:color w:val="auto"/>
          <w:spacing w:val="3"/>
          <w:sz w:val="22"/>
          <w:szCs w:val="22"/>
        </w:rPr>
        <w:t>银</w:t>
      </w:r>
      <w:r>
        <w:rPr>
          <w:rFonts w:hint="eastAsia" w:ascii="宋体" w:hAnsi="宋体" w:eastAsia="宋体" w:cs="宋体"/>
          <w:color w:val="auto"/>
          <w:spacing w:val="2"/>
          <w:sz w:val="22"/>
          <w:szCs w:val="22"/>
        </w:rPr>
        <w:t>行等金融机构向安置的每位残疾人，按月支付了不低于单位所在区县适用的经</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省级人民政府批准的月最低</w:t>
      </w:r>
      <w:r>
        <w:rPr>
          <w:rFonts w:hint="eastAsia" w:ascii="宋体" w:hAnsi="宋体" w:eastAsia="宋体" w:cs="宋体"/>
          <w:color w:val="auto"/>
          <w:sz w:val="22"/>
          <w:szCs w:val="22"/>
        </w:rPr>
        <w:t>工资标准的工资；</w:t>
      </w:r>
    </w:p>
    <w:p>
      <w:pPr>
        <w:spacing w:before="1" w:beforeLines="0" w:afterLines="0" w:line="301" w:lineRule="auto"/>
        <w:ind w:right="32" w:firstLine="487"/>
        <w:rPr>
          <w:rFonts w:hint="eastAsia" w:ascii="宋体" w:hAnsi="宋体" w:eastAsia="宋体" w:cs="宋体"/>
          <w:color w:val="auto"/>
          <w:sz w:val="22"/>
          <w:szCs w:val="22"/>
        </w:rPr>
      </w:pPr>
      <w:r>
        <w:rPr>
          <w:rFonts w:hint="eastAsia" w:ascii="宋体" w:hAnsi="宋体" w:eastAsia="宋体" w:cs="宋体"/>
          <w:color w:val="auto"/>
          <w:spacing w:val="4"/>
          <w:sz w:val="22"/>
          <w:szCs w:val="22"/>
        </w:rPr>
        <w:t>(</w:t>
      </w:r>
      <w:r>
        <w:rPr>
          <w:rFonts w:hint="eastAsia" w:ascii="宋体" w:hAnsi="宋体" w:eastAsia="宋体" w:cs="宋体"/>
          <w:color w:val="auto"/>
          <w:spacing w:val="3"/>
          <w:sz w:val="22"/>
          <w:szCs w:val="22"/>
        </w:rPr>
        <w:t>五</w:t>
      </w:r>
      <w:r>
        <w:rPr>
          <w:rFonts w:hint="eastAsia" w:ascii="宋体" w:hAnsi="宋体" w:eastAsia="宋体" w:cs="宋体"/>
          <w:color w:val="auto"/>
          <w:spacing w:val="2"/>
          <w:sz w:val="22"/>
          <w:szCs w:val="22"/>
        </w:rPr>
        <w:t>) 提供本单位制造的货物、承担的工程或者服务 (以下简称产品)，或者提供其他残疾人</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福利性单位制造的货物 (不包括使用非残疾人福利</w:t>
      </w:r>
      <w:r>
        <w:rPr>
          <w:rFonts w:hint="eastAsia" w:ascii="宋体" w:hAnsi="宋体" w:eastAsia="宋体" w:cs="宋体"/>
          <w:color w:val="auto"/>
          <w:sz w:val="22"/>
          <w:szCs w:val="22"/>
        </w:rPr>
        <w:t>性单位注册商标的货物)。</w:t>
      </w:r>
    </w:p>
    <w:p>
      <w:pPr>
        <w:spacing w:before="1" w:beforeLines="0" w:afterLines="0" w:line="301" w:lineRule="auto"/>
        <w:ind w:left="1" w:right="121" w:firstLine="482"/>
        <w:rPr>
          <w:rFonts w:hint="eastAsia" w:ascii="宋体" w:hAnsi="宋体" w:eastAsia="宋体" w:cs="宋体"/>
          <w:color w:val="auto"/>
          <w:sz w:val="22"/>
          <w:szCs w:val="22"/>
        </w:rPr>
      </w:pPr>
      <w:r>
        <w:rPr>
          <w:rFonts w:hint="eastAsia" w:ascii="宋体" w:hAnsi="宋体" w:eastAsia="宋体" w:cs="宋体"/>
          <w:color w:val="auto"/>
          <w:spacing w:val="-1"/>
          <w:sz w:val="22"/>
          <w:szCs w:val="22"/>
        </w:rPr>
        <w:t>前款所称残疾人是指法定劳</w:t>
      </w:r>
      <w:r>
        <w:rPr>
          <w:rFonts w:hint="eastAsia" w:ascii="宋体" w:hAnsi="宋体" w:eastAsia="宋体" w:cs="宋体"/>
          <w:color w:val="auto"/>
          <w:sz w:val="22"/>
          <w:szCs w:val="22"/>
        </w:rPr>
        <w:t xml:space="preserve">动年龄内，持有《中华人民共和国残疾人证》或者《中华人民共 </w:t>
      </w:r>
      <w:r>
        <w:rPr>
          <w:rFonts w:hint="eastAsia" w:ascii="宋体" w:hAnsi="宋体" w:eastAsia="宋体" w:cs="宋体"/>
          <w:color w:val="auto"/>
          <w:spacing w:val="-2"/>
          <w:sz w:val="22"/>
          <w:szCs w:val="22"/>
        </w:rPr>
        <w:t>和国残疾军人证 (1至 8 级)》的自</w:t>
      </w:r>
      <w:r>
        <w:rPr>
          <w:rFonts w:hint="eastAsia" w:ascii="宋体" w:hAnsi="宋体" w:eastAsia="宋体" w:cs="宋体"/>
          <w:color w:val="auto"/>
          <w:spacing w:val="-1"/>
          <w:sz w:val="22"/>
          <w:szCs w:val="22"/>
        </w:rPr>
        <w:t>然人，包括具有劳动条件和劳动意愿的精神残疾人。在职职工</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人数是指与残疾人福利</w:t>
      </w:r>
      <w:r>
        <w:rPr>
          <w:rFonts w:hint="eastAsia" w:ascii="宋体" w:hAnsi="宋体" w:eastAsia="宋体" w:cs="宋体"/>
          <w:color w:val="auto"/>
          <w:sz w:val="22"/>
          <w:szCs w:val="22"/>
        </w:rPr>
        <w:t>性单位建立劳动关系并依法签订劳动合同或者服务协议的雇员人数。</w:t>
      </w:r>
    </w:p>
    <w:p>
      <w:pPr>
        <w:spacing w:before="1" w:beforeLines="0" w:afterLines="0" w:line="301" w:lineRule="auto"/>
        <w:ind w:left="1" w:right="121" w:firstLine="482"/>
        <w:rPr>
          <w:rFonts w:hint="eastAsia" w:ascii="宋体" w:hAnsi="宋体" w:eastAsia="宋体" w:cs="宋体"/>
          <w:color w:val="auto"/>
          <w:spacing w:val="-3"/>
          <w:sz w:val="22"/>
          <w:szCs w:val="22"/>
        </w:rPr>
      </w:pPr>
      <w:r>
        <w:rPr>
          <w:rFonts w:hint="eastAsia" w:ascii="宋体" w:hAnsi="宋体" w:eastAsia="宋体" w:cs="宋体"/>
          <w:color w:val="auto"/>
          <w:sz w:val="22"/>
          <w:szCs w:val="22"/>
          <w:lang w:val="en-US" w:eastAsia="zh-CN"/>
        </w:rPr>
        <w:t>二、</w:t>
      </w:r>
      <w:r>
        <w:rPr>
          <w:rFonts w:hint="eastAsia" w:ascii="宋体" w:hAnsi="宋体" w:eastAsia="宋体" w:cs="宋体"/>
          <w:color w:val="auto"/>
          <w:spacing w:val="-1"/>
          <w:sz w:val="22"/>
          <w:szCs w:val="22"/>
        </w:rPr>
        <w:t>中标、成交供应商为残</w:t>
      </w:r>
      <w:r>
        <w:rPr>
          <w:rFonts w:hint="eastAsia" w:ascii="宋体" w:hAnsi="宋体" w:eastAsia="宋体" w:cs="宋体"/>
          <w:color w:val="auto"/>
          <w:sz w:val="22"/>
          <w:szCs w:val="22"/>
        </w:rPr>
        <w:t xml:space="preserve">疾人福利性单位的，采购人或者其委托的采购代理机构应当随中 </w:t>
      </w:r>
      <w:r>
        <w:rPr>
          <w:rFonts w:hint="eastAsia" w:ascii="宋体" w:hAnsi="宋体" w:eastAsia="宋体" w:cs="宋体"/>
          <w:color w:val="auto"/>
          <w:spacing w:val="-6"/>
          <w:sz w:val="22"/>
          <w:szCs w:val="22"/>
        </w:rPr>
        <w:t>标、成交结果同</w:t>
      </w:r>
      <w:r>
        <w:rPr>
          <w:rFonts w:hint="eastAsia" w:ascii="宋体" w:hAnsi="宋体" w:eastAsia="宋体" w:cs="宋体"/>
          <w:color w:val="auto"/>
          <w:spacing w:val="-5"/>
          <w:sz w:val="22"/>
          <w:szCs w:val="22"/>
        </w:rPr>
        <w:t>时</w:t>
      </w:r>
      <w:r>
        <w:rPr>
          <w:rFonts w:hint="eastAsia" w:ascii="宋体" w:hAnsi="宋体" w:eastAsia="宋体" w:cs="宋体"/>
          <w:color w:val="auto"/>
          <w:spacing w:val="-3"/>
          <w:sz w:val="22"/>
          <w:szCs w:val="22"/>
        </w:rPr>
        <w:t>公告其《残疾人福利性单位声明函》，接受社会监督。</w:t>
      </w:r>
    </w:p>
    <w:p>
      <w:pPr>
        <w:rPr>
          <w:rFonts w:hint="eastAsia" w:ascii="宋体" w:hAnsi="宋体" w:eastAsia="宋体" w:cs="宋体"/>
          <w:b/>
          <w:color w:val="auto"/>
          <w:sz w:val="32"/>
          <w:szCs w:val="15"/>
          <w:lang w:val="zh-CN"/>
        </w:rPr>
      </w:pPr>
      <w:r>
        <w:rPr>
          <w:rFonts w:hint="eastAsia" w:ascii="宋体" w:hAnsi="宋体" w:eastAsia="宋体" w:cs="宋体"/>
          <w:b/>
          <w:color w:val="auto"/>
          <w:sz w:val="32"/>
          <w:szCs w:val="15"/>
          <w:lang w:val="zh-CN"/>
        </w:rPr>
        <w:br w:type="page"/>
      </w:r>
    </w:p>
    <w:p>
      <w:pPr>
        <w:spacing w:before="122" w:line="227" w:lineRule="auto"/>
        <w:rPr>
          <w:rFonts w:hint="eastAsia" w:ascii="宋体" w:hAnsi="宋体" w:eastAsia="宋体" w:cs="宋体"/>
          <w:color w:val="auto"/>
          <w:spacing w:val="9"/>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color w:val="auto"/>
          <w:spacing w:val="9"/>
          <w:sz w:val="23"/>
          <w:szCs w:val="23"/>
          <w:lang w:val="en-US" w:eastAsia="zh-CN"/>
          <w14:textOutline w14:w="4358" w14:cap="sq" w14:cmpd="sng">
            <w14:solidFill>
              <w14:srgbClr w14:val="000000"/>
            </w14:solidFill>
            <w14:prstDash w14:val="solid"/>
            <w14:bevel/>
          </w14:textOutline>
        </w:rPr>
        <w:t>附件3：</w:t>
      </w:r>
    </w:p>
    <w:p>
      <w:pPr>
        <w:spacing w:before="122" w:line="227" w:lineRule="auto"/>
        <w:jc w:val="center"/>
        <w:rPr>
          <w:rFonts w:hint="eastAsia" w:ascii="宋体" w:hAnsi="宋体" w:eastAsia="宋体" w:cs="宋体"/>
          <w:color w:val="auto"/>
          <w:sz w:val="23"/>
          <w:szCs w:val="23"/>
        </w:rPr>
      </w:pP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监狱企业证明函</w:t>
      </w:r>
      <w:r>
        <w:rPr>
          <w:rFonts w:hint="eastAsia" w:ascii="宋体" w:hAnsi="宋体" w:eastAsia="宋体" w:cs="宋体"/>
          <w:color w:val="auto"/>
          <w:spacing w:val="9"/>
          <w:sz w:val="23"/>
          <w:szCs w:val="23"/>
        </w:rPr>
        <w:t xml:space="preserve"> </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(非监狱企业无需提供此项资料)</w:t>
      </w:r>
    </w:p>
    <w:p>
      <w:pPr>
        <w:spacing w:before="183" w:line="376" w:lineRule="auto"/>
        <w:ind w:firstLine="480"/>
        <w:rPr>
          <w:rFonts w:hint="eastAsia" w:ascii="宋体" w:hAnsi="宋体" w:eastAsia="宋体" w:cs="宋体"/>
          <w:color w:val="auto"/>
          <w:sz w:val="23"/>
          <w:szCs w:val="23"/>
        </w:rPr>
      </w:pPr>
      <w:r>
        <w:rPr>
          <w:rFonts w:hint="eastAsia" w:ascii="宋体" w:hAnsi="宋体" w:eastAsia="宋体" w:cs="宋体"/>
          <w:color w:val="auto"/>
          <w:spacing w:val="4"/>
          <w:sz w:val="23"/>
          <w:szCs w:val="23"/>
        </w:rPr>
        <w:t>根据</w:t>
      </w:r>
      <w:r>
        <w:rPr>
          <w:rFonts w:hint="eastAsia" w:ascii="宋体" w:hAnsi="宋体" w:eastAsia="宋体" w:cs="宋体"/>
          <w:color w:val="auto"/>
          <w:spacing w:val="2"/>
          <w:sz w:val="23"/>
          <w:szCs w:val="23"/>
        </w:rPr>
        <w:t>财政部、司法部《关于政府采购支持监狱企业发展有关问题的通知》(财库〔2014〕</w:t>
      </w:r>
      <w:r>
        <w:rPr>
          <w:rFonts w:hint="eastAsia" w:ascii="宋体" w:hAnsi="宋体" w:eastAsia="宋体" w:cs="宋体"/>
          <w:color w:val="auto"/>
          <w:sz w:val="23"/>
          <w:szCs w:val="23"/>
        </w:rPr>
        <w:t xml:space="preserve"> </w:t>
      </w:r>
      <w:r>
        <w:rPr>
          <w:rFonts w:hint="eastAsia" w:ascii="宋体" w:hAnsi="宋体" w:eastAsia="宋体" w:cs="宋体"/>
          <w:color w:val="auto"/>
          <w:spacing w:val="4"/>
          <w:sz w:val="23"/>
          <w:szCs w:val="23"/>
        </w:rPr>
        <w:t>68 号) 的规定，</w:t>
      </w:r>
      <w:r>
        <w:rPr>
          <w:rFonts w:hint="eastAsia" w:ascii="宋体" w:hAnsi="宋体" w:eastAsia="宋体" w:cs="宋体"/>
          <w:color w:val="auto"/>
          <w:spacing w:val="3"/>
          <w:sz w:val="23"/>
          <w:szCs w:val="23"/>
        </w:rPr>
        <w:t>监</w:t>
      </w:r>
      <w:r>
        <w:rPr>
          <w:rFonts w:hint="eastAsia" w:ascii="宋体" w:hAnsi="宋体" w:eastAsia="宋体" w:cs="宋体"/>
          <w:color w:val="auto"/>
          <w:spacing w:val="2"/>
          <w:sz w:val="23"/>
          <w:szCs w:val="23"/>
        </w:rPr>
        <w:t>狱企业是指由司法部认定的为罪犯、戒毒人员提供生产项目和劳动对象，</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且全部</w:t>
      </w:r>
      <w:r>
        <w:rPr>
          <w:rFonts w:hint="eastAsia" w:ascii="宋体" w:hAnsi="宋体" w:eastAsia="宋体" w:cs="宋体"/>
          <w:color w:val="auto"/>
          <w:spacing w:val="9"/>
          <w:sz w:val="23"/>
          <w:szCs w:val="23"/>
        </w:rPr>
        <w:t>产</w:t>
      </w:r>
      <w:r>
        <w:rPr>
          <w:rFonts w:hint="eastAsia" w:ascii="宋体" w:hAnsi="宋体" w:eastAsia="宋体" w:cs="宋体"/>
          <w:color w:val="auto"/>
          <w:spacing w:val="6"/>
          <w:sz w:val="23"/>
          <w:szCs w:val="23"/>
        </w:rPr>
        <w:t>权属于司法部监狱管理局、戒毒管理局、直属煤矿管理局，各省、 自治区、直辖</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市</w:t>
      </w:r>
      <w:r>
        <w:rPr>
          <w:rFonts w:hint="eastAsia" w:ascii="宋体" w:hAnsi="宋体" w:eastAsia="宋体" w:cs="宋体"/>
          <w:color w:val="auto"/>
          <w:spacing w:val="9"/>
          <w:sz w:val="23"/>
          <w:szCs w:val="23"/>
        </w:rPr>
        <w:t>监狱管理局、戒毒管理局，各地 (设区的市) 监狱、强制隔离戒毒所、戒毒康复所，以</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及</w:t>
      </w:r>
      <w:r>
        <w:rPr>
          <w:rFonts w:hint="eastAsia" w:ascii="宋体" w:hAnsi="宋体" w:eastAsia="宋体" w:cs="宋体"/>
          <w:color w:val="auto"/>
          <w:spacing w:val="9"/>
          <w:sz w:val="23"/>
          <w:szCs w:val="23"/>
        </w:rPr>
        <w:t>新疆生产建设兵团监狱管理局、戒毒管理局的企业。</w:t>
      </w:r>
    </w:p>
    <w:p>
      <w:pPr>
        <w:spacing w:before="2" w:line="383" w:lineRule="auto"/>
        <w:ind w:left="3" w:right="75" w:firstLine="478"/>
        <w:rPr>
          <w:rFonts w:hint="eastAsia" w:ascii="宋体" w:hAnsi="宋体" w:eastAsia="宋体" w:cs="宋体"/>
          <w:color w:val="auto"/>
          <w:sz w:val="23"/>
          <w:szCs w:val="23"/>
        </w:rPr>
      </w:pPr>
      <w:r>
        <w:rPr>
          <w:rFonts w:hint="eastAsia" w:ascii="宋体" w:hAnsi="宋体" w:eastAsia="宋体" w:cs="宋体"/>
          <w:color w:val="auto"/>
          <w:spacing w:val="18"/>
          <w:sz w:val="23"/>
          <w:szCs w:val="23"/>
        </w:rPr>
        <w:t>监</w:t>
      </w:r>
      <w:r>
        <w:rPr>
          <w:rFonts w:hint="eastAsia" w:ascii="宋体" w:hAnsi="宋体" w:eastAsia="宋体" w:cs="宋体"/>
          <w:color w:val="auto"/>
          <w:spacing w:val="12"/>
          <w:sz w:val="23"/>
          <w:szCs w:val="23"/>
        </w:rPr>
        <w:t>狱</w:t>
      </w:r>
      <w:r>
        <w:rPr>
          <w:rFonts w:hint="eastAsia" w:ascii="宋体" w:hAnsi="宋体" w:eastAsia="宋体" w:cs="宋体"/>
          <w:color w:val="auto"/>
          <w:spacing w:val="9"/>
          <w:sz w:val="23"/>
          <w:szCs w:val="23"/>
        </w:rPr>
        <w:t>企业参加政府采购活动时，应当提供由省级以上监狱管理局、戒毒管理局 (含新</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疆</w:t>
      </w:r>
      <w:r>
        <w:rPr>
          <w:rFonts w:hint="eastAsia" w:ascii="宋体" w:hAnsi="宋体" w:eastAsia="宋体" w:cs="宋体"/>
          <w:color w:val="auto"/>
          <w:spacing w:val="15"/>
          <w:sz w:val="23"/>
          <w:szCs w:val="23"/>
        </w:rPr>
        <w:t>生</w:t>
      </w:r>
      <w:r>
        <w:rPr>
          <w:rFonts w:hint="eastAsia" w:ascii="宋体" w:hAnsi="宋体" w:eastAsia="宋体" w:cs="宋体"/>
          <w:color w:val="auto"/>
          <w:spacing w:val="8"/>
          <w:sz w:val="23"/>
          <w:szCs w:val="23"/>
        </w:rPr>
        <w:t>产建设兵团) 出具的属于监狱企业的证明文件。</w:t>
      </w:r>
    </w:p>
    <w:p>
      <w:pPr>
        <w:rPr>
          <w:rFonts w:hint="eastAsia" w:ascii="宋体" w:hAnsi="宋体" w:eastAsia="宋体" w:cs="宋体"/>
          <w:b/>
          <w:color w:val="auto"/>
          <w:sz w:val="32"/>
          <w:szCs w:val="15"/>
          <w:lang w:val="zh-CN"/>
        </w:rPr>
      </w:pPr>
    </w:p>
    <w:bookmarkEnd w:id="566"/>
    <w:bookmarkEnd w:id="567"/>
    <w:p>
      <w:pPr>
        <w:rPr>
          <w:rFonts w:hint="eastAsia" w:ascii="宋体" w:hAnsi="宋体" w:eastAsia="宋体" w:cs="宋体"/>
          <w:color w:val="auto"/>
        </w:rPr>
      </w:pPr>
    </w:p>
    <w:p>
      <w:pPr>
        <w:pageBreakBefore/>
        <w:autoSpaceDE w:val="0"/>
        <w:autoSpaceDN w:val="0"/>
        <w:adjustRightInd w:val="0"/>
        <w:snapToGrid w:val="0"/>
        <w:spacing w:line="360" w:lineRule="auto"/>
        <w:jc w:val="center"/>
        <w:rPr>
          <w:rFonts w:hint="eastAsia" w:ascii="宋体" w:hAnsi="宋体" w:eastAsia="宋体" w:cs="宋体"/>
          <w:b/>
          <w:color w:val="auto"/>
          <w:sz w:val="32"/>
          <w:szCs w:val="15"/>
          <w:lang w:val="zh-CN"/>
        </w:rPr>
      </w:pPr>
      <w:bookmarkStart w:id="568" w:name="_Toc9051"/>
      <w:bookmarkStart w:id="569" w:name="_Toc18685"/>
      <w:bookmarkStart w:id="570" w:name="_Toc10056"/>
      <w:bookmarkStart w:id="571" w:name="_Toc29125"/>
      <w:bookmarkStart w:id="572" w:name="_Toc4453"/>
      <w:bookmarkStart w:id="573" w:name="_Toc8772"/>
      <w:bookmarkStart w:id="574" w:name="_Toc2715"/>
      <w:bookmarkStart w:id="575" w:name="_Toc6812"/>
      <w:bookmarkStart w:id="576" w:name="_Toc15882"/>
      <w:bookmarkStart w:id="577" w:name="_Toc17145"/>
      <w:bookmarkStart w:id="578" w:name="_Toc17375"/>
      <w:r>
        <w:rPr>
          <w:rFonts w:hint="eastAsia" w:ascii="宋体" w:hAnsi="宋体" w:eastAsia="宋体" w:cs="宋体"/>
          <w:b/>
          <w:color w:val="auto"/>
          <w:sz w:val="32"/>
          <w:szCs w:val="15"/>
          <w:lang w:val="en-US" w:eastAsia="zh-CN"/>
        </w:rPr>
        <w:t>九</w:t>
      </w:r>
      <w:r>
        <w:rPr>
          <w:rFonts w:hint="eastAsia" w:ascii="宋体" w:hAnsi="宋体" w:eastAsia="宋体" w:cs="宋体"/>
          <w:b/>
          <w:color w:val="auto"/>
          <w:sz w:val="32"/>
          <w:szCs w:val="15"/>
          <w:lang w:val="zh-CN"/>
        </w:rPr>
        <w:t>、供应商认为有必要补充说明的事项</w:t>
      </w:r>
      <w:bookmarkEnd w:id="557"/>
      <w:bookmarkEnd w:id="558"/>
      <w:bookmarkEnd w:id="559"/>
      <w:bookmarkEnd w:id="560"/>
      <w:bookmarkEnd w:id="561"/>
      <w:bookmarkEnd w:id="562"/>
      <w:bookmarkEnd w:id="563"/>
      <w:bookmarkEnd w:id="568"/>
      <w:bookmarkEnd w:id="569"/>
      <w:bookmarkEnd w:id="570"/>
      <w:bookmarkEnd w:id="571"/>
      <w:bookmarkEnd w:id="572"/>
      <w:bookmarkEnd w:id="573"/>
      <w:bookmarkEnd w:id="574"/>
      <w:bookmarkEnd w:id="575"/>
      <w:bookmarkEnd w:id="576"/>
      <w:bookmarkEnd w:id="577"/>
      <w:bookmarkEnd w:id="578"/>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sectPr>
      <w:headerReference r:id="rId11" w:type="default"/>
      <w:footerReference r:id="rId12" w:type="default"/>
      <w:pgSz w:w="11906" w:h="16838"/>
      <w:pgMar w:top="1418" w:right="1474" w:bottom="1418" w:left="147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23"/>
      </w:rPr>
    </w:pPr>
    <w:r>
      <w:fldChar w:fldCharType="begin"/>
    </w:r>
    <w:r>
      <w:rPr>
        <w:rStyle w:val="23"/>
      </w:rPr>
      <w:instrText xml:space="preserve">PAGE  </w:instrText>
    </w:r>
    <w:r>
      <w:fldChar w:fldCharType="separate"/>
    </w:r>
    <w:r>
      <w:rPr>
        <w:rStyle w:val="23"/>
      </w:rPr>
      <w:t>18</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81"/>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67"/>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67"/>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925"/>
        <w:tab w:val="clear" w:pos="8306"/>
      </w:tabs>
      <w:ind w:right="4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ascii="仿宋" w:hAnsi="仿宋" w:eastAsia="仿宋" w:cs="仿宋"/>
        <w:b/>
        <w:bCs/>
        <w:iCs/>
        <w:szCs w:val="18"/>
      </w:rPr>
    </w:pPr>
  </w:p>
  <w:p>
    <w:pPr>
      <w:pStyle w:val="15"/>
      <w:pBdr>
        <w:bottom w:val="none" w:color="auto" w:sz="0" w:space="1"/>
      </w:pBdr>
      <w:jc w:val="both"/>
      <w:rPr>
        <w:rFonts w:ascii="仿宋" w:hAnsi="仿宋" w:eastAsia="仿宋" w:cs="仿宋"/>
        <w:b/>
        <w:bCs/>
        <w:iCs/>
        <w:szCs w:val="18"/>
      </w:rPr>
    </w:pPr>
  </w:p>
  <w:p>
    <w:pPr>
      <w:pStyle w:val="15"/>
      <w:pBdr>
        <w:bottom w:val="single" w:color="auto" w:sz="4" w:space="1"/>
      </w:pBdr>
      <w:jc w:val="both"/>
    </w:pPr>
    <w:r>
      <w:rPr>
        <w:rFonts w:hint="eastAsia" w:ascii="仿宋" w:hAnsi="仿宋" w:eastAsia="仿宋" w:cs="仿宋"/>
        <w:b/>
        <w:bCs/>
        <w:iCs/>
        <w:szCs w:val="18"/>
      </w:rPr>
      <w:t xml:space="preserve">西安市第三医院消毒供应中心蒸汽改造项目                       </w:t>
    </w:r>
    <w:r>
      <w:rPr>
        <w:rFonts w:hint="eastAsia" w:ascii="仿宋" w:hAnsi="仿宋" w:eastAsia="仿宋" w:cs="仿宋"/>
        <w:b/>
        <w:bCs/>
        <w:iCs/>
        <w:szCs w:val="18"/>
        <w:lang w:val="en-US" w:eastAsia="zh-CN"/>
      </w:rPr>
      <w:t xml:space="preserve">                        </w:t>
    </w:r>
    <w:r>
      <w:rPr>
        <w:rFonts w:hint="eastAsia" w:ascii="仿宋" w:hAnsi="仿宋" w:eastAsia="仿宋" w:cs="仿宋"/>
        <w:b/>
        <w:bCs/>
        <w:iCs/>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ascii="仿宋" w:hAnsi="仿宋" w:eastAsia="仿宋" w:cs="仿宋"/>
        <w:b/>
        <w:bCs/>
        <w:iCs/>
        <w:szCs w:val="18"/>
      </w:rPr>
    </w:pPr>
  </w:p>
  <w:p>
    <w:pPr>
      <w:pStyle w:val="15"/>
      <w:pBdr>
        <w:bottom w:val="single" w:color="auto" w:sz="4" w:space="1"/>
      </w:pBdr>
      <w:jc w:val="both"/>
    </w:pPr>
    <w:r>
      <w:rPr>
        <w:rFonts w:hint="eastAsia" w:ascii="仿宋" w:hAnsi="仿宋" w:eastAsia="仿宋" w:cs="仿宋"/>
        <w:b/>
        <w:bCs/>
        <w:iCs/>
        <w:szCs w:val="18"/>
      </w:rPr>
      <w:t xml:space="preserve">西安市第三医院消毒供应中心蒸汽改造项目                      </w:t>
    </w:r>
    <w:r>
      <w:rPr>
        <w:rFonts w:hint="eastAsia" w:ascii="仿宋" w:hAnsi="仿宋" w:eastAsia="仿宋" w:cs="仿宋"/>
        <w:b/>
        <w:bCs/>
        <w:iCs/>
        <w:szCs w:val="18"/>
        <w:lang w:val="en-US" w:eastAsia="zh-CN"/>
      </w:rPr>
      <w:t xml:space="preserve">                     </w:t>
    </w:r>
    <w:r>
      <w:rPr>
        <w:rFonts w:hint="eastAsia" w:ascii="仿宋" w:hAnsi="仿宋" w:eastAsia="仿宋" w:cs="仿宋"/>
        <w:b/>
        <w:bCs/>
        <w:iCs/>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ascii="仿宋" w:hAnsi="仿宋" w:eastAsia="仿宋" w:cs="仿宋"/>
        <w:b/>
        <w:bCs/>
        <w:iCs/>
        <w:szCs w:val="18"/>
      </w:rPr>
    </w:pPr>
  </w:p>
  <w:p>
    <w:pPr>
      <w:pStyle w:val="15"/>
      <w:pBdr>
        <w:bottom w:val="single" w:color="auto" w:sz="4" w:space="1"/>
      </w:pBdr>
      <w:jc w:val="both"/>
    </w:pPr>
    <w:r>
      <w:rPr>
        <w:rFonts w:hint="eastAsia" w:ascii="仿宋" w:hAnsi="仿宋" w:eastAsia="仿宋" w:cs="仿宋"/>
        <w:b/>
        <w:bCs/>
        <w:iCs/>
        <w:szCs w:val="18"/>
      </w:rPr>
      <w:t xml:space="preserve">西安市第三医院消毒供应中心蒸汽改造项目         </w:t>
    </w:r>
    <w:r>
      <w:rPr>
        <w:rFonts w:hint="eastAsia" w:ascii="仿宋" w:hAnsi="仿宋" w:eastAsia="仿宋" w:cs="仿宋"/>
        <w:b/>
        <w:bCs/>
        <w:iCs/>
        <w:szCs w:val="18"/>
        <w:lang w:val="en-US" w:eastAsia="zh-CN"/>
      </w:rPr>
      <w:t xml:space="preserve">                      </w:t>
    </w:r>
    <w:r>
      <w:rPr>
        <w:rFonts w:hint="eastAsia" w:ascii="仿宋" w:hAnsi="仿宋" w:eastAsia="仿宋" w:cs="仿宋"/>
        <w:b/>
        <w:bCs/>
        <w:iCs/>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715DB"/>
    <w:multiLevelType w:val="singleLevel"/>
    <w:tmpl w:val="3A4715D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YWE4OWFjYzdiOWIzZWM1NWIxODRhNmRkOWY5ZWQifQ=="/>
  </w:docVars>
  <w:rsids>
    <w:rsidRoot w:val="24580844"/>
    <w:rsid w:val="05237BC9"/>
    <w:rsid w:val="05DB0FF8"/>
    <w:rsid w:val="08C61F81"/>
    <w:rsid w:val="0CFF716D"/>
    <w:rsid w:val="11CD7E2D"/>
    <w:rsid w:val="149208C7"/>
    <w:rsid w:val="18131D1F"/>
    <w:rsid w:val="1833345B"/>
    <w:rsid w:val="1E5E181A"/>
    <w:rsid w:val="204131A1"/>
    <w:rsid w:val="23C06A12"/>
    <w:rsid w:val="24580844"/>
    <w:rsid w:val="27111B1F"/>
    <w:rsid w:val="296323DA"/>
    <w:rsid w:val="2BC37160"/>
    <w:rsid w:val="2C50277B"/>
    <w:rsid w:val="2DB06616"/>
    <w:rsid w:val="2E4F2F2D"/>
    <w:rsid w:val="2E516CA5"/>
    <w:rsid w:val="31A43590"/>
    <w:rsid w:val="32F21E46"/>
    <w:rsid w:val="34056568"/>
    <w:rsid w:val="340F5638"/>
    <w:rsid w:val="35BA2C12"/>
    <w:rsid w:val="3B8B49DC"/>
    <w:rsid w:val="3E2D5039"/>
    <w:rsid w:val="3E802756"/>
    <w:rsid w:val="3F475259"/>
    <w:rsid w:val="3F577E93"/>
    <w:rsid w:val="405A5651"/>
    <w:rsid w:val="41EC6FB9"/>
    <w:rsid w:val="435C1F1C"/>
    <w:rsid w:val="44BA6EFA"/>
    <w:rsid w:val="4599131A"/>
    <w:rsid w:val="45A831F7"/>
    <w:rsid w:val="47B2035D"/>
    <w:rsid w:val="47C97B55"/>
    <w:rsid w:val="48B12D0A"/>
    <w:rsid w:val="4CAC0DF4"/>
    <w:rsid w:val="4DB210B7"/>
    <w:rsid w:val="4E092CA1"/>
    <w:rsid w:val="4FA537CC"/>
    <w:rsid w:val="512E2D95"/>
    <w:rsid w:val="53133CFA"/>
    <w:rsid w:val="55D37750"/>
    <w:rsid w:val="56126C50"/>
    <w:rsid w:val="57844525"/>
    <w:rsid w:val="580E4029"/>
    <w:rsid w:val="586A6232"/>
    <w:rsid w:val="5AB53F94"/>
    <w:rsid w:val="5B975D90"/>
    <w:rsid w:val="5C255493"/>
    <w:rsid w:val="5C6D2FE1"/>
    <w:rsid w:val="5F2416E8"/>
    <w:rsid w:val="610572F8"/>
    <w:rsid w:val="626D76EE"/>
    <w:rsid w:val="65F22BB6"/>
    <w:rsid w:val="67462B03"/>
    <w:rsid w:val="67760F4F"/>
    <w:rsid w:val="684E59A6"/>
    <w:rsid w:val="69FF347E"/>
    <w:rsid w:val="6A753F97"/>
    <w:rsid w:val="6ADF0BB9"/>
    <w:rsid w:val="70182BA3"/>
    <w:rsid w:val="71FC3A2A"/>
    <w:rsid w:val="72322AA1"/>
    <w:rsid w:val="72F0391D"/>
    <w:rsid w:val="73F05BE5"/>
    <w:rsid w:val="74A013B9"/>
    <w:rsid w:val="76344095"/>
    <w:rsid w:val="76BA3D3B"/>
    <w:rsid w:val="78B86838"/>
    <w:rsid w:val="7A480258"/>
    <w:rsid w:val="7BEA3628"/>
    <w:rsid w:val="7DDA465A"/>
    <w:rsid w:val="7FDF54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26"/>
    <w:qFormat/>
    <w:uiPriority w:val="0"/>
    <w:pPr>
      <w:keepNext/>
      <w:spacing w:line="720" w:lineRule="exact"/>
      <w:jc w:val="center"/>
      <w:outlineLvl w:val="1"/>
    </w:pPr>
    <w:rPr>
      <w:rFonts w:ascii="黑体" w:hAnsi="黑体" w:eastAsia="仿宋_GB2312"/>
      <w:b/>
      <w:sz w:val="30"/>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5">
    <w:name w:val="Normal Indent"/>
    <w:basedOn w:val="1"/>
    <w:qFormat/>
    <w:uiPriority w:val="0"/>
    <w:pPr>
      <w:ind w:firstLine="420"/>
    </w:pPr>
    <w:rPr>
      <w:rFonts w:ascii="Times New Roman" w:hAnsi="Times New Roman"/>
    </w:rPr>
  </w:style>
  <w:style w:type="paragraph" w:styleId="6">
    <w:name w:val="toa heading"/>
    <w:basedOn w:val="1"/>
    <w:next w:val="1"/>
    <w:unhideWhenUsed/>
    <w:qFormat/>
    <w:uiPriority w:val="0"/>
    <w:rPr>
      <w:rFonts w:ascii="Arial" w:hAnsi="Arial"/>
      <w:sz w:val="24"/>
    </w:rPr>
  </w:style>
  <w:style w:type="paragraph" w:styleId="7">
    <w:name w:val="annotation text"/>
    <w:basedOn w:val="1"/>
    <w:unhideWhenUsed/>
    <w:qFormat/>
    <w:uiPriority w:val="99"/>
    <w:pPr>
      <w:jc w:val="left"/>
    </w:pPr>
    <w:rPr>
      <w:rFonts w:ascii="Calibri" w:hAnsi="Calibri" w:eastAsia="宋体"/>
      <w:sz w:val="21"/>
      <w:szCs w:val="22"/>
    </w:rPr>
  </w:style>
  <w:style w:type="paragraph" w:styleId="8">
    <w:name w:val="Body Text 3"/>
    <w:basedOn w:val="1"/>
    <w:qFormat/>
    <w:uiPriority w:val="0"/>
    <w:pPr>
      <w:jc w:val="center"/>
    </w:pPr>
    <w:rPr>
      <w:b/>
      <w:spacing w:val="-20"/>
      <w:w w:val="110"/>
      <w:sz w:val="52"/>
    </w:rPr>
  </w:style>
  <w:style w:type="paragraph" w:styleId="9">
    <w:name w:val="Body Text"/>
    <w:basedOn w:val="1"/>
    <w:next w:val="1"/>
    <w:qFormat/>
    <w:uiPriority w:val="0"/>
  </w:style>
  <w:style w:type="paragraph" w:styleId="10">
    <w:name w:val="Body Text Indent"/>
    <w:basedOn w:val="1"/>
    <w:next w:val="11"/>
    <w:unhideWhenUsed/>
    <w:qFormat/>
    <w:uiPriority w:val="99"/>
    <w:pPr>
      <w:ind w:left="420" w:leftChars="200"/>
    </w:pPr>
  </w:style>
  <w:style w:type="paragraph" w:styleId="11">
    <w:name w:val="Body Text First Indent 2"/>
    <w:basedOn w:val="10"/>
    <w:next w:val="12"/>
    <w:semiHidden/>
    <w:unhideWhenUsed/>
    <w:qFormat/>
    <w:uiPriority w:val="99"/>
    <w:pPr>
      <w:ind w:firstLine="420" w:firstLineChars="200"/>
    </w:pPr>
  </w:style>
  <w:style w:type="paragraph" w:styleId="12">
    <w:name w:val="Body Text First Indent"/>
    <w:basedOn w:val="9"/>
    <w:next w:val="11"/>
    <w:unhideWhenUsed/>
    <w:qFormat/>
    <w:uiPriority w:val="99"/>
    <w:pPr>
      <w:ind w:firstLine="420" w:firstLineChars="100"/>
    </w:pPr>
    <w:rPr>
      <w:szCs w:val="24"/>
    </w:rPr>
  </w:style>
  <w:style w:type="paragraph" w:styleId="13">
    <w:name w:val="Plain Text"/>
    <w:basedOn w:val="1"/>
    <w:qFormat/>
    <w:uiPriority w:val="0"/>
    <w:rPr>
      <w:rFonts w:ascii="宋体" w:hAnsi="Courier New"/>
    </w:rPr>
  </w:style>
  <w:style w:type="paragraph" w:styleId="14">
    <w:name w:val="Date"/>
    <w:basedOn w:val="1"/>
    <w:next w:val="1"/>
    <w:qFormat/>
    <w:uiPriority w:val="0"/>
    <w:rPr>
      <w:rFonts w:ascii="Times New Roman"/>
      <w:kern w:val="2"/>
      <w:sz w:val="2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25">
    <w:name w:val="List Paragraph"/>
    <w:basedOn w:val="1"/>
    <w:qFormat/>
    <w:uiPriority w:val="34"/>
    <w:pPr>
      <w:ind w:firstLine="420" w:firstLineChars="200"/>
    </w:pPr>
  </w:style>
  <w:style w:type="character" w:customStyle="1" w:styleId="26">
    <w:name w:val="标题 2 Char"/>
    <w:link w:val="3"/>
    <w:qFormat/>
    <w:uiPriority w:val="0"/>
    <w:rPr>
      <w:rFonts w:ascii="黑体" w:hAnsi="黑体" w:eastAsia="仿宋_GB2312"/>
      <w:b/>
      <w:sz w:val="30"/>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36812</Words>
  <Characters>39558</Characters>
  <Lines>0</Lines>
  <Paragraphs>0</Paragraphs>
  <TotalTime>328</TotalTime>
  <ScaleCrop>false</ScaleCrop>
  <LinksUpToDate>false</LinksUpToDate>
  <CharactersWithSpaces>42164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2023-07-20T09:10:00Z</dcterms:created>
  <dc:creator>什么糖</dc:creator>
  <cp:lastModifiedBy>什么糖</cp:lastModifiedBy>
  <dcterms:modified xsi:type="dcterms:W3CDTF">2023-09-22T08:05:10Z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E398282D54F045BA87C79877D49B7605_13</vt:lpwstr>
  </property>
</Properties>
</file>