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outlineLvl w:val="0"/>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商务及合同主要条款</w:t>
      </w:r>
    </w:p>
    <w:p>
      <w:pPr>
        <w:pageBreakBefore w:val="0"/>
        <w:kinsoku/>
        <w:topLinePunct w:val="0"/>
        <w:bidi w:val="0"/>
        <w:spacing w:line="360" w:lineRule="auto"/>
        <w:ind w:firstLine="420" w:firstLineChars="200"/>
        <w:rPr>
          <w:rFonts w:ascii="宋体" w:hAnsi="宋体" w:cs="宋体"/>
          <w:color w:val="auto"/>
          <w:szCs w:val="21"/>
          <w:highlight w:val="none"/>
        </w:rPr>
      </w:pPr>
      <w:bookmarkStart w:id="0" w:name="_Hlk101281595"/>
      <w:r>
        <w:rPr>
          <w:rFonts w:hint="eastAsia" w:ascii="宋体" w:hAnsi="宋体" w:cs="宋体"/>
          <w:color w:val="auto"/>
          <w:szCs w:val="21"/>
          <w:highlight w:val="none"/>
        </w:rPr>
        <w:t>本表是对主要合同条款的具体描述，投标供应商应仔细阅读，成交后合同签订应以本合同条款资料表为准。</w:t>
      </w:r>
    </w:p>
    <w:tbl>
      <w:tblPr>
        <w:tblStyle w:val="5"/>
        <w:tblW w:w="4997"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66"/>
        <w:gridCol w:w="1568"/>
        <w:gridCol w:w="602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27" w:hRule="atLeast"/>
          <w:jc w:val="center"/>
        </w:trPr>
        <w:tc>
          <w:tcPr>
            <w:tcW w:w="458" w:type="pct"/>
            <w:tcBorders>
              <w:top w:val="double" w:color="auto" w:sz="4" w:space="0"/>
            </w:tcBorders>
            <w:noWrap w:val="0"/>
            <w:vAlign w:val="center"/>
          </w:tcPr>
          <w:p>
            <w:pPr>
              <w:pageBreakBefore w:val="0"/>
              <w:kinsoku/>
              <w:topLinePunct w:val="0"/>
              <w:bidi w:val="0"/>
              <w:spacing w:line="360" w:lineRule="auto"/>
              <w:jc w:val="center"/>
              <w:rPr>
                <w:rFonts w:hint="eastAsia" w:ascii="宋体" w:hAnsi="宋体" w:eastAsia="宋体" w:cs="宋体"/>
                <w:b/>
                <w:bCs/>
                <w:color w:val="auto"/>
                <w:sz w:val="24"/>
                <w:szCs w:val="24"/>
                <w:highlight w:val="none"/>
                <w:lang w:eastAsia="zh-CN"/>
              </w:rPr>
            </w:pPr>
            <w:bookmarkStart w:id="1" w:name="_Hlk101281588"/>
            <w:r>
              <w:rPr>
                <w:rFonts w:hint="eastAsia" w:ascii="宋体" w:hAnsi="宋体" w:cs="宋体"/>
                <w:b/>
                <w:bCs/>
                <w:color w:val="auto"/>
                <w:sz w:val="24"/>
                <w:szCs w:val="24"/>
                <w:highlight w:val="none"/>
                <w:lang w:val="en-US" w:eastAsia="zh-CN"/>
              </w:rPr>
              <w:t>序号</w:t>
            </w:r>
          </w:p>
        </w:tc>
        <w:tc>
          <w:tcPr>
            <w:tcW w:w="937" w:type="pct"/>
            <w:tcBorders>
              <w:top w:val="double" w:color="auto" w:sz="4" w:space="0"/>
            </w:tcBorders>
            <w:noWrap w:val="0"/>
            <w:vAlign w:val="center"/>
          </w:tcPr>
          <w:p>
            <w:pPr>
              <w:pageBreakBefore w:val="0"/>
              <w:kinsoku/>
              <w:topLinePunct w:val="0"/>
              <w:bidi w:val="0"/>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Cs w:val="21"/>
                <w:highlight w:val="none"/>
              </w:rPr>
              <w:t>主要合同条款</w:t>
            </w:r>
          </w:p>
        </w:tc>
        <w:tc>
          <w:tcPr>
            <w:tcW w:w="3603" w:type="pct"/>
            <w:tcBorders>
              <w:top w:val="double" w:color="auto" w:sz="4" w:space="0"/>
            </w:tcBorders>
            <w:noWrap w:val="0"/>
            <w:vAlign w:val="center"/>
          </w:tcPr>
          <w:p>
            <w:pPr>
              <w:pageBreakBefore w:val="0"/>
              <w:kinsoku/>
              <w:topLinePunct w:val="0"/>
              <w:bidi w:val="0"/>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内</w:t>
            </w:r>
            <w:r>
              <w:rPr>
                <w:rFonts w:ascii="宋体" w:hAnsi="宋体" w:cs="宋体"/>
                <w:b/>
                <w:bCs/>
                <w:color w:val="auto"/>
                <w:sz w:val="24"/>
                <w:szCs w:val="24"/>
                <w:highlight w:val="none"/>
              </w:rPr>
              <w:t xml:space="preserve"> </w:t>
            </w:r>
            <w:r>
              <w:rPr>
                <w:rFonts w:hint="eastAsia" w:ascii="宋体" w:hAnsi="宋体" w:cs="宋体"/>
                <w:b/>
                <w:bCs/>
                <w:color w:val="auto"/>
                <w:sz w:val="24"/>
                <w:szCs w:val="24"/>
                <w:highlight w:val="none"/>
              </w:rPr>
              <w:t xml:space="preserve"> 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61" w:hRule="atLeast"/>
          <w:jc w:val="center"/>
        </w:trPr>
        <w:tc>
          <w:tcPr>
            <w:tcW w:w="458" w:type="pct"/>
            <w:noWrap w:val="0"/>
            <w:vAlign w:val="center"/>
          </w:tcPr>
          <w:p>
            <w:pPr>
              <w:pageBreakBefore w:val="0"/>
              <w:kinsoku/>
              <w:topLinePunct w:val="0"/>
              <w:bidi w:val="0"/>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1</w:t>
            </w:r>
          </w:p>
        </w:tc>
        <w:tc>
          <w:tcPr>
            <w:tcW w:w="937" w:type="pct"/>
            <w:noWrap w:val="0"/>
            <w:vAlign w:val="center"/>
          </w:tcPr>
          <w:p>
            <w:pPr>
              <w:pageBreakBefore w:val="0"/>
              <w:kinsoku/>
              <w:topLinePunct w:val="0"/>
              <w:bidi w:val="0"/>
              <w:spacing w:line="360" w:lineRule="auto"/>
              <w:jc w:val="center"/>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采购人</w:t>
            </w:r>
          </w:p>
        </w:tc>
        <w:tc>
          <w:tcPr>
            <w:tcW w:w="3603" w:type="pct"/>
            <w:noWrap w:val="0"/>
            <w:vAlign w:val="center"/>
          </w:tcPr>
          <w:p>
            <w:pPr>
              <w:pageBreakBefore w:val="0"/>
              <w:kinsoku/>
              <w:topLinePunct w:val="0"/>
              <w:bidi w:val="0"/>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西安市新城区长乐西路街道办事处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68" w:hRule="atLeast"/>
          <w:jc w:val="center"/>
        </w:trPr>
        <w:tc>
          <w:tcPr>
            <w:tcW w:w="458" w:type="pct"/>
            <w:tcBorders>
              <w:bottom w:val="single" w:color="auto" w:sz="4" w:space="0"/>
            </w:tcBorders>
            <w:noWrap w:val="0"/>
            <w:vAlign w:val="center"/>
          </w:tcPr>
          <w:p>
            <w:pPr>
              <w:pageBreakBefore w:val="0"/>
              <w:kinsoku/>
              <w:topLinePunct w:val="0"/>
              <w:bidi w:val="0"/>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2</w:t>
            </w:r>
          </w:p>
        </w:tc>
        <w:tc>
          <w:tcPr>
            <w:tcW w:w="937" w:type="pct"/>
            <w:tcBorders>
              <w:bottom w:val="single" w:color="auto" w:sz="4" w:space="0"/>
            </w:tcBorders>
            <w:noWrap w:val="0"/>
            <w:vAlign w:val="center"/>
          </w:tcPr>
          <w:p>
            <w:pPr>
              <w:pageBreakBefore w:val="0"/>
              <w:kinsoku/>
              <w:topLinePunct w:val="0"/>
              <w:bidi w:val="0"/>
              <w:spacing w:line="360" w:lineRule="auto"/>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服务</w:t>
            </w:r>
            <w:r>
              <w:rPr>
                <w:rFonts w:hint="eastAsia" w:ascii="宋体" w:hAnsi="宋体" w:eastAsia="宋体"/>
                <w:color w:val="auto"/>
                <w:sz w:val="24"/>
                <w:szCs w:val="24"/>
                <w:highlight w:val="none"/>
              </w:rPr>
              <w:t>期</w:t>
            </w:r>
          </w:p>
        </w:tc>
        <w:tc>
          <w:tcPr>
            <w:tcW w:w="3603" w:type="pct"/>
            <w:tcBorders>
              <w:bottom w:val="single" w:color="auto" w:sz="4" w:space="0"/>
            </w:tcBorders>
            <w:noWrap w:val="0"/>
            <w:vAlign w:val="center"/>
          </w:tcPr>
          <w:p>
            <w:pPr>
              <w:pageBreakBefore w:val="0"/>
              <w:kinsoku/>
              <w:topLinePunct w:val="0"/>
              <w:bidi w:val="0"/>
              <w:spacing w:line="360" w:lineRule="auto"/>
              <w:rPr>
                <w:rFonts w:ascii="宋体" w:hAnsi="宋体" w:eastAsia="宋体"/>
                <w:color w:val="auto"/>
                <w:sz w:val="24"/>
                <w:szCs w:val="24"/>
                <w:highlight w:val="none"/>
              </w:rPr>
            </w:pPr>
            <w:r>
              <w:rPr>
                <w:rFonts w:hint="eastAsia" w:ascii="宋体" w:hAnsi="宋体" w:eastAsia="宋体" w:cs="宋体"/>
                <w:sz w:val="24"/>
                <w:szCs w:val="24"/>
                <w:highlight w:val="none"/>
                <w:lang w:eastAsia="zh-CN"/>
              </w:rPr>
              <w:t>自合同签订之日起一年</w:t>
            </w:r>
            <w:r>
              <w:rPr>
                <w:rFonts w:hint="eastAsia" w:ascii="宋体" w:hAnsi="宋体" w:eastAsia="宋体" w:cs="宋体"/>
                <w:color w:val="auto"/>
                <w:kern w:val="0"/>
                <w:sz w:val="24"/>
                <w:szCs w:val="24"/>
                <w:highlight w:val="none"/>
                <w:lang w:val="en-US" w:eastAsia="zh-CN"/>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66" w:hRule="atLeast"/>
          <w:jc w:val="center"/>
        </w:trPr>
        <w:tc>
          <w:tcPr>
            <w:tcW w:w="458" w:type="pct"/>
            <w:tcBorders>
              <w:bottom w:val="single" w:color="auto" w:sz="4" w:space="0"/>
            </w:tcBorders>
            <w:noWrap w:val="0"/>
            <w:vAlign w:val="center"/>
          </w:tcPr>
          <w:p>
            <w:pPr>
              <w:pageBreakBefore w:val="0"/>
              <w:kinsoku/>
              <w:topLinePunct w:val="0"/>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937" w:type="pct"/>
            <w:tcBorders>
              <w:bottom w:val="single" w:color="auto" w:sz="4" w:space="0"/>
            </w:tcBorders>
            <w:noWrap w:val="0"/>
            <w:vAlign w:val="center"/>
          </w:tcPr>
          <w:p>
            <w:pPr>
              <w:pageBreakBefore w:val="0"/>
              <w:kinsoku/>
              <w:topLinePunct w:val="0"/>
              <w:bidi w:val="0"/>
              <w:spacing w:line="360" w:lineRule="auto"/>
              <w:jc w:val="center"/>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服务地点</w:t>
            </w:r>
          </w:p>
        </w:tc>
        <w:tc>
          <w:tcPr>
            <w:tcW w:w="3603" w:type="pct"/>
            <w:tcBorders>
              <w:bottom w:val="single" w:color="auto" w:sz="4" w:space="0"/>
            </w:tcBorders>
            <w:noWrap w:val="0"/>
            <w:vAlign w:val="center"/>
          </w:tcPr>
          <w:p>
            <w:pPr>
              <w:pageBreakBefore w:val="0"/>
              <w:kinsoku/>
              <w:topLinePunct w:val="0"/>
              <w:bidi w:val="0"/>
              <w:spacing w:line="360" w:lineRule="auto"/>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18" w:hRule="atLeast"/>
          <w:jc w:val="center"/>
        </w:trPr>
        <w:tc>
          <w:tcPr>
            <w:tcW w:w="458" w:type="pct"/>
            <w:noWrap w:val="0"/>
            <w:vAlign w:val="center"/>
          </w:tcPr>
          <w:p>
            <w:pPr>
              <w:pageBreakBefore w:val="0"/>
              <w:kinsoku/>
              <w:topLinePunct w:val="0"/>
              <w:bidi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937" w:type="pct"/>
            <w:noWrap w:val="0"/>
            <w:vAlign w:val="center"/>
          </w:tcPr>
          <w:p>
            <w:pPr>
              <w:pageBreakBefore w:val="0"/>
              <w:kinsoku/>
              <w:topLinePunct w:val="0"/>
              <w:bidi w:val="0"/>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付款方式</w:t>
            </w:r>
          </w:p>
        </w:tc>
        <w:tc>
          <w:tcPr>
            <w:tcW w:w="3603" w:type="pct"/>
            <w:noWrap w:val="0"/>
            <w:vAlign w:val="center"/>
          </w:tcPr>
          <w:p>
            <w:pPr>
              <w:pBdr>
                <w:top w:val="single" w:color="FCFCFC" w:sz="2" w:space="0"/>
                <w:left w:val="single" w:color="FCFCFC" w:sz="2" w:space="0"/>
                <w:bottom w:val="single" w:color="FCFCFC" w:sz="2" w:space="0"/>
                <w:right w:val="single" w:color="FCFCFC" w:sz="2" w:space="0"/>
              </w:pBdr>
              <w:shd w:val="clear" w:color="auto" w:fill="auto"/>
              <w:adjustRightInd w:val="0"/>
              <w:snapToGrid w:val="0"/>
              <w:spacing w:line="480" w:lineRule="auto"/>
              <w:jc w:val="left"/>
              <w:rPr>
                <w:rFonts w:ascii="宋体" w:hAnsi="宋体" w:eastAsia="宋体"/>
                <w:color w:val="auto"/>
                <w:sz w:val="24"/>
                <w:szCs w:val="24"/>
                <w:highlight w:val="none"/>
              </w:rPr>
            </w:pPr>
            <w:r>
              <w:rPr>
                <w:rFonts w:hint="eastAsia" w:ascii="宋体" w:hAnsi="宋体" w:eastAsia="宋体" w:cs="宋体"/>
                <w:sz w:val="24"/>
                <w:szCs w:val="24"/>
                <w:highlight w:val="none"/>
              </w:rPr>
              <w:t>合同签订后按季度支付，双方完成履约验收合格后支付</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如遇财政经费未拨付到位的情况，由双方协商解决。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62" w:hRule="atLeast"/>
          <w:jc w:val="center"/>
        </w:trPr>
        <w:tc>
          <w:tcPr>
            <w:tcW w:w="458" w:type="pct"/>
            <w:noWrap w:val="0"/>
            <w:vAlign w:val="center"/>
          </w:tcPr>
          <w:p>
            <w:pPr>
              <w:pageBreakBefore w:val="0"/>
              <w:kinsoku/>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p>
        </w:tc>
        <w:tc>
          <w:tcPr>
            <w:tcW w:w="937" w:type="pct"/>
            <w:noWrap w:val="0"/>
            <w:vAlign w:val="center"/>
          </w:tcPr>
          <w:p>
            <w:pPr>
              <w:pageBreakBefore w:val="0"/>
              <w:kinsoku/>
              <w:topLinePunct w:val="0"/>
              <w:bidi w:val="0"/>
              <w:spacing w:line="360" w:lineRule="auto"/>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违约责任</w:t>
            </w:r>
          </w:p>
        </w:tc>
        <w:tc>
          <w:tcPr>
            <w:tcW w:w="3603" w:type="pct"/>
            <w:noWrap w:val="0"/>
            <w:vAlign w:val="center"/>
          </w:tcPr>
          <w:p>
            <w:pPr>
              <w:pageBreakBefore w:val="0"/>
              <w:kinsoku/>
              <w:topLinePunct w:val="0"/>
              <w:bidi w:val="0"/>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按《民法典》中的相关条款执行，采购人有权终止合同并对其违约行为进行追究。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80" w:hRule="atLeast"/>
          <w:jc w:val="center"/>
        </w:trPr>
        <w:tc>
          <w:tcPr>
            <w:tcW w:w="1396" w:type="pct"/>
            <w:gridSpan w:val="2"/>
            <w:tcBorders>
              <w:bottom w:val="double" w:color="auto" w:sz="4" w:space="0"/>
            </w:tcBorders>
            <w:noWrap w:val="0"/>
            <w:vAlign w:val="center"/>
          </w:tcPr>
          <w:p>
            <w:pPr>
              <w:pageBreakBefore w:val="0"/>
              <w:kinsoku/>
              <w:topLinePunct w:val="0"/>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备注：</w:t>
            </w:r>
          </w:p>
        </w:tc>
        <w:tc>
          <w:tcPr>
            <w:tcW w:w="3603" w:type="pct"/>
            <w:tcBorders>
              <w:bottom w:val="double" w:color="auto" w:sz="4" w:space="0"/>
            </w:tcBorders>
            <w:noWrap w:val="0"/>
            <w:vAlign w:val="center"/>
          </w:tcPr>
          <w:p>
            <w:pPr>
              <w:pageBreakBefore w:val="0"/>
              <w:kinsoku/>
              <w:topLinePunct w:val="0"/>
              <w:bidi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本合同条款作为投标供应商投标依据，未尽事宜由采购人与中标供应商在合同商定阶段确定。并不限制买方以任何条款签订合同的权利。</w:t>
            </w:r>
          </w:p>
        </w:tc>
      </w:tr>
      <w:bookmarkEnd w:id="0"/>
      <w:bookmarkEnd w:id="1"/>
    </w:tbl>
    <w:p>
      <w:pPr>
        <w:pageBreakBefore w:val="0"/>
        <w:kinsoku/>
        <w:topLinePunct w:val="0"/>
        <w:bidi w:val="0"/>
        <w:spacing w:line="360" w:lineRule="auto"/>
        <w:ind w:firstLine="420" w:firstLineChars="200"/>
        <w:rPr>
          <w:rFonts w:ascii="宋体" w:hAnsi="宋体" w:cs="宋体"/>
          <w:color w:val="auto"/>
          <w:szCs w:val="21"/>
          <w:highlight w:val="none"/>
        </w:rPr>
      </w:pPr>
    </w:p>
    <w:p>
      <w:pPr>
        <w:pStyle w:val="2"/>
        <w:pageBreakBefore w:val="0"/>
        <w:kinsoku/>
        <w:topLinePunct w:val="0"/>
        <w:bidi w:val="0"/>
        <w:rPr>
          <w:color w:val="auto"/>
          <w:highlight w:val="none"/>
        </w:rPr>
      </w:pPr>
    </w:p>
    <w:p>
      <w:pPr>
        <w:spacing w:before="95" w:line="224" w:lineRule="auto"/>
        <w:ind w:left="2977"/>
        <w:rPr>
          <w:rFonts w:ascii="仿宋" w:hAnsi="仿宋" w:eastAsia="仿宋" w:cs="仿宋"/>
          <w:color w:val="auto"/>
          <w:spacing w:val="6"/>
          <w:sz w:val="29"/>
          <w:szCs w:val="29"/>
          <w:highlight w:val="none"/>
        </w:rPr>
      </w:pPr>
    </w:p>
    <w:p>
      <w:pPr>
        <w:spacing w:before="95" w:line="224" w:lineRule="auto"/>
        <w:ind w:left="2977"/>
        <w:rPr>
          <w:rFonts w:ascii="仿宋" w:hAnsi="仿宋" w:eastAsia="仿宋" w:cs="仿宋"/>
          <w:color w:val="auto"/>
          <w:spacing w:val="6"/>
          <w:sz w:val="29"/>
          <w:szCs w:val="29"/>
          <w:highlight w:val="none"/>
        </w:rPr>
      </w:pPr>
    </w:p>
    <w:p>
      <w:pPr>
        <w:spacing w:before="95" w:line="224" w:lineRule="auto"/>
        <w:ind w:left="2977"/>
        <w:rPr>
          <w:rFonts w:ascii="仿宋" w:hAnsi="仿宋" w:eastAsia="仿宋" w:cs="仿宋"/>
          <w:color w:val="auto"/>
          <w:spacing w:val="6"/>
          <w:sz w:val="29"/>
          <w:szCs w:val="29"/>
          <w:highlight w:val="none"/>
        </w:rPr>
      </w:pPr>
    </w:p>
    <w:p>
      <w:pPr>
        <w:spacing w:before="95" w:line="224" w:lineRule="auto"/>
        <w:ind w:left="2977"/>
        <w:rPr>
          <w:rFonts w:ascii="仿宋" w:hAnsi="仿宋" w:eastAsia="仿宋" w:cs="仿宋"/>
          <w:color w:val="auto"/>
          <w:spacing w:val="6"/>
          <w:sz w:val="29"/>
          <w:szCs w:val="29"/>
          <w:highlight w:val="none"/>
        </w:rPr>
      </w:pPr>
    </w:p>
    <w:p>
      <w:pPr>
        <w:spacing w:before="95" w:line="224" w:lineRule="auto"/>
        <w:ind w:left="2977"/>
        <w:rPr>
          <w:rFonts w:ascii="仿宋" w:hAnsi="仿宋" w:eastAsia="仿宋" w:cs="仿宋"/>
          <w:color w:val="auto"/>
          <w:spacing w:val="6"/>
          <w:sz w:val="29"/>
          <w:szCs w:val="29"/>
          <w:highlight w:val="none"/>
        </w:rPr>
      </w:pPr>
    </w:p>
    <w:p>
      <w:pPr>
        <w:pageBreakBefore w:val="0"/>
        <w:kinsoku/>
        <w:topLinePunct w:val="0"/>
        <w:bidi w:val="0"/>
        <w:spacing w:line="360" w:lineRule="auto"/>
        <w:ind w:firstLine="1085" w:firstLineChars="200"/>
        <w:jc w:val="center"/>
        <w:rPr>
          <w:rFonts w:ascii="宋体" w:hAnsi="宋体"/>
          <w:color w:val="auto"/>
          <w:szCs w:val="21"/>
          <w:highlight w:val="none"/>
        </w:rPr>
      </w:pPr>
      <w:r>
        <w:rPr>
          <w:rFonts w:hint="eastAsia" w:ascii="宋体" w:hAnsi="宋体"/>
          <w:b/>
          <w:color w:val="auto"/>
          <w:spacing w:val="-20"/>
          <w:sz w:val="58"/>
          <w:szCs w:val="58"/>
          <w:highlight w:val="none"/>
        </w:rPr>
        <w:br w:type="page"/>
      </w:r>
      <w:r>
        <w:rPr>
          <w:rFonts w:hint="eastAsia" w:ascii="宋体" w:hAnsi="宋体"/>
          <w:color w:val="auto"/>
          <w:szCs w:val="21"/>
          <w:highlight w:val="none"/>
        </w:rPr>
        <w:t>（本格式条款供甲乙双方签订合同参考，可根据项目的实际情况增减条款和内容）</w:t>
      </w:r>
    </w:p>
    <w:p>
      <w:pPr>
        <w:rPr>
          <w:rFonts w:hint="eastAsia" w:ascii="宋体" w:hAnsi="宋体"/>
          <w:b/>
          <w:color w:val="auto"/>
          <w:sz w:val="32"/>
          <w:szCs w:val="32"/>
          <w:highlight w:val="none"/>
        </w:rPr>
      </w:pPr>
      <w:r>
        <w:rPr>
          <w:rFonts w:hint="eastAsia" w:ascii="宋体" w:hAnsi="宋体"/>
          <w:b/>
          <w:color w:val="auto"/>
          <w:sz w:val="32"/>
          <w:szCs w:val="32"/>
          <w:highlight w:val="none"/>
        </w:rPr>
        <w:t>政府采购项目</w:t>
      </w:r>
    </w:p>
    <w:p>
      <w:pPr>
        <w:rPr>
          <w:rFonts w:hint="eastAsia" w:ascii="宋体" w:hAnsi="宋体"/>
          <w:color w:val="auto"/>
          <w:sz w:val="52"/>
          <w:szCs w:val="52"/>
          <w:highlight w:val="none"/>
        </w:rPr>
      </w:pPr>
    </w:p>
    <w:p>
      <w:pPr>
        <w:ind w:firstLine="1898" w:firstLineChars="350"/>
        <w:rPr>
          <w:rFonts w:hint="eastAsia" w:ascii="宋体" w:hAnsi="宋体"/>
          <w:b/>
          <w:color w:val="auto"/>
          <w:spacing w:val="-20"/>
          <w:sz w:val="58"/>
          <w:szCs w:val="58"/>
          <w:highlight w:val="none"/>
        </w:rPr>
      </w:pPr>
      <w:r>
        <w:rPr>
          <w:rFonts w:hint="eastAsia" w:ascii="宋体" w:hAnsi="宋体"/>
          <w:b/>
          <w:color w:val="auto"/>
          <w:spacing w:val="-20"/>
          <w:sz w:val="58"/>
          <w:szCs w:val="58"/>
          <w:highlight w:val="none"/>
        </w:rPr>
        <w:t>X X X X X X（项目名称）</w:t>
      </w:r>
    </w:p>
    <w:p>
      <w:pPr>
        <w:jc w:val="center"/>
        <w:rPr>
          <w:rFonts w:hint="eastAsia" w:ascii="宋体" w:hAnsi="宋体"/>
          <w:b/>
          <w:color w:val="auto"/>
          <w:sz w:val="72"/>
          <w:szCs w:val="72"/>
          <w:highlight w:val="none"/>
        </w:rPr>
      </w:pPr>
    </w:p>
    <w:p>
      <w:pPr>
        <w:jc w:val="center"/>
        <w:rPr>
          <w:rFonts w:hint="eastAsia" w:ascii="宋体" w:hAnsi="宋体"/>
          <w:b/>
          <w:color w:val="auto"/>
          <w:sz w:val="72"/>
          <w:szCs w:val="72"/>
          <w:highlight w:val="none"/>
        </w:rPr>
      </w:pPr>
    </w:p>
    <w:p>
      <w:pPr>
        <w:jc w:val="center"/>
        <w:rPr>
          <w:rFonts w:hint="eastAsia" w:ascii="宋体" w:hAnsi="宋体"/>
          <w:b/>
          <w:color w:val="auto"/>
          <w:sz w:val="72"/>
          <w:szCs w:val="72"/>
          <w:highlight w:val="none"/>
        </w:rPr>
      </w:pPr>
      <w:r>
        <w:rPr>
          <w:rFonts w:hint="eastAsia" w:ascii="宋体" w:hAnsi="宋体"/>
          <w:b/>
          <w:color w:val="auto"/>
          <w:sz w:val="72"/>
          <w:szCs w:val="72"/>
          <w:highlight w:val="none"/>
        </w:rPr>
        <w:t>服 务 合 同</w:t>
      </w:r>
    </w:p>
    <w:p>
      <w:pPr>
        <w:jc w:val="center"/>
        <w:rPr>
          <w:rFonts w:hint="eastAsia" w:ascii="宋体" w:hAnsi="宋体"/>
          <w:color w:val="auto"/>
          <w:sz w:val="30"/>
          <w:szCs w:val="30"/>
          <w:highlight w:val="none"/>
        </w:rPr>
      </w:pPr>
      <w:r>
        <w:rPr>
          <w:rFonts w:hint="eastAsia" w:ascii="宋体" w:hAnsi="宋体"/>
          <w:color w:val="auto"/>
          <w:sz w:val="30"/>
          <w:szCs w:val="30"/>
          <w:highlight w:val="none"/>
        </w:rPr>
        <w:t>（编号：        ）</w:t>
      </w:r>
    </w:p>
    <w:p>
      <w:pPr>
        <w:jc w:val="center"/>
        <w:rPr>
          <w:rFonts w:hint="eastAsia" w:ascii="宋体" w:hAnsi="宋体"/>
          <w:color w:val="auto"/>
          <w:sz w:val="30"/>
          <w:szCs w:val="30"/>
          <w:highlight w:val="none"/>
        </w:rPr>
      </w:pPr>
      <w:r>
        <w:rPr>
          <w:rFonts w:hint="eastAsia" w:ascii="宋体" w:hAnsi="宋体"/>
          <w:color w:val="auto"/>
          <w:sz w:val="30"/>
          <w:szCs w:val="30"/>
          <w:highlight w:val="none"/>
        </w:rPr>
        <w:t xml:space="preserve"> </w:t>
      </w:r>
    </w:p>
    <w:p>
      <w:pPr>
        <w:jc w:val="center"/>
        <w:rPr>
          <w:rFonts w:hint="eastAsia" w:ascii="宋体" w:hAnsi="宋体"/>
          <w:color w:val="auto"/>
          <w:sz w:val="30"/>
          <w:szCs w:val="30"/>
          <w:highlight w:val="none"/>
        </w:rPr>
      </w:pPr>
    </w:p>
    <w:p>
      <w:pPr>
        <w:jc w:val="center"/>
        <w:rPr>
          <w:rFonts w:hint="eastAsia" w:ascii="宋体" w:hAnsi="宋体"/>
          <w:color w:val="auto"/>
          <w:sz w:val="30"/>
          <w:szCs w:val="30"/>
          <w:highlight w:val="none"/>
        </w:rPr>
      </w:pPr>
    </w:p>
    <w:p>
      <w:pPr>
        <w:rPr>
          <w:rFonts w:hint="eastAsia" w:ascii="宋体" w:hAnsi="宋体"/>
          <w:color w:val="auto"/>
          <w:sz w:val="30"/>
          <w:szCs w:val="30"/>
          <w:highlight w:val="none"/>
        </w:rPr>
      </w:pPr>
    </w:p>
    <w:p>
      <w:pPr>
        <w:jc w:val="center"/>
        <w:rPr>
          <w:rFonts w:hint="eastAsia" w:ascii="宋体" w:hAnsi="宋体"/>
          <w:color w:val="auto"/>
          <w:sz w:val="30"/>
          <w:szCs w:val="30"/>
          <w:highlight w:val="none"/>
        </w:rPr>
      </w:pPr>
    </w:p>
    <w:p>
      <w:pPr>
        <w:spacing w:line="720" w:lineRule="auto"/>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甲  方：XXXXXXX</w:t>
      </w:r>
    </w:p>
    <w:p>
      <w:pPr>
        <w:tabs>
          <w:tab w:val="left" w:pos="480"/>
        </w:tabs>
        <w:spacing w:line="720" w:lineRule="auto"/>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乙  方：XXXXXXX</w:t>
      </w:r>
    </w:p>
    <w:p>
      <w:pPr>
        <w:spacing w:line="720" w:lineRule="auto"/>
        <w:ind w:firstLine="2118" w:firstLineChars="662"/>
        <w:rPr>
          <w:rFonts w:hint="eastAsia" w:ascii="宋体" w:hAnsi="宋体"/>
          <w:color w:val="auto"/>
          <w:sz w:val="32"/>
          <w:szCs w:val="32"/>
          <w:highlight w:val="none"/>
        </w:rPr>
      </w:pPr>
      <w:r>
        <w:rPr>
          <w:rFonts w:hint="eastAsia" w:ascii="宋体" w:hAnsi="宋体"/>
          <w:bCs/>
          <w:color w:val="auto"/>
          <w:sz w:val="32"/>
          <w:szCs w:val="21"/>
          <w:highlight w:val="none"/>
        </w:rPr>
        <w:t>鉴证</w:t>
      </w:r>
      <w:r>
        <w:rPr>
          <w:rFonts w:hint="eastAsia" w:ascii="宋体" w:hAnsi="宋体"/>
          <w:bCs/>
          <w:color w:val="auto"/>
          <w:sz w:val="32"/>
          <w:szCs w:val="32"/>
          <w:highlight w:val="none"/>
        </w:rPr>
        <w:t>方</w:t>
      </w:r>
      <w:r>
        <w:rPr>
          <w:rFonts w:hint="eastAsia" w:ascii="宋体" w:hAnsi="宋体"/>
          <w:color w:val="auto"/>
          <w:sz w:val="32"/>
          <w:szCs w:val="32"/>
          <w:highlight w:val="none"/>
        </w:rPr>
        <w:t>：采购代理机构</w:t>
      </w:r>
    </w:p>
    <w:p>
      <w:pPr>
        <w:jc w:val="center"/>
        <w:rPr>
          <w:rFonts w:hint="eastAsia" w:ascii="宋体" w:hAnsi="宋体"/>
          <w:color w:val="auto"/>
          <w:sz w:val="30"/>
          <w:szCs w:val="30"/>
          <w:highlight w:val="none"/>
        </w:rPr>
      </w:pPr>
    </w:p>
    <w:p>
      <w:pPr>
        <w:jc w:val="center"/>
        <w:rPr>
          <w:rFonts w:hint="eastAsia" w:ascii="宋体" w:hAnsi="宋体"/>
          <w:color w:val="auto"/>
          <w:sz w:val="32"/>
          <w:szCs w:val="32"/>
          <w:highlight w:val="none"/>
        </w:rPr>
      </w:pPr>
      <w:r>
        <w:rPr>
          <w:rFonts w:hint="eastAsia" w:ascii="宋体" w:hAnsi="宋体"/>
          <w:color w:val="auto"/>
          <w:sz w:val="32"/>
          <w:szCs w:val="32"/>
          <w:highlight w:val="none"/>
        </w:rPr>
        <w:t>202X年XX月</w:t>
      </w:r>
    </w:p>
    <w:p>
      <w:pPr>
        <w:jc w:val="center"/>
        <w:rPr>
          <w:rFonts w:hint="eastAsia" w:ascii="宋体" w:hAnsi="宋体"/>
          <w:b/>
          <w:color w:val="auto"/>
          <w:sz w:val="36"/>
          <w:szCs w:val="36"/>
          <w:highlight w:val="none"/>
        </w:rPr>
      </w:pPr>
      <w:r>
        <w:rPr>
          <w:rFonts w:hint="eastAsia" w:ascii="宋体" w:hAnsi="宋体"/>
          <w:color w:val="auto"/>
          <w:sz w:val="32"/>
          <w:szCs w:val="32"/>
          <w:highlight w:val="none"/>
        </w:rPr>
        <w:t>中国  西安</w:t>
      </w:r>
    </w:p>
    <w:p>
      <w:pPr>
        <w:spacing w:line="360" w:lineRule="auto"/>
        <w:jc w:val="center"/>
        <w:rPr>
          <w:rFonts w:hint="eastAsia" w:ascii="宋体" w:hAnsi="宋体"/>
          <w:b/>
          <w:bCs/>
          <w:color w:val="auto"/>
          <w:spacing w:val="-20"/>
          <w:kern w:val="0"/>
          <w:sz w:val="32"/>
          <w:szCs w:val="21"/>
          <w:highlight w:val="none"/>
        </w:rPr>
      </w:pPr>
      <w:r>
        <w:rPr>
          <w:rFonts w:ascii="宋体" w:hAnsi="宋体"/>
          <w:color w:val="auto"/>
          <w:spacing w:val="-20"/>
          <w:kern w:val="0"/>
          <w:sz w:val="28"/>
          <w:szCs w:val="20"/>
          <w:highlight w:val="none"/>
        </w:rPr>
        <w:br w:type="page"/>
      </w:r>
      <w:r>
        <w:rPr>
          <w:rFonts w:hint="eastAsia" w:ascii="宋体" w:hAnsi="宋体"/>
          <w:b/>
          <w:bCs/>
          <w:color w:val="auto"/>
          <w:spacing w:val="-20"/>
          <w:kern w:val="0"/>
          <w:sz w:val="32"/>
          <w:szCs w:val="21"/>
          <w:highlight w:val="none"/>
        </w:rPr>
        <w:t>服 务 合 同</w:t>
      </w:r>
    </w:p>
    <w:p>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甲方（采购人名称全称）：</w:t>
      </w:r>
    </w:p>
    <w:p>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乙方（</w:t>
      </w:r>
      <w:r>
        <w:rPr>
          <w:rFonts w:hint="eastAsia" w:ascii="宋体" w:hAnsi="宋体" w:cs="宋体"/>
          <w:b/>
          <w:bCs/>
          <w:color w:val="auto"/>
          <w:sz w:val="24"/>
          <w:highlight w:val="none"/>
          <w:lang w:eastAsia="zh-CN"/>
        </w:rPr>
        <w:t>供应商</w:t>
      </w:r>
      <w:r>
        <w:rPr>
          <w:rFonts w:hint="eastAsia" w:ascii="宋体" w:hAnsi="宋体" w:cs="宋体"/>
          <w:b/>
          <w:bCs/>
          <w:color w:val="auto"/>
          <w:sz w:val="24"/>
          <w:highlight w:val="none"/>
        </w:rPr>
        <w:t>名称全称）：</w:t>
      </w:r>
    </w:p>
    <w:p>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鉴证方：采购代理机构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鉴证方就甲方所需服务，在西安市财政局的监督管理下，按照政府采购程序组织竞争性磋商，确定乙方为</w:t>
      </w:r>
      <w:r>
        <w:rPr>
          <w:rFonts w:hint="eastAsia" w:ascii="宋体" w:hAnsi="宋体" w:cs="宋体"/>
          <w:color w:val="auto"/>
          <w:sz w:val="24"/>
          <w:highlight w:val="none"/>
          <w:u w:val="single"/>
        </w:rPr>
        <w:t xml:space="preserve">     （项目名称） 、（项目编号）</w:t>
      </w:r>
      <w:r>
        <w:rPr>
          <w:rFonts w:hint="eastAsia" w:ascii="宋体" w:hAnsi="宋体" w:cs="宋体"/>
          <w:color w:val="auto"/>
          <w:sz w:val="24"/>
          <w:highlight w:val="none"/>
        </w:rPr>
        <w:t>成交</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。依据《中华人民共和国政府采购法》、《中华人民共和国民法典》以及采购代理机构竞争性磋商文件、成交通知书，经甲、乙双方协商，鉴证方确认，达成如下合同条款。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b/>
          <w:color w:val="auto"/>
          <w:kern w:val="0"/>
          <w:sz w:val="24"/>
          <w:szCs w:val="24"/>
          <w:highlight w:val="none"/>
        </w:rPr>
        <w:t>一、</w:t>
      </w:r>
      <w:r>
        <w:rPr>
          <w:rFonts w:hint="eastAsia" w:ascii="宋体" w:hAnsi="宋体" w:eastAsia="宋体" w:cs="宋体"/>
          <w:b/>
          <w:bCs/>
          <w:sz w:val="24"/>
          <w:szCs w:val="24"/>
          <w:highlight w:val="none"/>
          <w:lang w:val="en-US" w:eastAsia="zh-CN"/>
        </w:rPr>
        <w:t>项目</w:t>
      </w:r>
      <w:r>
        <w:rPr>
          <w:rFonts w:hint="eastAsia" w:ascii="宋体" w:hAnsi="宋体" w:eastAsia="宋体" w:cs="宋体"/>
          <w:b/>
          <w:bCs/>
          <w:sz w:val="24"/>
          <w:szCs w:val="24"/>
          <w:highlight w:val="none"/>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kern w:val="0"/>
          <w:sz w:val="24"/>
          <w:szCs w:val="24"/>
          <w:highlight w:val="none"/>
          <w:u w:val="single"/>
          <w:lang w:val="en-US" w:eastAsia="zh-CN" w:bidi="ar"/>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名称：</w:t>
      </w:r>
      <w:r>
        <w:rPr>
          <w:rFonts w:hint="eastAsia" w:ascii="宋体" w:hAnsi="宋体" w:eastAsia="宋体" w:cs="宋体"/>
          <w:b w:val="0"/>
          <w:bCs/>
          <w:kern w:val="0"/>
          <w:sz w:val="24"/>
          <w:szCs w:val="24"/>
          <w:highlight w:val="none"/>
          <w:u w:val="single"/>
          <w:lang w:val="en-US" w:eastAsia="zh-CN" w:bidi="ar"/>
        </w:rPr>
        <w:t>长乐西路街道“三无”小区、院落清扫保洁服务采购项目</w:t>
      </w:r>
    </w:p>
    <w:p>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right="0" w:firstLine="480" w:firstLineChars="20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地点：</w:t>
      </w:r>
      <w:r>
        <w:rPr>
          <w:rFonts w:hint="eastAsia" w:ascii="宋体" w:hAnsi="宋体" w:eastAsia="宋体" w:cs="宋体"/>
          <w:sz w:val="24"/>
          <w:szCs w:val="24"/>
          <w:highlight w:val="none"/>
          <w:u w:val="single"/>
          <w:lang w:eastAsia="zh-CN"/>
        </w:rPr>
        <w:t>西安市新城区长乐西路街道办事处</w:t>
      </w:r>
      <w:r>
        <w:rPr>
          <w:rFonts w:hint="eastAsia" w:ascii="宋体" w:hAnsi="宋体" w:eastAsia="宋体" w:cs="宋体"/>
          <w:sz w:val="24"/>
          <w:szCs w:val="24"/>
          <w:highlight w:val="none"/>
          <w:u w:val="single"/>
          <w:lang w:val="en-US" w:eastAsia="zh-CN"/>
        </w:rPr>
        <w:t xml:space="preserve">指定地点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承包范围：</w:t>
      </w:r>
      <w:r>
        <w:rPr>
          <w:rFonts w:hint="eastAsia" w:ascii="宋体" w:hAnsi="宋体" w:eastAsia="宋体" w:cs="宋体"/>
          <w:color w:val="auto"/>
          <w:sz w:val="24"/>
          <w:szCs w:val="24"/>
          <w:highlight w:val="none"/>
          <w:u w:val="single"/>
          <w:lang w:val="en-US" w:eastAsia="zh-CN"/>
        </w:rPr>
        <w:t>安仁坊社区(永乐东村)、二七工房社区（龙华村）、长乐社区(旅馆村，长庆村，永谊村 )、半截巷社区(长泰小区，长乐居)、永乐社区(二染厂家属院、开发公司家属院、工业一二科家属院、回民新村、朝阳巷院落及旱厕的保洁和清掏)</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二、服务条件：</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（一）服务地点：甲方指定地点。</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（二）服务期：自</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日至</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三、合同价款</w:t>
      </w:r>
    </w:p>
    <w:p>
      <w:pPr>
        <w:pageBreakBefore w:val="0"/>
        <w:kinsoku/>
        <w:topLinePunct w:val="0"/>
        <w:autoSpaceDE w:val="0"/>
        <w:autoSpaceDN w:val="0"/>
        <w:bidi w:val="0"/>
        <w:adjustRightInd w:val="0"/>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（一）合同总价款为人民币（大写</w:t>
      </w:r>
      <w:r>
        <w:rPr>
          <w:rFonts w:hint="eastAsia" w:ascii="宋体" w:hAnsi="宋体"/>
          <w:bCs/>
          <w:color w:val="auto"/>
          <w:sz w:val="24"/>
          <w:szCs w:val="24"/>
          <w:highlight w:val="none"/>
          <w:u w:val="single"/>
        </w:rPr>
        <w:t>）</w:t>
      </w:r>
      <w:r>
        <w:rPr>
          <w:rFonts w:ascii="宋体" w:hAnsi="宋体"/>
          <w:bCs/>
          <w:color w:val="auto"/>
          <w:sz w:val="24"/>
          <w:szCs w:val="24"/>
          <w:highlight w:val="none"/>
          <w:u w:val="single"/>
        </w:rPr>
        <w:t xml:space="preserve">        </w:t>
      </w:r>
      <w:r>
        <w:rPr>
          <w:rFonts w:hint="eastAsia" w:ascii="宋体" w:hAnsi="宋体"/>
          <w:bCs/>
          <w:color w:val="auto"/>
          <w:sz w:val="24"/>
          <w:szCs w:val="24"/>
          <w:highlight w:val="none"/>
        </w:rPr>
        <w:t>（￥</w:t>
      </w:r>
      <w:r>
        <w:rPr>
          <w:rFonts w:ascii="宋体" w:hAnsi="宋体"/>
          <w:bCs/>
          <w:color w:val="auto"/>
          <w:sz w:val="24"/>
          <w:szCs w:val="24"/>
          <w:highlight w:val="none"/>
          <w:u w:val="single"/>
        </w:rPr>
        <w:t xml:space="preserve">       </w:t>
      </w:r>
      <w:r>
        <w:rPr>
          <w:rFonts w:hint="eastAsia" w:ascii="宋体" w:hAnsi="宋体"/>
          <w:bCs/>
          <w:color w:val="auto"/>
          <w:sz w:val="24"/>
          <w:szCs w:val="24"/>
          <w:highlight w:val="none"/>
        </w:rPr>
        <w:t xml:space="preserve">）。 </w:t>
      </w:r>
      <w:r>
        <w:rPr>
          <w:rFonts w:ascii="宋体" w:hAnsi="宋体"/>
          <w:bCs/>
          <w:color w:val="auto"/>
          <w:sz w:val="24"/>
          <w:szCs w:val="24"/>
          <w:highlight w:val="none"/>
        </w:rPr>
        <w:t xml:space="preserve"> </w:t>
      </w:r>
    </w:p>
    <w:p>
      <w:pPr>
        <w:pageBreakBefore w:val="0"/>
        <w:kinsoku/>
        <w:topLinePunct w:val="0"/>
        <w:autoSpaceDE w:val="0"/>
        <w:autoSpaceDN w:val="0"/>
        <w:bidi w:val="0"/>
        <w:adjustRightInd w:val="0"/>
        <w:spacing w:line="360" w:lineRule="auto"/>
        <w:ind w:firstLine="480" w:firstLineChars="200"/>
        <w:rPr>
          <w:color w:val="auto"/>
          <w:sz w:val="24"/>
          <w:szCs w:val="24"/>
          <w:highlight w:val="none"/>
        </w:rPr>
      </w:pPr>
      <w:r>
        <w:rPr>
          <w:rFonts w:hint="eastAsia" w:ascii="宋体" w:hAnsi="宋体"/>
          <w:bCs/>
          <w:color w:val="auto"/>
          <w:sz w:val="24"/>
          <w:szCs w:val="24"/>
          <w:highlight w:val="none"/>
        </w:rPr>
        <w:t>（二）合同总价包括：</w:t>
      </w:r>
      <w:r>
        <w:rPr>
          <w:rFonts w:hint="eastAsia" w:ascii="宋体" w:hAnsi="宋体"/>
          <w:bCs/>
          <w:color w:val="auto"/>
          <w:sz w:val="24"/>
          <w:szCs w:val="24"/>
          <w:highlight w:val="none"/>
          <w:u w:val="single"/>
        </w:rPr>
        <w:t xml:space="preserve">                         </w:t>
      </w:r>
      <w:r>
        <w:rPr>
          <w:rFonts w:ascii="宋体" w:hAnsi="宋体"/>
          <w:bCs/>
          <w:color w:val="auto"/>
          <w:sz w:val="24"/>
          <w:szCs w:val="24"/>
          <w:highlight w:val="none"/>
          <w:u w:val="single"/>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四、款项结算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ascii="新宋体" w:hAnsi="新宋体" w:eastAsia="新宋体" w:cs="新宋体"/>
          <w:color w:val="auto"/>
          <w:kern w:val="0"/>
          <w:sz w:val="24"/>
          <w:szCs w:val="24"/>
          <w:highlight w:val="none"/>
        </w:rPr>
      </w:pPr>
      <w:bookmarkStart w:id="2" w:name="_Hlk132283369"/>
      <w:r>
        <w:rPr>
          <w:rFonts w:hint="eastAsia" w:ascii="宋体" w:hAnsi="宋体"/>
          <w:color w:val="auto"/>
          <w:sz w:val="24"/>
          <w:szCs w:val="24"/>
          <w:highlight w:val="none"/>
        </w:rPr>
        <w:t>（一）</w:t>
      </w:r>
      <w:r>
        <w:rPr>
          <w:rFonts w:hint="eastAsia" w:ascii="宋体" w:hAnsi="宋体"/>
          <w:color w:val="auto"/>
          <w:sz w:val="24"/>
          <w:szCs w:val="24"/>
          <w:highlight w:val="none"/>
          <w:lang w:val="en-US" w:eastAsia="zh-CN"/>
        </w:rPr>
        <w:t>支付进度：1、</w:t>
      </w:r>
      <w:r>
        <w:rPr>
          <w:rFonts w:hint="eastAsia" w:ascii="宋体" w:hAnsi="宋体" w:eastAsia="宋体" w:cs="宋体"/>
          <w:sz w:val="24"/>
          <w:szCs w:val="24"/>
          <w:highlight w:val="none"/>
        </w:rPr>
        <w:t>合同签订后按季度支付，双方完成履约验收合格后支付</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如遇财政经费未拨付到位的情况，由双方协商解决。</w:t>
      </w:r>
    </w:p>
    <w:p>
      <w:pPr>
        <w:autoSpaceDE w:val="0"/>
        <w:autoSpaceDN w:val="0"/>
        <w:adjustRightInd w:val="0"/>
        <w:spacing w:line="360" w:lineRule="auto"/>
        <w:ind w:firstLine="720" w:firstLineChars="300"/>
        <w:rPr>
          <w:rFonts w:ascii="宋体" w:hAnsi="宋体"/>
          <w:color w:val="auto"/>
          <w:sz w:val="24"/>
          <w:szCs w:val="24"/>
          <w:highlight w:val="none"/>
        </w:rPr>
      </w:pPr>
      <w:r>
        <w:rPr>
          <w:rFonts w:hint="eastAsia" w:ascii="新宋体" w:hAnsi="新宋体" w:eastAsia="新宋体" w:cs="新宋体"/>
          <w:color w:val="auto"/>
          <w:kern w:val="0"/>
          <w:sz w:val="24"/>
          <w:szCs w:val="24"/>
          <w:highlight w:val="none"/>
        </w:rPr>
        <w:t>2</w:t>
      </w:r>
      <w:r>
        <w:rPr>
          <w:rFonts w:hint="eastAsia" w:ascii="新宋体" w:hAnsi="新宋体" w:eastAsia="新宋体" w:cs="新宋体"/>
          <w:color w:val="auto"/>
          <w:kern w:val="0"/>
          <w:sz w:val="24"/>
          <w:szCs w:val="24"/>
          <w:highlight w:val="none"/>
          <w:lang w:eastAsia="zh-Hans"/>
        </w:rPr>
        <w:t>、出现合同违约与事故，按照合同约</w:t>
      </w:r>
      <w:r>
        <w:rPr>
          <w:rFonts w:hint="eastAsia" w:ascii="新宋体" w:hAnsi="新宋体" w:eastAsia="新宋体" w:cs="新宋体"/>
          <w:color w:val="auto"/>
          <w:kern w:val="0"/>
          <w:sz w:val="24"/>
          <w:szCs w:val="24"/>
          <w:highlight w:val="none"/>
          <w:lang w:val="en-US" w:eastAsia="zh-CN"/>
        </w:rPr>
        <w:t>定</w:t>
      </w:r>
      <w:r>
        <w:rPr>
          <w:rFonts w:hint="eastAsia" w:ascii="新宋体" w:hAnsi="新宋体" w:eastAsia="新宋体" w:cs="新宋体"/>
          <w:color w:val="auto"/>
          <w:kern w:val="0"/>
          <w:sz w:val="24"/>
          <w:szCs w:val="24"/>
          <w:highlight w:val="none"/>
          <w:lang w:eastAsia="zh-Hans"/>
        </w:rPr>
        <w:t>的处罚内容，再给予支付；</w:t>
      </w:r>
    </w:p>
    <w:bookmarkEnd w:id="2"/>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（二）支付方式：银行转账。</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（三）结算方式：每次付款前乙方向甲方提供合法有效的增值税普通发票。</w:t>
      </w:r>
    </w:p>
    <w:p>
      <w:pPr>
        <w:pageBreakBefore w:val="0"/>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五、双方的权利和义务</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（一）甲方的权利和义务</w:t>
      </w:r>
    </w:p>
    <w:p>
      <w:pPr>
        <w:pageBreakBefore w:val="0"/>
        <w:kinsoku/>
        <w:topLinePunct w:val="0"/>
        <w:bidi w:val="0"/>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（由双方协商，必须填写）</w:t>
      </w:r>
    </w:p>
    <w:p>
      <w:pPr>
        <w:pageBreakBefore w:val="0"/>
        <w:kinsoku/>
        <w:topLinePunct w:val="0"/>
        <w:bidi w:val="0"/>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（二）乙方的权利和义务</w:t>
      </w:r>
    </w:p>
    <w:p>
      <w:pPr>
        <w:pageBreakBefore w:val="0"/>
        <w:kinsoku/>
        <w:topLinePunct w:val="0"/>
        <w:bidi w:val="0"/>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（由双方协商，必须填写）</w:t>
      </w:r>
    </w:p>
    <w:p>
      <w:pPr>
        <w:pageBreakBefore w:val="0"/>
        <w:tabs>
          <w:tab w:val="left" w:pos="480"/>
        </w:tabs>
        <w:kinsoku/>
        <w:topLinePunct w:val="0"/>
        <w:bidi w:val="0"/>
        <w:spacing w:line="360" w:lineRule="auto"/>
        <w:rPr>
          <w:rFonts w:hint="eastAsia" w:ascii="宋体" w:hAnsi="宋体" w:eastAsia="宋体" w:cs="Times New Roman"/>
          <w:b/>
          <w:color w:val="auto"/>
          <w:kern w:val="0"/>
          <w:sz w:val="24"/>
          <w:szCs w:val="24"/>
          <w:highlight w:val="none"/>
        </w:rPr>
      </w:pPr>
      <w:r>
        <w:rPr>
          <w:rFonts w:hint="eastAsia" w:ascii="宋体" w:hAnsi="宋体" w:eastAsia="宋体" w:cs="Times New Roman"/>
          <w:b/>
          <w:color w:val="auto"/>
          <w:kern w:val="0"/>
          <w:sz w:val="24"/>
          <w:szCs w:val="24"/>
          <w:highlight w:val="none"/>
        </w:rPr>
        <w:t>六、</w:t>
      </w:r>
      <w:r>
        <w:rPr>
          <w:rFonts w:hint="eastAsia" w:ascii="宋体" w:hAnsi="宋体" w:eastAsia="宋体" w:cs="Times New Roman"/>
          <w:b/>
          <w:color w:val="auto"/>
          <w:kern w:val="0"/>
          <w:sz w:val="24"/>
          <w:szCs w:val="24"/>
          <w:highlight w:val="none"/>
          <w:lang w:val="en-US" w:eastAsia="zh-CN"/>
        </w:rPr>
        <w:t>服务</w:t>
      </w:r>
      <w:r>
        <w:rPr>
          <w:rFonts w:hint="eastAsia" w:ascii="宋体" w:hAnsi="宋体" w:eastAsia="宋体" w:cs="Times New Roman"/>
          <w:b/>
          <w:color w:val="auto"/>
          <w:kern w:val="0"/>
          <w:sz w:val="24"/>
          <w:szCs w:val="24"/>
          <w:highlight w:val="none"/>
        </w:rPr>
        <w:t>质量标准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ascii="宋体" w:hAnsi="宋体"/>
          <w:bCs/>
          <w:color w:val="auto"/>
          <w:sz w:val="24"/>
          <w:szCs w:val="24"/>
          <w:highlight w:val="none"/>
        </w:rPr>
      </w:pPr>
      <w:r>
        <w:rPr>
          <w:rFonts w:hint="eastAsia" w:ascii="宋体" w:hAnsi="宋体" w:eastAsia="宋体" w:cs="宋体"/>
          <w:sz w:val="24"/>
          <w:szCs w:val="24"/>
          <w:highlight w:val="none"/>
          <w:u w:val="single"/>
        </w:rPr>
        <w:t>符合采购人及监督机构服务质量考评标准。</w:t>
      </w:r>
    </w:p>
    <w:p>
      <w:pPr>
        <w:pageBreakBefore w:val="0"/>
        <w:tabs>
          <w:tab w:val="left" w:pos="480"/>
        </w:tabs>
        <w:kinsoku/>
        <w:topLinePunct w:val="0"/>
        <w:bidi w:val="0"/>
        <w:spacing w:line="360" w:lineRule="auto"/>
        <w:rPr>
          <w:rFonts w:hint="eastAsia" w:ascii="宋体" w:hAnsi="宋体" w:eastAsia="宋体" w:cs="Times New Roman"/>
          <w:b/>
          <w:color w:val="auto"/>
          <w:kern w:val="0"/>
          <w:sz w:val="24"/>
          <w:szCs w:val="24"/>
          <w:highlight w:val="none"/>
          <w:lang w:val="en-US" w:eastAsia="zh-CN"/>
        </w:rPr>
      </w:pPr>
      <w:r>
        <w:rPr>
          <w:rFonts w:hint="eastAsia" w:ascii="宋体" w:hAnsi="宋体" w:eastAsia="宋体" w:cs="Times New Roman"/>
          <w:b/>
          <w:color w:val="auto"/>
          <w:kern w:val="0"/>
          <w:sz w:val="24"/>
          <w:szCs w:val="24"/>
          <w:highlight w:val="none"/>
        </w:rPr>
        <w:t>七、</w:t>
      </w:r>
      <w:r>
        <w:rPr>
          <w:rFonts w:hint="eastAsia" w:ascii="宋体" w:hAnsi="宋体" w:eastAsia="宋体" w:cs="Times New Roman"/>
          <w:b/>
          <w:color w:val="auto"/>
          <w:kern w:val="0"/>
          <w:sz w:val="24"/>
          <w:szCs w:val="24"/>
          <w:highlight w:val="none"/>
          <w:lang w:val="en-US" w:eastAsia="zh-CN"/>
        </w:rPr>
        <w:t>服务保证</w:t>
      </w:r>
    </w:p>
    <w:p>
      <w:pPr>
        <w:pStyle w:val="4"/>
        <w:numPr>
          <w:ilvl w:val="0"/>
          <w:numId w:val="0"/>
        </w:numPr>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cs="宋体"/>
          <w:bCs/>
          <w:color w:val="auto"/>
          <w:kern w:val="2"/>
          <w:sz w:val="24"/>
          <w:szCs w:val="24"/>
          <w:highlight w:val="none"/>
          <w:lang w:val="en-US" w:eastAsia="zh-CN" w:bidi="ar-SA"/>
        </w:rPr>
        <w:t>（一）</w:t>
      </w:r>
      <w:r>
        <w:rPr>
          <w:rFonts w:hint="eastAsia" w:ascii="宋体" w:hAnsi="宋体" w:eastAsia="宋体" w:cs="宋体"/>
          <w:bCs/>
          <w:color w:val="auto"/>
          <w:kern w:val="2"/>
          <w:sz w:val="24"/>
          <w:szCs w:val="24"/>
          <w:highlight w:val="none"/>
          <w:lang w:val="en-US" w:eastAsia="zh-CN" w:bidi="ar-SA"/>
        </w:rPr>
        <w:t>人员雇佣及工资标准</w:t>
      </w:r>
    </w:p>
    <w:p>
      <w:pPr>
        <w:pStyle w:val="4"/>
        <w:numPr>
          <w:ilvl w:val="0"/>
          <w:numId w:val="0"/>
        </w:numPr>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cs="宋体"/>
          <w:bCs/>
          <w:color w:val="auto"/>
          <w:kern w:val="2"/>
          <w:sz w:val="24"/>
          <w:szCs w:val="24"/>
          <w:highlight w:val="none"/>
          <w:lang w:val="en-US" w:eastAsia="zh-CN" w:bidi="ar-SA"/>
        </w:rPr>
        <w:t>1.</w:t>
      </w:r>
      <w:r>
        <w:rPr>
          <w:rFonts w:hint="eastAsia" w:ascii="宋体" w:hAnsi="宋体" w:eastAsia="宋体" w:cs="宋体"/>
          <w:bCs/>
          <w:color w:val="auto"/>
          <w:kern w:val="2"/>
          <w:sz w:val="24"/>
          <w:szCs w:val="24"/>
          <w:highlight w:val="none"/>
          <w:lang w:val="en-US" w:eastAsia="zh-CN" w:bidi="ar-SA"/>
        </w:rPr>
        <w:t>成交供应商须保障所有人员待遇不得低于西安市最低工资标准。</w:t>
      </w:r>
    </w:p>
    <w:p>
      <w:pPr>
        <w:pStyle w:val="4"/>
        <w:numPr>
          <w:ilvl w:val="0"/>
          <w:numId w:val="0"/>
        </w:numPr>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成交供应商须与员工签订劳动合同，引起劳动关系问题由中标单位负责。</w:t>
      </w:r>
    </w:p>
    <w:p>
      <w:pPr>
        <w:pStyle w:val="4"/>
        <w:numPr>
          <w:ilvl w:val="0"/>
          <w:numId w:val="0"/>
        </w:numPr>
        <w:spacing w:line="360" w:lineRule="auto"/>
        <w:ind w:firstLine="480" w:firstLineChars="200"/>
        <w:rPr>
          <w:rFonts w:ascii="宋体" w:hAnsi="宋体"/>
          <w:bCs/>
          <w:color w:val="auto"/>
          <w:sz w:val="24"/>
          <w:szCs w:val="24"/>
          <w:highlight w:val="none"/>
        </w:rPr>
      </w:pPr>
      <w:r>
        <w:rPr>
          <w:rFonts w:hint="eastAsia" w:cs="宋体"/>
          <w:bCs/>
          <w:color w:val="auto"/>
          <w:kern w:val="2"/>
          <w:sz w:val="24"/>
          <w:szCs w:val="24"/>
          <w:highlight w:val="none"/>
          <w:lang w:val="en-US" w:eastAsia="zh-CN" w:bidi="ar-SA"/>
        </w:rPr>
        <w:t>（二）</w:t>
      </w:r>
      <w:r>
        <w:rPr>
          <w:rFonts w:hint="eastAsia" w:ascii="宋体" w:hAnsi="宋体" w:eastAsia="宋体" w:cs="宋体"/>
          <w:bCs/>
          <w:color w:val="auto"/>
          <w:kern w:val="2"/>
          <w:sz w:val="24"/>
          <w:szCs w:val="24"/>
          <w:highlight w:val="none"/>
          <w:lang w:val="en-US" w:eastAsia="zh-CN" w:bidi="ar-SA"/>
        </w:rPr>
        <w:t>未经采购人书面许可，中标单位不得从事与本项目合同约定以外的任何经营性活动，不得引进任何单位和个人从事经营性活动，不得出租、出借、出让采购人任何资产，成交供应商有义务爱护采购人管辖范围内的各种设施设备，不得阻碍经采购人批准的服务项目和活动的实施，否则视为违约。</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八、违约责任</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（一）合同中未约定的，按《民典法》中的相关条款执行。</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民典法》有关条款及合同约定解除合同，乙方应向甲方支付合同总价款</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u w:val="single"/>
          <w:lang w:val="en-US" w:eastAsia="zh-CN"/>
        </w:rPr>
        <w:t>10</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rPr>
        <w:t>%</w:t>
      </w:r>
      <w:r>
        <w:rPr>
          <w:rFonts w:hint="eastAsia" w:ascii="宋体" w:hAnsi="宋体"/>
          <w:color w:val="auto"/>
          <w:sz w:val="24"/>
          <w:szCs w:val="24"/>
          <w:highlight w:val="none"/>
        </w:rPr>
        <w:t>的违约金。同时，政府采购监管部门有权依据《政府采购法》及相关法律法规对乙方的违法行为进行相应的处罚。</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（三）在本合同履行过程中，双方因违约或造成对方经济、社会效益等损失的应当赔偿。</w:t>
      </w:r>
    </w:p>
    <w:p>
      <w:pPr>
        <w:pageBreakBefore w:val="0"/>
        <w:kinsoku/>
        <w:topLinePunct w:val="0"/>
        <w:bidi w:val="0"/>
        <w:spacing w:line="360" w:lineRule="auto"/>
        <w:ind w:left="479" w:leftChars="228" w:firstLine="0" w:firstLineChars="0"/>
        <w:rPr>
          <w:rFonts w:ascii="宋体" w:hAnsi="宋体"/>
          <w:color w:val="auto"/>
          <w:sz w:val="24"/>
          <w:szCs w:val="24"/>
          <w:highlight w:val="none"/>
        </w:rPr>
      </w:pPr>
      <w:r>
        <w:rPr>
          <w:rFonts w:hint="eastAsia" w:ascii="宋体" w:hAnsi="宋体"/>
          <w:color w:val="auto"/>
          <w:sz w:val="24"/>
          <w:szCs w:val="24"/>
          <w:highlight w:val="none"/>
        </w:rPr>
        <w:t>（四）甲方无正当理由拒绝接受服务，需向乙方偿付本合同总价款</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u w:val="single"/>
          <w:lang w:val="en-US" w:eastAsia="zh-CN"/>
        </w:rPr>
        <w:t>10</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rPr>
        <w:t>%的</w:t>
      </w:r>
      <w:r>
        <w:rPr>
          <w:rFonts w:hint="eastAsia" w:ascii="宋体" w:hAnsi="宋体"/>
          <w:color w:val="auto"/>
          <w:sz w:val="24"/>
          <w:szCs w:val="24"/>
          <w:highlight w:val="none"/>
        </w:rPr>
        <w:t>违约金。（五）乙方提供的服务不符合本项目相关文件和本合同规定的，甲方有权拒绝，并且乙方须向甲方支付本合同总价款</w:t>
      </w:r>
      <w:r>
        <w:rPr>
          <w:rFonts w:hint="eastAsia" w:ascii="宋体" w:hAnsi="宋体"/>
          <w:color w:val="auto"/>
          <w:sz w:val="24"/>
          <w:szCs w:val="24"/>
          <w:highlight w:val="none"/>
          <w:u w:val="single"/>
        </w:rPr>
        <w:t xml:space="preserve"> </w:t>
      </w:r>
      <w:r>
        <w:rPr>
          <w:rFonts w:hint="eastAsia" w:ascii="宋体" w:hAnsi="宋体"/>
          <w:color w:val="auto"/>
          <w:sz w:val="24"/>
          <w:szCs w:val="24"/>
          <w:highlight w:val="red"/>
          <w:u w:val="single"/>
          <w:lang w:val="en-US" w:eastAsia="zh-CN"/>
        </w:rPr>
        <w:t>10</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rPr>
        <w:t>%</w:t>
      </w:r>
      <w:r>
        <w:rPr>
          <w:rFonts w:hint="eastAsia" w:ascii="宋体" w:hAnsi="宋体"/>
          <w:color w:val="auto"/>
          <w:sz w:val="24"/>
          <w:szCs w:val="24"/>
          <w:highlight w:val="none"/>
        </w:rPr>
        <w:t>的违约金。</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（六）乙方未能按照本合同约定时间提供服务或完成约定的项目服务内容的，从逾期之日起每日按本合同总价款</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u w:val="single"/>
          <w:lang w:val="en-US" w:eastAsia="zh-CN"/>
        </w:rPr>
        <w:t>10</w:t>
      </w:r>
      <w:r>
        <w:rPr>
          <w:rFonts w:hint="eastAsia" w:ascii="宋体" w:hAnsi="宋体"/>
          <w:color w:val="auto"/>
          <w:sz w:val="24"/>
          <w:szCs w:val="24"/>
          <w:highlight w:val="red"/>
          <w:u w:val="single"/>
        </w:rPr>
        <w:t xml:space="preserve"> </w:t>
      </w:r>
      <w:r>
        <w:rPr>
          <w:rFonts w:hint="eastAsia" w:ascii="宋体" w:hAnsi="宋体"/>
          <w:color w:val="auto"/>
          <w:sz w:val="24"/>
          <w:szCs w:val="24"/>
          <w:highlight w:val="red"/>
        </w:rPr>
        <w:t>%</w:t>
      </w:r>
      <w:r>
        <w:rPr>
          <w:rFonts w:hint="eastAsia" w:ascii="宋体" w:hAnsi="宋体"/>
          <w:color w:val="auto"/>
          <w:sz w:val="24"/>
          <w:szCs w:val="24"/>
          <w:highlight w:val="none"/>
        </w:rPr>
        <w:t>的数额向甲方支付违约金；逾期</w:t>
      </w:r>
      <w:r>
        <w:rPr>
          <w:rFonts w:hint="eastAsia" w:ascii="宋体" w:hAnsi="宋体"/>
          <w:color w:val="auto"/>
          <w:sz w:val="24"/>
          <w:szCs w:val="24"/>
          <w:highlight w:val="none"/>
          <w:u w:val="single"/>
        </w:rPr>
        <w:t xml:space="preserve"> </w:t>
      </w:r>
      <w:r>
        <w:rPr>
          <w:rFonts w:hint="eastAsia" w:ascii="宋体" w:hAnsi="宋体"/>
          <w:color w:val="auto"/>
          <w:sz w:val="24"/>
          <w:szCs w:val="24"/>
          <w:highlight w:val="red"/>
          <w:u w:val="single"/>
          <w:lang w:val="en-US" w:eastAsia="zh-CN"/>
        </w:rPr>
        <w:t>3</w:t>
      </w:r>
      <w:r>
        <w:rPr>
          <w:rFonts w:hint="eastAsia" w:ascii="宋体" w:hAnsi="宋体"/>
          <w:color w:val="auto"/>
          <w:sz w:val="24"/>
          <w:szCs w:val="24"/>
          <w:highlight w:val="red"/>
          <w:u w:val="single"/>
        </w:rPr>
        <w:t xml:space="preserve"> </w:t>
      </w:r>
      <w:r>
        <w:rPr>
          <w:rFonts w:hint="eastAsia" w:ascii="宋体" w:hAnsi="宋体"/>
          <w:color w:val="auto"/>
          <w:sz w:val="24"/>
          <w:szCs w:val="24"/>
          <w:highlight w:val="none"/>
        </w:rPr>
        <w:t>日以上的，甲方有权终止合同，由此造成的甲方经济损失由乙方承担。</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（七）未经甲方同意，乙方不得擅自将本合同服务分包或转包第三方承担。</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（八）本合同中各条款约定的违约金可自甲方未支付款项中直接扣除，违约金若不能弥补甲方损失的，乙方还应赔偿甲方损失。</w:t>
      </w:r>
    </w:p>
    <w:p>
      <w:pPr>
        <w:pageBreakBefore w:val="0"/>
        <w:kinsoku/>
        <w:topLinePunct w:val="0"/>
        <w:bidi w:val="0"/>
        <w:spacing w:line="360" w:lineRule="auto"/>
        <w:ind w:firstLine="480" w:firstLineChars="200"/>
        <w:rPr>
          <w:rFonts w:hint="eastAsia" w:ascii="宋体" w:hAnsi="宋体"/>
          <w:color w:val="auto"/>
          <w:sz w:val="24"/>
          <w:szCs w:val="24"/>
          <w:highlight w:val="none"/>
          <w:lang w:val="en-US" w:eastAsia="zh-CN"/>
        </w:rPr>
      </w:pPr>
      <w:r>
        <w:rPr>
          <w:rFonts w:hint="eastAsia" w:ascii="宋体" w:hAnsi="宋体"/>
          <w:color w:val="auto"/>
          <w:sz w:val="24"/>
          <w:szCs w:val="24"/>
          <w:highlight w:val="none"/>
        </w:rPr>
        <w:t>（九）</w:t>
      </w:r>
      <w:r>
        <w:rPr>
          <w:rFonts w:hint="eastAsia" w:ascii="宋体" w:hAnsi="宋体"/>
          <w:color w:val="auto"/>
          <w:sz w:val="24"/>
          <w:szCs w:val="24"/>
          <w:highlight w:val="none"/>
          <w:lang w:val="en-US" w:eastAsia="zh-CN"/>
        </w:rPr>
        <w:t>乙方应在承包期内又对其所承包的院落提供符合区民政局院长制工作要求的保洁服务。如因乙方所提供的保洁服务不达标，不符合相关质量标准，导致甲方被相关政府部门通报、批评，或被相关媒体曝光，并因此给甲方造成不良影响，乙方应无偿整改至保洁服务质量标准要求的程度，并且甲方将扣除乙方</w:t>
      </w:r>
      <w:r>
        <w:rPr>
          <w:rFonts w:hint="eastAsia" w:ascii="宋体" w:hAnsi="宋体"/>
          <w:color w:val="auto"/>
          <w:sz w:val="24"/>
          <w:szCs w:val="24"/>
          <w:highlight w:val="none"/>
        </w:rPr>
        <w:t xml:space="preserve">本合同总价款 </w:t>
      </w:r>
      <w:r>
        <w:rPr>
          <w:rFonts w:hint="eastAsia" w:ascii="宋体" w:hAnsi="宋体"/>
          <w:color w:val="auto"/>
          <w:sz w:val="24"/>
          <w:szCs w:val="24"/>
          <w:highlight w:val="none"/>
          <w:lang w:val="en-US" w:eastAsia="zh-CN"/>
        </w:rPr>
        <w:t>10</w:t>
      </w:r>
      <w:r>
        <w:rPr>
          <w:rFonts w:hint="eastAsia" w:ascii="宋体" w:hAnsi="宋体"/>
          <w:color w:val="auto"/>
          <w:sz w:val="24"/>
          <w:szCs w:val="24"/>
          <w:highlight w:val="none"/>
        </w:rPr>
        <w:t xml:space="preserve"> %的</w:t>
      </w:r>
      <w:r>
        <w:rPr>
          <w:rFonts w:hint="eastAsia" w:ascii="宋体" w:hAnsi="宋体"/>
          <w:color w:val="auto"/>
          <w:sz w:val="24"/>
          <w:szCs w:val="24"/>
          <w:highlight w:val="none"/>
          <w:lang w:val="en-US" w:eastAsia="zh-CN"/>
        </w:rPr>
        <w:t>保洁服务费；如后果恶劣，甲方有权终止合同。</w:t>
      </w:r>
    </w:p>
    <w:p>
      <w:pPr>
        <w:pageBreakBefore w:val="0"/>
        <w:kinsoku/>
        <w:topLinePunct w:val="0"/>
        <w:bidi w:val="0"/>
        <w:spacing w:line="360" w:lineRule="auto"/>
        <w:ind w:firstLine="480" w:firstLineChars="200"/>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（十）</w:t>
      </w:r>
      <w:r>
        <w:rPr>
          <w:rFonts w:hint="eastAsia" w:ascii="宋体" w:hAnsi="宋体"/>
          <w:color w:val="auto"/>
          <w:sz w:val="24"/>
          <w:szCs w:val="24"/>
          <w:highlight w:val="none"/>
        </w:rPr>
        <w:t>双方拟定的其他条款。</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九、保密条款</w:t>
      </w:r>
      <w:bookmarkStart w:id="3" w:name="_GoBack"/>
      <w:bookmarkEnd w:id="3"/>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（三）本条款为独立条款，本合同的无效、变更、解除和终止均不影响本条款的效力。</w:t>
      </w:r>
    </w:p>
    <w:p>
      <w:pPr>
        <w:pageBreakBefore w:val="0"/>
        <w:kinsoku/>
        <w:topLinePunct w:val="0"/>
        <w:bidi w:val="0"/>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（四）双方拟定的其他条款。</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十、争议解决</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（一）本合同在履行过程中发生的争议，由甲、乙双方当事人协商解决，协商不成的按下列第</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种方式解决：</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1、提交西安仲裁委员会仲裁；</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2、依法向甲方所在地人民法院起诉。</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（二）本条款为独立条款，本合同的无效、变更、解除和终止均不影响本条款的效力。</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十一、关于送达的约定</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（一）本合同项下甲乙双方任何一方向对方发出的通知、信件、数据电文等，应当发送至本合同下列约定的地址、联系人和通信终端。</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甲方联系人：×××</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联系电话：×××-××××</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联系地址：××××××××，邮编：××××。</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甲方（□同意□不同意）接受电子文件送达，电子终端信息如下：</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移动电话：1××××××××</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传真：×××-××××</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微信号：××××××××</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电子邮箱：×××@×××.</w:t>
      </w:r>
      <w:r>
        <w:rPr>
          <w:rFonts w:ascii="宋体" w:hAnsi="宋体"/>
          <w:color w:val="auto"/>
          <w:sz w:val="24"/>
          <w:szCs w:val="24"/>
          <w:highlight w:val="none"/>
        </w:rPr>
        <w:t>C</w:t>
      </w:r>
      <w:r>
        <w:rPr>
          <w:rFonts w:hint="eastAsia" w:ascii="宋体" w:hAnsi="宋体"/>
          <w:color w:val="auto"/>
          <w:sz w:val="24"/>
          <w:szCs w:val="24"/>
          <w:highlight w:val="none"/>
        </w:rPr>
        <w:t>om</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乙方联系人：×××</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联系电话：×××-××××</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联系地址：××××××××，邮编：××××。</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乙方（□同意□不同意）接受电子文件送达，电子终端信息如下：</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移动电话：1××××××××</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传真：×××-××××</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微信号：××××××××</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电子邮箱：×××@×××.</w:t>
      </w:r>
      <w:r>
        <w:rPr>
          <w:rFonts w:ascii="宋体" w:hAnsi="宋体"/>
          <w:color w:val="auto"/>
          <w:sz w:val="24"/>
          <w:szCs w:val="24"/>
          <w:highlight w:val="none"/>
        </w:rPr>
        <w:t>C</w:t>
      </w:r>
      <w:r>
        <w:rPr>
          <w:rFonts w:hint="eastAsia" w:ascii="宋体" w:hAnsi="宋体"/>
          <w:color w:val="auto"/>
          <w:sz w:val="24"/>
          <w:szCs w:val="24"/>
          <w:highlight w:val="none"/>
        </w:rPr>
        <w:t>om</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（二）各种通讯方式应当按照下列方式确定其送达时间：</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1、面呈之通知在被通知人签收时视为送达，被通知人未签收的不得视为有效送达。</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2、以邮寄方式进行的通知均为应采用邮政挂号快件或特快专递的方式进行，自信件交邮后的第7日视为送达。</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3、发出的短信/传真/微信/电子邮件，自前述电子文件内容在发送方正确填写地址且未被系统退回的情况下，视为进入对方数据电子文件接收系统即视为送达。若送达日为非工作日，则视为在下一个工作日送达。</w:t>
      </w:r>
    </w:p>
    <w:p>
      <w:pPr>
        <w:pageBreakBefore w:val="0"/>
        <w:tabs>
          <w:tab w:val="left" w:pos="480"/>
        </w:tabs>
        <w:kinsoku/>
        <w:topLinePunct w:val="0"/>
        <w:bidi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十二、合同变更</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十三、合同生效</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本合同一式</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份，甲方持</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份，乙方持</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份，鉴证方持壹份，本合同甲、乙、鉴证各方签字盖章后生效，合同执行完毕后，自动失效（合同的服务承诺则长期有效）。</w:t>
      </w:r>
    </w:p>
    <w:p>
      <w:pPr>
        <w:pageBreakBefore w:val="0"/>
        <w:tabs>
          <w:tab w:val="left" w:pos="480"/>
        </w:tabs>
        <w:kinsoku/>
        <w:topLinePunct w:val="0"/>
        <w:bidi w:val="0"/>
        <w:spacing w:line="360" w:lineRule="auto"/>
        <w:rPr>
          <w:rFonts w:ascii="宋体" w:hAnsi="宋体"/>
          <w:b/>
          <w:color w:val="auto"/>
          <w:kern w:val="0"/>
          <w:sz w:val="24"/>
          <w:szCs w:val="24"/>
          <w:highlight w:val="none"/>
        </w:rPr>
      </w:pPr>
      <w:r>
        <w:rPr>
          <w:rFonts w:hint="eastAsia" w:ascii="宋体" w:hAnsi="宋体"/>
          <w:b/>
          <w:color w:val="auto"/>
          <w:kern w:val="0"/>
          <w:sz w:val="24"/>
          <w:szCs w:val="24"/>
          <w:highlight w:val="none"/>
        </w:rPr>
        <w:t>十四、其他事项</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（一）鉴证方作为集中采购代理机构对合同进行确认。</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（二）西安市财政局在合同的履行期间以及履行期后，可以随时检查项目的执行情况，对采购标准、采购内容进行调查核实，并对发现的问题进行处理。</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（三）招标文件、投标文件、澄清表（函）、中标通知书、合同附件均成为合同不可分割的部分。</w:t>
      </w:r>
    </w:p>
    <w:p>
      <w:pPr>
        <w:pageBreakBefore w:val="0"/>
        <w:kinsoku/>
        <w:topLinePunct w:val="0"/>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（四）甲乙双方因不可抗力导致本合同全部或部分不能履行时，发生不可抗力的一方应当在不可抗力发生后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天内书面通知对方，以减轻可能给对方造成的损失。因不可抗力导致本合同全部或部分不能履行时，双方各自承担其因此而造成的损失、损害。</w:t>
      </w:r>
    </w:p>
    <w:p>
      <w:pPr>
        <w:pageBreakBefore w:val="0"/>
        <w:kinsoku/>
        <w:topLinePunct w:val="0"/>
        <w:bidi w:val="0"/>
        <w:spacing w:line="360" w:lineRule="auto"/>
        <w:ind w:firstLine="480" w:firstLineChars="200"/>
        <w:rPr>
          <w:rFonts w:ascii="宋体" w:hAnsi="宋体"/>
          <w:color w:val="auto"/>
          <w:spacing w:val="-20"/>
          <w:kern w:val="0"/>
          <w:szCs w:val="21"/>
          <w:highlight w:val="none"/>
        </w:rPr>
      </w:pPr>
      <w:r>
        <w:rPr>
          <w:rFonts w:hint="eastAsia" w:ascii="宋体" w:hAnsi="宋体"/>
          <w:color w:val="auto"/>
          <w:sz w:val="24"/>
          <w:szCs w:val="24"/>
          <w:highlight w:val="none"/>
        </w:rPr>
        <w:t>（五）合同未尽事宜，由甲、乙双方协商并经鉴证方确认后签订政府采购补充合同，与原合同具有同等法律效力。</w:t>
      </w:r>
    </w:p>
    <w:tbl>
      <w:tblPr>
        <w:tblStyle w:val="5"/>
        <w:tblW w:w="885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116"/>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甲  方</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乙  方</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采购人名称</w:t>
            </w:r>
          </w:p>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w:t>
            </w:r>
            <w:r>
              <w:rPr>
                <w:rFonts w:hint="eastAsia" w:ascii="宋体" w:hAnsi="宋体" w:eastAsia="宋体"/>
                <w:color w:val="auto"/>
                <w:szCs w:val="21"/>
                <w:highlight w:val="none"/>
                <w:lang w:eastAsia="zh-CN"/>
              </w:rPr>
              <w:t>西安市新城区长乐西路街道办事处</w:t>
            </w:r>
            <w:r>
              <w:rPr>
                <w:rFonts w:hint="eastAsia" w:ascii="宋体" w:hAnsi="宋体"/>
                <w:color w:val="auto"/>
                <w:szCs w:val="21"/>
                <w:highlight w:val="none"/>
              </w:rPr>
              <w:t>）</w:t>
            </w:r>
          </w:p>
          <w:p>
            <w:pPr>
              <w:pageBreakBefore w:val="0"/>
              <w:kinsoku/>
              <w:topLinePunct w:val="0"/>
              <w:autoSpaceDE w:val="0"/>
              <w:autoSpaceDN w:val="0"/>
              <w:bidi w:val="0"/>
              <w:adjustRightInd w:val="0"/>
              <w:ind w:firstLine="945" w:firstLineChars="450"/>
              <w:jc w:val="left"/>
              <w:rPr>
                <w:rFonts w:ascii="宋体" w:hAnsi="宋体"/>
                <w:color w:val="auto"/>
                <w:szCs w:val="21"/>
                <w:highlight w:val="none"/>
              </w:rPr>
            </w:pPr>
            <w:r>
              <w:rPr>
                <w:rFonts w:hint="eastAsia" w:ascii="宋体" w:hAnsi="宋体"/>
                <w:color w:val="auto"/>
                <w:szCs w:val="21"/>
                <w:highlight w:val="none"/>
              </w:rPr>
              <w:t>（盖章）</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全称</w:t>
            </w:r>
          </w:p>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（请填写具体名称）</w:t>
            </w:r>
          </w:p>
          <w:p>
            <w:pPr>
              <w:pageBreakBefore w:val="0"/>
              <w:kinsoku/>
              <w:topLinePunct w:val="0"/>
              <w:autoSpaceDE w:val="0"/>
              <w:autoSpaceDN w:val="0"/>
              <w:bidi w:val="0"/>
              <w:adjustRightInd w:val="0"/>
              <w:ind w:firstLine="1050" w:firstLineChars="500"/>
              <w:jc w:val="left"/>
              <w:rPr>
                <w:rFonts w:ascii="宋体" w:hAnsi="宋体"/>
                <w:color w:val="auto"/>
                <w:szCs w:val="21"/>
                <w:highlight w:val="none"/>
              </w:rPr>
            </w:pPr>
            <w:r>
              <w:rPr>
                <w:rFonts w:hint="eastAsia" w:ascii="宋体" w:hAnsi="宋体"/>
                <w:color w:val="auto"/>
                <w:szCs w:val="21"/>
                <w:highlight w:val="none"/>
              </w:rPr>
              <w:t>（盖章）</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center"/>
              <w:rPr>
                <w:rFonts w:ascii="宋体" w:hAnsi="宋体"/>
                <w:color w:val="auto"/>
                <w:szCs w:val="21"/>
                <w:highlight w:val="none"/>
              </w:rPr>
            </w:pPr>
            <w:r>
              <w:rPr>
                <w:rFonts w:hint="eastAsia" w:ascii="宋体" w:hAnsi="宋体"/>
                <w:color w:val="auto"/>
                <w:szCs w:val="21"/>
                <w:highlight w:val="none"/>
              </w:rPr>
              <w:t>采购代理机构</w:t>
            </w:r>
          </w:p>
          <w:p>
            <w:pPr>
              <w:pageBreakBefore w:val="0"/>
              <w:kinsoku/>
              <w:topLinePunct w:val="0"/>
              <w:autoSpaceDE w:val="0"/>
              <w:autoSpaceDN w:val="0"/>
              <w:bidi w:val="0"/>
              <w:adjustRightInd w:val="0"/>
              <w:jc w:val="center"/>
              <w:rPr>
                <w:rFonts w:ascii="宋体" w:hAnsi="宋体"/>
                <w:color w:val="auto"/>
                <w:szCs w:val="21"/>
                <w:highlight w:val="none"/>
              </w:rPr>
            </w:pPr>
          </w:p>
          <w:p>
            <w:pPr>
              <w:pageBreakBefore w:val="0"/>
              <w:kinsoku/>
              <w:topLinePunct w:val="0"/>
              <w:autoSpaceDE w:val="0"/>
              <w:autoSpaceDN w:val="0"/>
              <w:bidi w:val="0"/>
              <w:adjustRightInd w:val="0"/>
              <w:ind w:firstLine="1575" w:firstLineChars="750"/>
              <w:jc w:val="left"/>
              <w:rPr>
                <w:rFonts w:ascii="宋体" w:hAnsi="宋体"/>
                <w:color w:val="auto"/>
                <w:szCs w:val="21"/>
                <w:highlight w:val="none"/>
              </w:rPr>
            </w:pPr>
            <w:r>
              <w:rPr>
                <w:rFonts w:hint="eastAsia" w:ascii="宋体" w:hAnsi="宋体"/>
                <w:color w:val="auto"/>
                <w:szCs w:val="21"/>
                <w:highlight w:val="none"/>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 xml:space="preserve">地址： </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地址：</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邮编：</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邮编：</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 xml:space="preserve">法定代表人： </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法定代表人：</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负责人：</w:t>
            </w:r>
          </w:p>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被授权代表：（签字）</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被授权代表：（签字）</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bidi w:val="0"/>
              <w:rPr>
                <w:rFonts w:ascii="宋体" w:hAnsi="宋体"/>
                <w:color w:val="auto"/>
                <w:kern w:val="2"/>
                <w:sz w:val="21"/>
                <w:szCs w:val="21"/>
                <w:highlight w:val="none"/>
                <w:lang w:val="en-US" w:eastAsia="zh-CN" w:bidi="ar-SA"/>
              </w:rPr>
            </w:pPr>
            <w:r>
              <w:rPr>
                <w:rFonts w:hint="eastAsia" w:ascii="宋体" w:hAnsi="宋体"/>
                <w:color w:val="auto"/>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电话：</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电话：</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kern w:val="2"/>
                <w:sz w:val="21"/>
                <w:szCs w:val="21"/>
                <w:highlight w:val="none"/>
                <w:lang w:val="en-US" w:eastAsia="zh-CN" w:bidi="ar-SA"/>
              </w:rPr>
            </w:pPr>
            <w:r>
              <w:rPr>
                <w:rFonts w:hint="eastAsia" w:ascii="宋体" w:hAnsi="宋体"/>
                <w:color w:val="auto"/>
                <w:szCs w:val="21"/>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传真：</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传真：</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bidi w:val="0"/>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开户银行：</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帐号：</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021"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日期：   年   月   日</w:t>
            </w:r>
          </w:p>
        </w:tc>
        <w:tc>
          <w:tcPr>
            <w:tcW w:w="3116"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日期：   年   月   日</w:t>
            </w:r>
          </w:p>
        </w:tc>
        <w:tc>
          <w:tcPr>
            <w:tcW w:w="2722" w:type="dxa"/>
            <w:tcBorders>
              <w:top w:val="single" w:color="auto" w:sz="4" w:space="0"/>
              <w:left w:val="single" w:color="auto" w:sz="4" w:space="0"/>
              <w:bottom w:val="single" w:color="auto" w:sz="4" w:space="0"/>
              <w:right w:val="single" w:color="auto" w:sz="4" w:space="0"/>
            </w:tcBorders>
            <w:noWrap w:val="0"/>
            <w:vAlign w:val="center"/>
          </w:tcPr>
          <w:p>
            <w:pPr>
              <w:pageBreakBefore w:val="0"/>
              <w:kinsoku/>
              <w:topLinePunct w:val="0"/>
              <w:autoSpaceDE w:val="0"/>
              <w:autoSpaceDN w:val="0"/>
              <w:bidi w:val="0"/>
              <w:adjustRightInd w:val="0"/>
              <w:jc w:val="left"/>
              <w:rPr>
                <w:rFonts w:ascii="宋体" w:hAnsi="宋体"/>
                <w:color w:val="auto"/>
                <w:szCs w:val="21"/>
                <w:highlight w:val="none"/>
              </w:rPr>
            </w:pPr>
            <w:r>
              <w:rPr>
                <w:rFonts w:hint="eastAsia" w:ascii="宋体" w:hAnsi="宋体"/>
                <w:color w:val="auto"/>
                <w:szCs w:val="21"/>
                <w:highlight w:val="none"/>
              </w:rPr>
              <w:t>日期：   年    月    日</w:t>
            </w:r>
          </w:p>
        </w:tc>
      </w:tr>
    </w:tbl>
    <w:p>
      <w:pPr>
        <w:pageBreakBefore w:val="0"/>
        <w:tabs>
          <w:tab w:val="left" w:pos="480"/>
        </w:tabs>
        <w:kinsoku/>
        <w:topLinePunct w:val="0"/>
        <w:bidi w:val="0"/>
        <w:spacing w:line="360" w:lineRule="auto"/>
        <w:rPr>
          <w:rFonts w:ascii="宋体" w:hAnsi="宋体"/>
          <w:b/>
          <w:color w:val="auto"/>
          <w:szCs w:val="21"/>
          <w:highlight w:val="none"/>
        </w:rPr>
      </w:pPr>
    </w:p>
    <w:p>
      <w:pPr>
        <w:rPr>
          <w:color w:val="auto"/>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jMTUwMjhmNmI2ZmVlMTBkYzRmYzI5MTBmNTk5ODUifQ=="/>
  </w:docVars>
  <w:rsids>
    <w:rsidRoot w:val="29F21BA6"/>
    <w:rsid w:val="29F21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style>
  <w:style w:type="paragraph" w:styleId="3">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paragraph" w:styleId="4">
    <w:name w:val="Body Text First Indent"/>
    <w:basedOn w:val="2"/>
    <w:qFormat/>
    <w:uiPriority w:val="0"/>
    <w:pPr>
      <w:spacing w:after="120" w:afterLines="0"/>
      <w:ind w:right="0" w:rightChars="0" w:firstLine="420" w:firstLineChars="100"/>
      <w:jc w:val="both"/>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2023-11-29T10:33:00Z</dcterms:created>
  <dc:creator>刘菲</dc:creator>
  <cp:lastModifiedBy>刘菲</cp:lastModifiedBy>
  <dcterms:modified xsi:type="dcterms:W3CDTF">2023-11-29T10:35:55Z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D3E623190AEE47858258FC96C493EC5F_11</vt:lpwstr>
  </property>
</Properties>
</file>