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djustRightInd w:val="0"/>
        <w:snapToGrid w:val="0"/>
        <w:spacing w:line="260" w:lineRule="exact"/>
        <w:rPr>
          <w:rFonts w:hint="eastAsia" w:ascii="宋体" w:hAnsi="宋体"/>
          <w:sz w:val="40"/>
          <w:szCs w:val="36"/>
        </w:rPr>
      </w:pPr>
      <w:bookmarkStart w:id="0" w:name="_GoBack"/>
      <w:bookmarkEnd w:id="0"/>
    </w:p>
    <w:p>
      <w:pPr>
        <w:adjustRightInd w:val="0"/>
        <w:snapToGrid w:val="0"/>
        <w:spacing w:line="260" w:lineRule="exact"/>
        <w:rPr>
          <w:rFonts w:hint="eastAsia" w:ascii="宋体" w:hAnsi="宋体"/>
        </w:rPr>
      </w:pPr>
    </w:p>
    <w:p>
      <w:pPr>
        <w:jc w:val="center"/>
        <w:rPr>
          <w:rFonts w:hint="eastAsia"/>
          <w:b/>
          <w:bCs/>
          <w:sz w:val="44"/>
          <w:szCs w:val="44"/>
        </w:rPr>
      </w:pPr>
    </w:p>
    <w:p>
      <w:pPr>
        <w:jc w:val="center"/>
        <w:rPr>
          <w:rFonts w:hint="eastAsia"/>
          <w:b/>
          <w:bCs/>
          <w:sz w:val="44"/>
          <w:szCs w:val="44"/>
        </w:rPr>
      </w:pPr>
    </w:p>
    <w:p>
      <w:pPr>
        <w:jc w:val="center"/>
        <w:rPr>
          <w:rFonts w:hint="eastAsia"/>
          <w:b/>
          <w:bCs/>
          <w:sz w:val="44"/>
          <w:szCs w:val="44"/>
        </w:rPr>
      </w:pPr>
    </w:p>
    <w:p>
      <w:pPr>
        <w:jc w:val="center"/>
        <w:rPr>
          <w:rFonts w:hint="eastAsia"/>
          <w:b/>
          <w:bCs/>
          <w:sz w:val="44"/>
          <w:szCs w:val="44"/>
        </w:rPr>
      </w:pPr>
      <w:r>
        <w:rPr>
          <w:rFonts w:hint="eastAsia"/>
          <w:b/>
          <w:bCs/>
          <w:sz w:val="44"/>
          <w:szCs w:val="44"/>
        </w:rPr>
        <w:t>配电项目施工合同</w:t>
      </w:r>
      <w:r>
        <w:rPr>
          <w:rFonts w:hint="eastAsia" w:ascii="Calibri" w:hAnsi="Calibri" w:eastAsia="宋体" w:cs="Times New Roman"/>
          <w:b/>
          <w:bCs/>
          <w:sz w:val="44"/>
          <w:szCs w:val="44"/>
          <w:lang w:val="zh-CN"/>
        </w:rPr>
        <w:t>（草案）</w:t>
      </w:r>
    </w:p>
    <w:p>
      <w:pPr>
        <w:jc w:val="center"/>
        <w:rPr>
          <w:rFonts w:hint="eastAsia"/>
          <w:b/>
          <w:bCs/>
          <w:sz w:val="44"/>
          <w:szCs w:val="44"/>
        </w:rPr>
      </w:pPr>
    </w:p>
    <w:p>
      <w:pPr>
        <w:jc w:val="center"/>
        <w:rPr>
          <w:rFonts w:hint="eastAsia"/>
          <w:b/>
          <w:bCs/>
          <w:sz w:val="44"/>
          <w:szCs w:val="44"/>
        </w:rPr>
      </w:pPr>
    </w:p>
    <w:p>
      <w:pPr>
        <w:jc w:val="center"/>
        <w:rPr>
          <w:rFonts w:hint="eastAsia"/>
          <w:b/>
          <w:bCs/>
          <w:sz w:val="44"/>
          <w:szCs w:val="44"/>
        </w:rPr>
      </w:pPr>
    </w:p>
    <w:p>
      <w:pPr>
        <w:jc w:val="center"/>
        <w:rPr>
          <w:rFonts w:hint="eastAsia"/>
          <w:b/>
          <w:bCs/>
          <w:sz w:val="44"/>
          <w:szCs w:val="44"/>
        </w:rPr>
      </w:pPr>
    </w:p>
    <w:p>
      <w:pPr>
        <w:jc w:val="center"/>
        <w:rPr>
          <w:rFonts w:hint="eastAsia"/>
          <w:b/>
          <w:bCs/>
          <w:sz w:val="44"/>
          <w:szCs w:val="44"/>
        </w:rPr>
      </w:pPr>
    </w:p>
    <w:p>
      <w:pPr>
        <w:jc w:val="center"/>
        <w:rPr>
          <w:rFonts w:hint="eastAsia"/>
          <w:b/>
          <w:bCs/>
          <w:sz w:val="44"/>
          <w:szCs w:val="44"/>
        </w:rPr>
      </w:pPr>
    </w:p>
    <w:p>
      <w:pPr>
        <w:jc w:val="center"/>
        <w:rPr>
          <w:rFonts w:hint="eastAsia"/>
          <w:b/>
          <w:bCs/>
          <w:sz w:val="44"/>
          <w:szCs w:val="44"/>
        </w:rPr>
      </w:pPr>
    </w:p>
    <w:p>
      <w:pPr>
        <w:jc w:val="center"/>
        <w:rPr>
          <w:rFonts w:hint="eastAsia"/>
          <w:b/>
          <w:bCs/>
          <w:sz w:val="44"/>
          <w:szCs w:val="44"/>
        </w:rPr>
      </w:pPr>
    </w:p>
    <w:p>
      <w:pPr>
        <w:jc w:val="center"/>
        <w:rPr>
          <w:rFonts w:hint="eastAsia"/>
          <w:b/>
          <w:bCs/>
          <w:sz w:val="44"/>
          <w:szCs w:val="44"/>
        </w:rPr>
      </w:pPr>
    </w:p>
    <w:p>
      <w:pPr>
        <w:jc w:val="center"/>
        <w:rPr>
          <w:rFonts w:hint="eastAsia"/>
          <w:b/>
          <w:bCs/>
          <w:sz w:val="44"/>
          <w:szCs w:val="44"/>
        </w:rPr>
      </w:pPr>
    </w:p>
    <w:p>
      <w:pPr>
        <w:jc w:val="center"/>
        <w:rPr>
          <w:rFonts w:hint="eastAsia"/>
          <w:b/>
          <w:bCs/>
          <w:sz w:val="44"/>
          <w:szCs w:val="44"/>
        </w:rPr>
      </w:pPr>
    </w:p>
    <w:p>
      <w:pPr>
        <w:jc w:val="center"/>
        <w:rPr>
          <w:rFonts w:hint="eastAsia"/>
          <w:b/>
          <w:bCs/>
          <w:sz w:val="44"/>
          <w:szCs w:val="44"/>
        </w:rPr>
      </w:pPr>
    </w:p>
    <w:p>
      <w:pPr>
        <w:ind w:firstLine="1960" w:firstLineChars="700"/>
        <w:rPr>
          <w:sz w:val="28"/>
          <w:szCs w:val="28"/>
        </w:rPr>
      </w:pPr>
      <w:r>
        <w:rPr>
          <w:rFonts w:hint="eastAsia"/>
          <w:sz w:val="28"/>
          <w:szCs w:val="28"/>
        </w:rPr>
        <w:t>工程名称：</w:t>
      </w:r>
    </w:p>
    <w:p>
      <w:pPr>
        <w:ind w:firstLine="1960" w:firstLineChars="700"/>
        <w:rPr>
          <w:sz w:val="28"/>
          <w:szCs w:val="28"/>
        </w:rPr>
      </w:pPr>
      <w:r>
        <w:rPr>
          <w:rFonts w:hint="eastAsia"/>
          <w:sz w:val="28"/>
          <w:szCs w:val="28"/>
        </w:rPr>
        <w:t>发包单位：</w:t>
      </w:r>
    </w:p>
    <w:p>
      <w:pPr>
        <w:ind w:firstLine="1960" w:firstLineChars="700"/>
        <w:rPr>
          <w:rFonts w:hint="eastAsia"/>
          <w:sz w:val="28"/>
          <w:szCs w:val="28"/>
        </w:rPr>
      </w:pPr>
      <w:r>
        <w:rPr>
          <w:rFonts w:hint="eastAsia"/>
          <w:sz w:val="28"/>
          <w:szCs w:val="28"/>
        </w:rPr>
        <w:t>承包单位：</w:t>
      </w:r>
    </w:p>
    <w:p>
      <w:pPr>
        <w:ind w:firstLine="1960" w:firstLineChars="700"/>
        <w:rPr>
          <w:sz w:val="28"/>
          <w:szCs w:val="28"/>
        </w:rPr>
      </w:pPr>
    </w:p>
    <w:p>
      <w:pPr>
        <w:jc w:val="center"/>
        <w:rPr>
          <w:rFonts w:hint="eastAsia"/>
          <w:sz w:val="28"/>
          <w:szCs w:val="28"/>
        </w:rPr>
      </w:pPr>
      <w:r>
        <w:rPr>
          <w:rFonts w:hint="eastAsia"/>
          <w:sz w:val="28"/>
          <w:szCs w:val="28"/>
        </w:rPr>
        <w:t>签订日期：    年  月  日</w:t>
      </w:r>
    </w:p>
    <w:p>
      <w:pPr>
        <w:rPr>
          <w:sz w:val="28"/>
          <w:szCs w:val="28"/>
        </w:rPr>
      </w:pPr>
      <w:r>
        <w:rPr>
          <w:rFonts w:hint="eastAsia"/>
          <w:sz w:val="28"/>
          <w:szCs w:val="28"/>
        </w:rPr>
        <w:t>发包方：</w:t>
      </w:r>
    </w:p>
    <w:p>
      <w:pPr>
        <w:rPr>
          <w:rFonts w:hint="eastAsia"/>
          <w:sz w:val="28"/>
          <w:szCs w:val="28"/>
        </w:rPr>
      </w:pPr>
      <w:r>
        <w:rPr>
          <w:rFonts w:hint="eastAsia"/>
          <w:sz w:val="28"/>
          <w:szCs w:val="28"/>
        </w:rPr>
        <w:t>承包方：</w:t>
      </w:r>
    </w:p>
    <w:p>
      <w:pPr>
        <w:ind w:firstLine="560" w:firstLineChars="200"/>
        <w:jc w:val="left"/>
        <w:rPr>
          <w:rFonts w:hint="eastAsia"/>
          <w:sz w:val="28"/>
          <w:szCs w:val="28"/>
        </w:rPr>
      </w:pPr>
      <w:r>
        <w:rPr>
          <w:rFonts w:hint="eastAsia"/>
          <w:sz w:val="28"/>
          <w:szCs w:val="28"/>
        </w:rPr>
        <w:t>根据《中华人民共和</w:t>
      </w:r>
      <w:r>
        <w:rPr>
          <w:rFonts w:hint="eastAsia" w:ascii="Calibri" w:hAnsi="Calibri" w:eastAsia="宋体" w:cs="Times New Roman"/>
          <w:sz w:val="28"/>
          <w:szCs w:val="28"/>
        </w:rPr>
        <w:t>国</w:t>
      </w:r>
      <w:r>
        <w:rPr>
          <w:rFonts w:hint="eastAsia" w:ascii="Calibri" w:hAnsi="Calibri" w:eastAsia="宋体" w:cs="Times New Roman"/>
          <w:sz w:val="28"/>
          <w:szCs w:val="28"/>
          <w:lang w:val="en-US" w:eastAsia="zh-CN"/>
        </w:rPr>
        <w:t>民法典</w:t>
      </w:r>
      <w:r>
        <w:rPr>
          <w:rFonts w:hint="eastAsia" w:ascii="Calibri" w:hAnsi="Calibri" w:eastAsia="宋体" w:cs="Times New Roman"/>
          <w:sz w:val="28"/>
          <w:szCs w:val="28"/>
        </w:rPr>
        <w:t>》、《</w:t>
      </w:r>
      <w:r>
        <w:rPr>
          <w:rFonts w:hint="eastAsia"/>
          <w:sz w:val="28"/>
          <w:szCs w:val="28"/>
        </w:rPr>
        <w:t>中华人民共和国建设法》、《建设安装工程承包合同条例》及有关法律规定，并结合本工程具体情况，为明确双方的权利、义务和经济责任，经双方协商一致签订本合同。</w:t>
      </w:r>
    </w:p>
    <w:p>
      <w:pPr>
        <w:jc w:val="left"/>
        <w:rPr>
          <w:rFonts w:hint="eastAsia"/>
          <w:sz w:val="28"/>
          <w:szCs w:val="28"/>
        </w:rPr>
      </w:pPr>
      <w:r>
        <w:rPr>
          <w:rFonts w:hint="eastAsia"/>
          <w:b/>
          <w:bCs/>
          <w:sz w:val="28"/>
          <w:szCs w:val="28"/>
        </w:rPr>
        <w:t>第一条 工程概况</w:t>
      </w:r>
    </w:p>
    <w:p>
      <w:pPr>
        <w:ind w:left="2239" w:leftChars="266" w:hanging="1680" w:hangingChars="600"/>
        <w:jc w:val="left"/>
        <w:rPr>
          <w:rFonts w:hint="eastAsia"/>
          <w:sz w:val="28"/>
          <w:szCs w:val="28"/>
        </w:rPr>
      </w:pPr>
      <w:r>
        <w:rPr>
          <w:rFonts w:hint="eastAsia"/>
          <w:sz w:val="28"/>
          <w:szCs w:val="28"/>
        </w:rPr>
        <w:t>1.工程名称：</w:t>
      </w:r>
    </w:p>
    <w:p>
      <w:pPr>
        <w:ind w:firstLine="560" w:firstLineChars="200"/>
        <w:jc w:val="left"/>
        <w:rPr>
          <w:sz w:val="28"/>
          <w:szCs w:val="28"/>
          <w:highlight w:val="none"/>
        </w:rPr>
      </w:pPr>
      <w:r>
        <w:rPr>
          <w:rFonts w:hint="eastAsia"/>
          <w:sz w:val="28"/>
          <w:szCs w:val="28"/>
        </w:rPr>
        <w:t>2.工程地点：</w:t>
      </w:r>
    </w:p>
    <w:p>
      <w:pPr>
        <w:ind w:firstLine="560" w:firstLineChars="200"/>
        <w:jc w:val="left"/>
        <w:rPr>
          <w:rFonts w:hint="eastAsia"/>
          <w:sz w:val="28"/>
          <w:szCs w:val="28"/>
          <w:highlight w:val="none"/>
        </w:rPr>
      </w:pPr>
      <w:r>
        <w:rPr>
          <w:rFonts w:hint="eastAsia"/>
          <w:sz w:val="28"/>
          <w:szCs w:val="28"/>
          <w:highlight w:val="none"/>
        </w:rPr>
        <w:t>3.工程内容：</w:t>
      </w:r>
      <w:r>
        <w:rPr>
          <w:rFonts w:hint="eastAsia"/>
          <w:sz w:val="28"/>
          <w:szCs w:val="28"/>
          <w:highlight w:val="none"/>
          <w:lang w:val="en-US" w:eastAsia="zh-CN"/>
        </w:rPr>
        <w:t xml:space="preserve">电力电缆铺设，高压成套配电柜，送配电装置系统，低压电容器柜，配电箱，电力变压器系统及配套工程施工和验收，具体详见图纸及工程量清单。 </w:t>
      </w:r>
    </w:p>
    <w:p>
      <w:pPr>
        <w:jc w:val="left"/>
        <w:rPr>
          <w:rFonts w:hint="eastAsia"/>
          <w:b/>
          <w:bCs/>
          <w:sz w:val="28"/>
          <w:szCs w:val="28"/>
        </w:rPr>
      </w:pPr>
      <w:r>
        <w:rPr>
          <w:rFonts w:hint="eastAsia"/>
          <w:b/>
          <w:bCs/>
          <w:sz w:val="28"/>
          <w:szCs w:val="28"/>
          <w:highlight w:val="none"/>
        </w:rPr>
        <w:t>第二条、承包方式及设备材料</w:t>
      </w:r>
      <w:r>
        <w:rPr>
          <w:rFonts w:hint="eastAsia"/>
          <w:b/>
          <w:bCs/>
          <w:sz w:val="28"/>
          <w:szCs w:val="28"/>
        </w:rPr>
        <w:t>供应</w:t>
      </w:r>
    </w:p>
    <w:p>
      <w:pPr>
        <w:ind w:firstLine="560" w:firstLineChars="200"/>
        <w:jc w:val="left"/>
        <w:rPr>
          <w:rFonts w:hint="eastAsia" w:ascii="宋体" w:hAnsi="宋体"/>
          <w:sz w:val="28"/>
          <w:szCs w:val="28"/>
        </w:rPr>
      </w:pPr>
      <w:r>
        <w:rPr>
          <w:rFonts w:hint="eastAsia" w:ascii="宋体" w:hAnsi="宋体"/>
          <w:sz w:val="28"/>
          <w:szCs w:val="28"/>
        </w:rPr>
        <w:t>1、承包方式：承包方包工包料（后附双方已确认的工程量清单）。工程完工后，发包方向承包方结算（如有工程签证）施工费用。</w:t>
      </w:r>
    </w:p>
    <w:p>
      <w:pPr>
        <w:pStyle w:val="2"/>
        <w:ind w:firstLine="480" w:firstLineChars="200"/>
        <w:rPr>
          <w:rFonts w:hint="eastAsia" w:ascii="宋体" w:hAnsi="宋体" w:eastAsia="宋体"/>
          <w:szCs w:val="28"/>
        </w:rPr>
      </w:pPr>
      <w:r>
        <w:rPr>
          <w:rFonts w:hint="eastAsia" w:ascii="宋体" w:hAnsi="宋体" w:eastAsia="宋体"/>
          <w:szCs w:val="28"/>
        </w:rPr>
        <w:t>2、设备材料供应：</w:t>
      </w:r>
    </w:p>
    <w:p>
      <w:pPr>
        <w:rPr>
          <w:rFonts w:hint="eastAsia" w:ascii="宋体" w:hAnsi="宋体"/>
          <w:sz w:val="28"/>
          <w:szCs w:val="28"/>
        </w:rPr>
      </w:pPr>
      <w:r>
        <w:rPr>
          <w:rFonts w:hint="eastAsia" w:ascii="宋体" w:hAnsi="宋体"/>
          <w:sz w:val="28"/>
          <w:szCs w:val="28"/>
        </w:rPr>
        <w:t>2.1本工程电气设备、材料应符合以下要求：</w:t>
      </w:r>
    </w:p>
    <w:p>
      <w:pPr>
        <w:rPr>
          <w:rFonts w:hint="eastAsia" w:ascii="宋体" w:hAnsi="宋体"/>
          <w:sz w:val="28"/>
          <w:szCs w:val="28"/>
        </w:rPr>
      </w:pPr>
      <w:r>
        <w:rPr>
          <w:rFonts w:hint="eastAsia" w:ascii="宋体" w:hAnsi="宋体"/>
          <w:sz w:val="28"/>
          <w:szCs w:val="28"/>
        </w:rPr>
        <w:t>2.1.1具有国家相关部门颁发的电气设备生产许可证，产品合格证。</w:t>
      </w:r>
    </w:p>
    <w:p>
      <w:pPr>
        <w:rPr>
          <w:rFonts w:hint="eastAsia" w:ascii="宋体" w:hAnsi="宋体"/>
          <w:sz w:val="28"/>
          <w:szCs w:val="28"/>
        </w:rPr>
      </w:pPr>
      <w:r>
        <w:rPr>
          <w:rFonts w:hint="eastAsia" w:ascii="宋体" w:hAnsi="宋体"/>
          <w:sz w:val="28"/>
          <w:szCs w:val="28"/>
        </w:rPr>
        <w:t>2.1.2设备生产厂家通过ISO9001质量管理体系和3C认证。</w:t>
      </w:r>
    </w:p>
    <w:p>
      <w:pPr>
        <w:rPr>
          <w:rFonts w:hint="eastAsia" w:ascii="宋体" w:hAnsi="宋体"/>
          <w:sz w:val="28"/>
          <w:szCs w:val="28"/>
        </w:rPr>
      </w:pPr>
      <w:r>
        <w:rPr>
          <w:rFonts w:hint="eastAsia" w:ascii="宋体" w:hAnsi="宋体"/>
          <w:sz w:val="28"/>
          <w:szCs w:val="28"/>
        </w:rPr>
        <w:t>2.2 发包方按照设计图纸负责高低压配电室的土建施工及入线桥架接地网安装。</w:t>
      </w:r>
    </w:p>
    <w:p>
      <w:pPr>
        <w:rPr>
          <w:rFonts w:hint="eastAsia" w:ascii="宋体" w:hAnsi="宋体"/>
          <w:sz w:val="28"/>
          <w:szCs w:val="28"/>
        </w:rPr>
      </w:pPr>
      <w:r>
        <w:rPr>
          <w:rFonts w:hint="eastAsia" w:ascii="宋体" w:hAnsi="宋体"/>
          <w:sz w:val="28"/>
          <w:szCs w:val="28"/>
        </w:rPr>
        <w:t>2.3乙方负责设备的调试、试验。</w:t>
      </w:r>
    </w:p>
    <w:p>
      <w:pPr>
        <w:jc w:val="left"/>
        <w:rPr>
          <w:rFonts w:hint="eastAsia"/>
          <w:b/>
          <w:bCs/>
          <w:sz w:val="28"/>
          <w:szCs w:val="28"/>
        </w:rPr>
      </w:pPr>
      <w:r>
        <w:rPr>
          <w:rFonts w:hint="eastAsia"/>
          <w:b/>
          <w:bCs/>
          <w:sz w:val="28"/>
          <w:szCs w:val="28"/>
        </w:rPr>
        <w:t>第三条、工程工期</w:t>
      </w:r>
    </w:p>
    <w:p>
      <w:pPr>
        <w:ind w:left="280" w:firstLine="280" w:firstLineChars="100"/>
        <w:jc w:val="left"/>
        <w:rPr>
          <w:rFonts w:hint="eastAsia"/>
          <w:sz w:val="28"/>
          <w:szCs w:val="28"/>
        </w:rPr>
      </w:pPr>
      <w:r>
        <w:rPr>
          <w:rFonts w:hint="eastAsia"/>
          <w:sz w:val="28"/>
          <w:szCs w:val="28"/>
        </w:rPr>
        <w:t>1.施工工期</w:t>
      </w:r>
    </w:p>
    <w:p>
      <w:pPr>
        <w:ind w:left="280" w:firstLine="560" w:firstLineChars="200"/>
        <w:jc w:val="left"/>
        <w:rPr>
          <w:rFonts w:hint="default" w:eastAsia="宋体"/>
          <w:sz w:val="28"/>
          <w:szCs w:val="28"/>
          <w:lang w:val="en-US" w:eastAsia="zh-CN"/>
        </w:rPr>
      </w:pPr>
      <w:r>
        <w:rPr>
          <w:rFonts w:hint="eastAsia"/>
          <w:sz w:val="28"/>
          <w:szCs w:val="28"/>
        </w:rPr>
        <w:t>1.1</w:t>
      </w:r>
      <w:r>
        <w:rPr>
          <w:rFonts w:hint="eastAsia"/>
          <w:sz w:val="28"/>
          <w:szCs w:val="28"/>
          <w:lang w:val="en-US" w:eastAsia="zh-CN"/>
        </w:rPr>
        <w:t>工期：45日历天。</w:t>
      </w:r>
    </w:p>
    <w:p>
      <w:pPr>
        <w:ind w:firstLine="560" w:firstLineChars="200"/>
        <w:jc w:val="left"/>
        <w:rPr>
          <w:rFonts w:hint="eastAsia"/>
          <w:sz w:val="28"/>
          <w:szCs w:val="28"/>
        </w:rPr>
      </w:pPr>
      <w:r>
        <w:rPr>
          <w:rFonts w:hint="eastAsia"/>
          <w:sz w:val="28"/>
          <w:szCs w:val="28"/>
        </w:rPr>
        <w:t>2.如遇下列情况，经发包方现场签证后，工期可相应顺延：</w:t>
      </w:r>
    </w:p>
    <w:p>
      <w:pPr>
        <w:ind w:firstLine="840" w:firstLineChars="300"/>
        <w:jc w:val="left"/>
        <w:rPr>
          <w:rFonts w:hint="eastAsia"/>
          <w:sz w:val="28"/>
          <w:szCs w:val="28"/>
        </w:rPr>
      </w:pPr>
      <w:r>
        <w:rPr>
          <w:rFonts w:hint="eastAsia"/>
          <w:sz w:val="28"/>
          <w:szCs w:val="28"/>
        </w:rPr>
        <w:t>2.1工程量发生变化和设计变更；</w:t>
      </w:r>
    </w:p>
    <w:p>
      <w:pPr>
        <w:ind w:firstLine="840" w:firstLineChars="300"/>
        <w:jc w:val="left"/>
        <w:rPr>
          <w:rFonts w:hint="eastAsia"/>
          <w:sz w:val="28"/>
          <w:szCs w:val="28"/>
        </w:rPr>
      </w:pPr>
      <w:r>
        <w:rPr>
          <w:rFonts w:hint="eastAsia"/>
          <w:sz w:val="28"/>
          <w:szCs w:val="28"/>
        </w:rPr>
        <w:t>2.2不可抗力（指战争、乱动、空中飞行物坠落或其他非甲、乙双方造成的爆炸、火灾、以及风、雪、地震等对工程造成损害的自然灾害）；</w:t>
      </w:r>
    </w:p>
    <w:p>
      <w:pPr>
        <w:ind w:firstLine="840" w:firstLineChars="300"/>
        <w:jc w:val="left"/>
        <w:rPr>
          <w:rFonts w:hint="eastAsia"/>
          <w:sz w:val="28"/>
          <w:szCs w:val="28"/>
        </w:rPr>
      </w:pPr>
      <w:r>
        <w:rPr>
          <w:rFonts w:hint="eastAsia"/>
          <w:sz w:val="28"/>
          <w:szCs w:val="28"/>
        </w:rPr>
        <w:t>2.3基建施工中遇到不可预见障碍物或古墓、文物、流沙等需要处理时；</w:t>
      </w:r>
    </w:p>
    <w:p>
      <w:pPr>
        <w:ind w:firstLine="560" w:firstLineChars="200"/>
        <w:jc w:val="left"/>
        <w:rPr>
          <w:rFonts w:hint="eastAsia"/>
          <w:sz w:val="28"/>
          <w:szCs w:val="28"/>
        </w:rPr>
      </w:pPr>
      <w:r>
        <w:rPr>
          <w:rFonts w:hint="eastAsia"/>
          <w:sz w:val="28"/>
          <w:szCs w:val="28"/>
        </w:rPr>
        <w:t>3.承包方在以上情况发生后五天内向发包方提出报告。发包方代表在收到报告五天内给予确认、答复，逾期未答复，承包方即视为延期要求已被确认。</w:t>
      </w:r>
    </w:p>
    <w:p>
      <w:pPr>
        <w:ind w:firstLine="560" w:firstLineChars="200"/>
        <w:jc w:val="left"/>
        <w:rPr>
          <w:rFonts w:hint="eastAsia"/>
          <w:sz w:val="28"/>
          <w:szCs w:val="28"/>
        </w:rPr>
      </w:pPr>
      <w:r>
        <w:rPr>
          <w:rFonts w:hint="eastAsia"/>
          <w:sz w:val="28"/>
          <w:szCs w:val="28"/>
        </w:rPr>
        <w:t>4.非上述原因，工程不能按照合同工期竣工，承包方承担违约责任。</w:t>
      </w:r>
    </w:p>
    <w:p>
      <w:pPr>
        <w:jc w:val="left"/>
        <w:rPr>
          <w:rFonts w:hint="eastAsia"/>
          <w:b/>
          <w:bCs/>
          <w:sz w:val="28"/>
          <w:szCs w:val="28"/>
        </w:rPr>
      </w:pPr>
      <w:r>
        <w:rPr>
          <w:rFonts w:hint="eastAsia"/>
          <w:b/>
          <w:bCs/>
          <w:sz w:val="28"/>
          <w:szCs w:val="28"/>
        </w:rPr>
        <w:t>第四条 工程质量与监督</w:t>
      </w:r>
    </w:p>
    <w:p>
      <w:pPr>
        <w:ind w:firstLine="560" w:firstLineChars="200"/>
        <w:jc w:val="left"/>
        <w:rPr>
          <w:rFonts w:hint="eastAsia"/>
          <w:sz w:val="28"/>
          <w:szCs w:val="28"/>
        </w:rPr>
      </w:pPr>
      <w:r>
        <w:rPr>
          <w:rFonts w:hint="eastAsia"/>
          <w:sz w:val="28"/>
          <w:szCs w:val="28"/>
        </w:rPr>
        <w:t>1.承包方应认真按照国家颁布的施工验收规范及本工程设计图纸要求进行施工，并无条件接收发包方代表或委托人员的检查、验收，承包方应为发包方人员检查提供便利条件，对不合格的部分按照发包方代表及委托人员的要求返工修改，并承担由自身原因导致返工修改的一切费用。</w:t>
      </w:r>
    </w:p>
    <w:p>
      <w:pPr>
        <w:ind w:firstLine="560" w:firstLineChars="200"/>
        <w:jc w:val="left"/>
        <w:rPr>
          <w:rFonts w:hint="eastAsia"/>
          <w:sz w:val="28"/>
          <w:szCs w:val="28"/>
        </w:rPr>
      </w:pPr>
      <w:r>
        <w:rPr>
          <w:rFonts w:hint="eastAsia"/>
          <w:sz w:val="28"/>
          <w:szCs w:val="28"/>
        </w:rPr>
        <w:t>2.工程质量应达到国家颁发的施工验收规范标准要求，确保本工程质量评定优质等级。</w:t>
      </w:r>
    </w:p>
    <w:p>
      <w:pPr>
        <w:ind w:firstLine="560" w:firstLineChars="200"/>
        <w:jc w:val="left"/>
        <w:rPr>
          <w:rFonts w:hint="eastAsia"/>
          <w:sz w:val="28"/>
          <w:szCs w:val="28"/>
        </w:rPr>
      </w:pPr>
      <w:r>
        <w:rPr>
          <w:rFonts w:hint="eastAsia"/>
          <w:sz w:val="28"/>
          <w:szCs w:val="28"/>
        </w:rPr>
        <w:t>3.由发包方提供的质量合格材料必须用于本工程，不得偷工减料，私自处理材料，材料改变或代用必须经过发包方单位同意，并发正式书面通知和发包方派驻代表签证后，方可用于本工程。</w:t>
      </w:r>
    </w:p>
    <w:p>
      <w:pPr>
        <w:ind w:firstLine="560" w:firstLineChars="200"/>
        <w:jc w:val="left"/>
        <w:rPr>
          <w:rFonts w:hint="eastAsia"/>
          <w:sz w:val="28"/>
          <w:szCs w:val="28"/>
        </w:rPr>
      </w:pPr>
      <w:r>
        <w:rPr>
          <w:rFonts w:hint="eastAsia"/>
          <w:sz w:val="28"/>
          <w:szCs w:val="28"/>
        </w:rPr>
        <w:t>4.隐藏工程在覆盖前二十四小时，承包方应书面通知发包方监理人员检查、验收签章后，方可进入下一工序施工，若由于发包方监理人员责任未检查验收，承包方自检、记录覆盖后继续施工，发包当应给予认可。</w:t>
      </w:r>
    </w:p>
    <w:p>
      <w:pPr>
        <w:ind w:firstLine="560" w:firstLineChars="200"/>
        <w:jc w:val="left"/>
        <w:rPr>
          <w:rFonts w:hint="eastAsia"/>
          <w:sz w:val="28"/>
          <w:szCs w:val="28"/>
        </w:rPr>
      </w:pPr>
      <w:r>
        <w:rPr>
          <w:rFonts w:hint="eastAsia"/>
          <w:sz w:val="28"/>
          <w:szCs w:val="28"/>
        </w:rPr>
        <w:t>5.承包方人不得将其承包的全部建设工程转包给第三人或者将其承包的全部建设工程肢解以后以分包的名义分别转包给第三人。</w:t>
      </w:r>
    </w:p>
    <w:p>
      <w:pPr>
        <w:jc w:val="left"/>
        <w:rPr>
          <w:rFonts w:hint="eastAsia"/>
          <w:b/>
          <w:bCs/>
          <w:sz w:val="28"/>
          <w:szCs w:val="28"/>
        </w:rPr>
      </w:pPr>
      <w:r>
        <w:rPr>
          <w:rFonts w:hint="eastAsia"/>
          <w:b/>
          <w:bCs/>
          <w:sz w:val="28"/>
          <w:szCs w:val="28"/>
        </w:rPr>
        <w:t>第五条 工程验收</w:t>
      </w:r>
    </w:p>
    <w:p>
      <w:pPr>
        <w:ind w:firstLine="560"/>
        <w:jc w:val="left"/>
        <w:rPr>
          <w:rFonts w:hint="eastAsia"/>
          <w:sz w:val="28"/>
          <w:szCs w:val="28"/>
        </w:rPr>
      </w:pPr>
      <w:r>
        <w:rPr>
          <w:rFonts w:hint="eastAsia"/>
          <w:sz w:val="28"/>
          <w:szCs w:val="28"/>
        </w:rPr>
        <w:t>1.工程具备竣工验收条件；承包方按照工程竣工有关规定，向发包方提供竣工资料及竣工报告，并协调供电公司等有关部门检测及验收，发包方在验收后五日内给予批准或提出修改意见，对不符合质量标准的，承包方按要求修改，并承担自身原因造成修改的一切费用。</w:t>
      </w:r>
    </w:p>
    <w:p>
      <w:pPr>
        <w:ind w:firstLine="560"/>
        <w:jc w:val="left"/>
        <w:rPr>
          <w:rFonts w:hint="eastAsia"/>
          <w:sz w:val="28"/>
          <w:szCs w:val="28"/>
        </w:rPr>
      </w:pPr>
      <w:r>
        <w:rPr>
          <w:rFonts w:hint="eastAsia"/>
          <w:sz w:val="28"/>
          <w:szCs w:val="28"/>
        </w:rPr>
        <w:t>2.竣工日期为承包方送交竣工验收报告的日期，需修改后才能达到竣工要求的，应为承包方修改后提请发包方验收的日期。</w:t>
      </w:r>
    </w:p>
    <w:p>
      <w:pPr>
        <w:jc w:val="left"/>
        <w:rPr>
          <w:rFonts w:hint="eastAsia"/>
          <w:b/>
          <w:bCs/>
          <w:sz w:val="28"/>
          <w:szCs w:val="28"/>
        </w:rPr>
      </w:pPr>
      <w:r>
        <w:rPr>
          <w:rFonts w:hint="eastAsia"/>
          <w:b/>
          <w:bCs/>
          <w:sz w:val="28"/>
          <w:szCs w:val="28"/>
        </w:rPr>
        <w:t>第六条 合同价款</w:t>
      </w:r>
    </w:p>
    <w:p>
      <w:pPr>
        <w:ind w:firstLine="560"/>
        <w:jc w:val="left"/>
        <w:rPr>
          <w:rFonts w:hint="eastAsia"/>
          <w:sz w:val="28"/>
          <w:szCs w:val="28"/>
        </w:rPr>
      </w:pPr>
      <w:r>
        <w:rPr>
          <w:rFonts w:hint="eastAsia"/>
          <w:sz w:val="28"/>
          <w:szCs w:val="28"/>
        </w:rPr>
        <w:t>本工程固定总价（含税）人民币：</w:t>
      </w:r>
      <w:r>
        <w:rPr>
          <w:rFonts w:hint="eastAsia"/>
          <w:sz w:val="28"/>
          <w:szCs w:val="28"/>
          <w:u w:val="single"/>
          <w:lang w:val="en-US" w:eastAsia="zh-CN"/>
        </w:rPr>
        <w:t xml:space="preserve">   </w:t>
      </w:r>
      <w:r>
        <w:rPr>
          <w:rFonts w:hint="eastAsia"/>
          <w:sz w:val="28"/>
          <w:szCs w:val="28"/>
        </w:rPr>
        <w:t>元（大写：</w:t>
      </w:r>
      <w:r>
        <w:rPr>
          <w:rFonts w:hint="eastAsia"/>
          <w:sz w:val="28"/>
          <w:szCs w:val="28"/>
          <w:u w:val="single"/>
          <w:lang w:val="en-US" w:eastAsia="zh-CN"/>
        </w:rPr>
        <w:t xml:space="preserve">     </w:t>
      </w:r>
      <w:r>
        <w:rPr>
          <w:rFonts w:hint="eastAsia"/>
          <w:sz w:val="28"/>
          <w:szCs w:val="28"/>
        </w:rPr>
        <w:t>，后附工程量清单），乙方提供税率为9%的增值税发票。</w:t>
      </w:r>
    </w:p>
    <w:p>
      <w:pPr>
        <w:numPr>
          <w:ilvl w:val="0"/>
          <w:numId w:val="1"/>
        </w:numPr>
        <w:jc w:val="left"/>
        <w:rPr>
          <w:rFonts w:hint="eastAsia"/>
          <w:b/>
          <w:bCs/>
          <w:sz w:val="28"/>
          <w:szCs w:val="28"/>
        </w:rPr>
      </w:pPr>
      <w:r>
        <w:rPr>
          <w:rFonts w:hint="eastAsia"/>
          <w:b/>
          <w:bCs/>
          <w:sz w:val="28"/>
          <w:szCs w:val="28"/>
        </w:rPr>
        <w:t>工程价款的支付与结算</w:t>
      </w:r>
    </w:p>
    <w:p>
      <w:pPr>
        <w:rPr>
          <w:rFonts w:hint="eastAsia" w:ascii="宋体" w:hAnsi="宋体"/>
          <w:sz w:val="28"/>
          <w:szCs w:val="28"/>
        </w:rPr>
      </w:pPr>
      <w:r>
        <w:rPr>
          <w:rFonts w:hint="eastAsia" w:ascii="宋体" w:hAnsi="宋体"/>
          <w:sz w:val="28"/>
          <w:szCs w:val="28"/>
        </w:rPr>
        <w:t>本工程付款按以下节点支付：</w:t>
      </w:r>
    </w:p>
    <w:p>
      <w:pPr>
        <w:ind w:firstLine="560" w:firstLineChars="200"/>
        <w:rPr>
          <w:rFonts w:hint="eastAsia" w:ascii="宋体" w:hAnsi="宋体" w:eastAsia="宋体"/>
          <w:sz w:val="28"/>
          <w:szCs w:val="28"/>
          <w:lang w:eastAsia="zh-CN"/>
        </w:rPr>
      </w:pPr>
      <w:r>
        <w:rPr>
          <w:rFonts w:hint="eastAsia" w:ascii="宋体" w:hAnsi="宋体"/>
          <w:sz w:val="28"/>
          <w:szCs w:val="28"/>
        </w:rPr>
        <w:t>合同签订后，</w:t>
      </w:r>
      <w:r>
        <w:rPr>
          <w:rFonts w:hint="eastAsia" w:ascii="宋体" w:hAnsi="宋体"/>
          <w:sz w:val="28"/>
          <w:szCs w:val="28"/>
          <w:lang w:eastAsia="zh-CN"/>
        </w:rPr>
        <w:t>现场</w:t>
      </w:r>
      <w:r>
        <w:rPr>
          <w:rFonts w:hint="eastAsia" w:ascii="宋体" w:hAnsi="宋体"/>
          <w:sz w:val="28"/>
          <w:szCs w:val="28"/>
        </w:rPr>
        <w:t>主要设备、联络电缆到场</w:t>
      </w:r>
      <w:r>
        <w:rPr>
          <w:rFonts w:hint="eastAsia" w:ascii="宋体" w:hAnsi="宋体"/>
          <w:sz w:val="28"/>
          <w:szCs w:val="28"/>
          <w:lang w:eastAsia="zh-CN"/>
        </w:rPr>
        <w:t>安装完成后</w:t>
      </w:r>
      <w:r>
        <w:rPr>
          <w:rFonts w:hint="eastAsia" w:ascii="宋体" w:hAnsi="宋体"/>
          <w:sz w:val="28"/>
          <w:szCs w:val="28"/>
        </w:rPr>
        <w:t>，支付至合同总价的</w:t>
      </w:r>
      <w:r>
        <w:rPr>
          <w:rFonts w:hint="eastAsia" w:ascii="宋体" w:hAnsi="宋体"/>
          <w:sz w:val="28"/>
          <w:szCs w:val="28"/>
          <w:lang w:eastAsia="zh-CN"/>
        </w:rPr>
        <w:t>80</w:t>
      </w:r>
      <w:r>
        <w:rPr>
          <w:rFonts w:hint="eastAsia" w:ascii="宋体" w:hAnsi="宋体"/>
          <w:sz w:val="28"/>
          <w:szCs w:val="28"/>
        </w:rPr>
        <w:t>%；全部施工完毕后，经甲方检查合格后，协调供电局验收合格及相关手续办理完成且正常供电后</w:t>
      </w:r>
      <w:r>
        <w:rPr>
          <w:rFonts w:hint="eastAsia" w:ascii="宋体" w:hAnsi="宋体"/>
          <w:sz w:val="28"/>
          <w:szCs w:val="28"/>
          <w:lang w:eastAsia="zh-CN"/>
        </w:rPr>
        <w:t>三日内</w:t>
      </w:r>
      <w:r>
        <w:rPr>
          <w:rFonts w:hint="eastAsia" w:ascii="宋体" w:hAnsi="宋体"/>
          <w:sz w:val="28"/>
          <w:szCs w:val="28"/>
        </w:rPr>
        <w:t>，支付至</w:t>
      </w:r>
      <w:r>
        <w:rPr>
          <w:rFonts w:hint="eastAsia" w:ascii="宋体" w:hAnsi="宋体"/>
          <w:sz w:val="28"/>
          <w:szCs w:val="28"/>
          <w:lang w:eastAsia="zh-CN"/>
        </w:rPr>
        <w:t>合同</w:t>
      </w:r>
      <w:r>
        <w:rPr>
          <w:rFonts w:hint="eastAsia" w:ascii="宋体" w:hAnsi="宋体"/>
          <w:sz w:val="28"/>
          <w:szCs w:val="28"/>
        </w:rPr>
        <w:t>总价的97%；余总价的3%为质量保证金，待1年质量保修期满后壹个月内一次性付清</w:t>
      </w:r>
      <w:r>
        <w:rPr>
          <w:rFonts w:hint="eastAsia" w:ascii="宋体" w:hAnsi="宋体"/>
          <w:sz w:val="28"/>
          <w:szCs w:val="28"/>
          <w:lang w:eastAsia="zh-CN"/>
        </w:rPr>
        <w:t>。</w:t>
      </w:r>
    </w:p>
    <w:p>
      <w:pPr>
        <w:numPr>
          <w:ilvl w:val="0"/>
          <w:numId w:val="1"/>
        </w:numPr>
        <w:jc w:val="left"/>
        <w:rPr>
          <w:rFonts w:hint="eastAsia"/>
          <w:b/>
          <w:bCs/>
          <w:sz w:val="28"/>
          <w:szCs w:val="28"/>
        </w:rPr>
      </w:pPr>
      <w:r>
        <w:rPr>
          <w:rFonts w:hint="eastAsia"/>
          <w:b/>
          <w:bCs/>
          <w:sz w:val="28"/>
          <w:szCs w:val="28"/>
        </w:rPr>
        <w:t>保修</w:t>
      </w:r>
    </w:p>
    <w:p>
      <w:pPr>
        <w:ind w:firstLine="560" w:firstLineChars="200"/>
        <w:jc w:val="left"/>
        <w:rPr>
          <w:rFonts w:hint="eastAsia"/>
          <w:sz w:val="28"/>
          <w:szCs w:val="28"/>
        </w:rPr>
      </w:pPr>
      <w:r>
        <w:rPr>
          <w:rFonts w:hint="eastAsia"/>
          <w:sz w:val="28"/>
          <w:szCs w:val="28"/>
        </w:rPr>
        <w:t>承包方在工程交工验收完成通电后的五天内，应向发包方提交工程保修书，保修期为设备运行起1年。</w:t>
      </w:r>
    </w:p>
    <w:p>
      <w:pPr>
        <w:numPr>
          <w:ilvl w:val="0"/>
          <w:numId w:val="1"/>
        </w:numPr>
        <w:jc w:val="left"/>
        <w:rPr>
          <w:rFonts w:hint="eastAsia"/>
          <w:b/>
          <w:bCs/>
          <w:sz w:val="28"/>
          <w:szCs w:val="28"/>
        </w:rPr>
      </w:pPr>
      <w:r>
        <w:rPr>
          <w:rFonts w:hint="eastAsia"/>
          <w:b/>
          <w:bCs/>
          <w:sz w:val="28"/>
          <w:szCs w:val="28"/>
        </w:rPr>
        <w:t>双方责任</w:t>
      </w:r>
    </w:p>
    <w:p>
      <w:pPr>
        <w:ind w:left="560"/>
        <w:jc w:val="left"/>
        <w:rPr>
          <w:rFonts w:hint="eastAsia"/>
          <w:sz w:val="28"/>
          <w:szCs w:val="28"/>
        </w:rPr>
      </w:pPr>
      <w:r>
        <w:rPr>
          <w:rFonts w:hint="eastAsia"/>
          <w:sz w:val="28"/>
          <w:szCs w:val="28"/>
        </w:rPr>
        <w:t>一.发包方责任</w:t>
      </w:r>
    </w:p>
    <w:p>
      <w:pPr>
        <w:ind w:firstLine="840" w:firstLineChars="300"/>
        <w:jc w:val="left"/>
        <w:rPr>
          <w:rFonts w:hint="eastAsia"/>
          <w:sz w:val="28"/>
          <w:szCs w:val="28"/>
        </w:rPr>
      </w:pPr>
      <w:r>
        <w:rPr>
          <w:rFonts w:hint="eastAsia"/>
          <w:sz w:val="28"/>
          <w:szCs w:val="28"/>
        </w:rPr>
        <w:t>1.负责向承包方提供有效的施工图纸或书面通知；</w:t>
      </w:r>
    </w:p>
    <w:p>
      <w:pPr>
        <w:ind w:firstLine="840" w:firstLineChars="300"/>
        <w:jc w:val="left"/>
        <w:rPr>
          <w:rFonts w:hint="eastAsia"/>
          <w:sz w:val="28"/>
          <w:szCs w:val="28"/>
        </w:rPr>
      </w:pPr>
      <w:r>
        <w:rPr>
          <w:rFonts w:hint="eastAsia"/>
          <w:sz w:val="28"/>
          <w:szCs w:val="28"/>
        </w:rPr>
        <w:t>2.在施工期间，派专人配合排除影响施工的障碍；</w:t>
      </w:r>
    </w:p>
    <w:p>
      <w:pPr>
        <w:ind w:firstLine="840" w:firstLineChars="300"/>
        <w:jc w:val="left"/>
        <w:rPr>
          <w:rFonts w:hint="eastAsia"/>
          <w:sz w:val="28"/>
          <w:szCs w:val="28"/>
        </w:rPr>
      </w:pPr>
      <w:r>
        <w:rPr>
          <w:rFonts w:hint="eastAsia"/>
          <w:sz w:val="28"/>
          <w:szCs w:val="28"/>
        </w:rPr>
        <w:t>3.负责工程竣工后组织进行工程验收；</w:t>
      </w:r>
    </w:p>
    <w:p>
      <w:pPr>
        <w:ind w:firstLine="840" w:firstLineChars="300"/>
        <w:jc w:val="left"/>
        <w:rPr>
          <w:rFonts w:hint="eastAsia"/>
          <w:sz w:val="28"/>
          <w:szCs w:val="28"/>
        </w:rPr>
      </w:pPr>
      <w:r>
        <w:rPr>
          <w:rFonts w:hint="eastAsia"/>
          <w:sz w:val="28"/>
          <w:szCs w:val="28"/>
        </w:rPr>
        <w:t>4.工程移交办理竣工结算；</w:t>
      </w:r>
    </w:p>
    <w:p>
      <w:pPr>
        <w:ind w:firstLine="840" w:firstLineChars="300"/>
        <w:jc w:val="left"/>
        <w:rPr>
          <w:rFonts w:hint="eastAsia"/>
          <w:sz w:val="28"/>
          <w:szCs w:val="28"/>
        </w:rPr>
      </w:pPr>
      <w:r>
        <w:rPr>
          <w:rFonts w:hint="eastAsia"/>
          <w:sz w:val="28"/>
          <w:szCs w:val="28"/>
        </w:rPr>
        <w:t>5.负责与市政、设计单位的配合、协调，保证施工顺利进行。</w:t>
      </w:r>
    </w:p>
    <w:p>
      <w:pPr>
        <w:ind w:firstLine="560" w:firstLineChars="200"/>
        <w:jc w:val="left"/>
        <w:rPr>
          <w:rFonts w:hint="eastAsia"/>
          <w:sz w:val="28"/>
          <w:szCs w:val="28"/>
        </w:rPr>
      </w:pPr>
      <w:r>
        <w:rPr>
          <w:rFonts w:hint="eastAsia"/>
          <w:sz w:val="28"/>
          <w:szCs w:val="28"/>
        </w:rPr>
        <w:t>二.承包方责任</w:t>
      </w:r>
    </w:p>
    <w:p>
      <w:pPr>
        <w:ind w:firstLine="560" w:firstLineChars="200"/>
        <w:jc w:val="left"/>
        <w:rPr>
          <w:rFonts w:hint="eastAsia"/>
          <w:sz w:val="28"/>
          <w:szCs w:val="28"/>
        </w:rPr>
      </w:pPr>
      <w:r>
        <w:rPr>
          <w:rFonts w:hint="eastAsia"/>
          <w:sz w:val="28"/>
          <w:szCs w:val="28"/>
        </w:rPr>
        <w:t xml:space="preserve">  1.严格按照施工图纸精心组织施工，保证施工质量和工程进度；</w:t>
      </w:r>
    </w:p>
    <w:p>
      <w:pPr>
        <w:ind w:firstLine="840" w:firstLineChars="300"/>
        <w:jc w:val="left"/>
        <w:rPr>
          <w:rFonts w:hint="eastAsia"/>
          <w:sz w:val="28"/>
          <w:szCs w:val="28"/>
        </w:rPr>
      </w:pPr>
      <w:r>
        <w:rPr>
          <w:rFonts w:hint="eastAsia"/>
          <w:sz w:val="28"/>
          <w:szCs w:val="28"/>
        </w:rPr>
        <w:t>2.工程竣工后按照规定提供竣工的技术资料，参加协调工程验收、办理工程竣工结算；</w:t>
      </w:r>
    </w:p>
    <w:p>
      <w:pPr>
        <w:ind w:firstLine="840" w:firstLineChars="300"/>
        <w:jc w:val="left"/>
        <w:rPr>
          <w:rFonts w:hint="eastAsia"/>
          <w:sz w:val="28"/>
          <w:szCs w:val="28"/>
        </w:rPr>
      </w:pPr>
      <w:r>
        <w:rPr>
          <w:rFonts w:hint="eastAsia"/>
          <w:sz w:val="28"/>
          <w:szCs w:val="28"/>
        </w:rPr>
        <w:t>3.发生质量事故和不符合质量验收要求时，属于承包方原因造成的，其补救措施费、返修费等损失费用均由承包方自负；</w:t>
      </w:r>
    </w:p>
    <w:p>
      <w:pPr>
        <w:ind w:firstLine="840" w:firstLineChars="300"/>
        <w:jc w:val="left"/>
        <w:rPr>
          <w:rFonts w:hint="eastAsia"/>
          <w:sz w:val="28"/>
          <w:szCs w:val="28"/>
        </w:rPr>
      </w:pPr>
      <w:r>
        <w:rPr>
          <w:rFonts w:hint="eastAsia"/>
          <w:sz w:val="28"/>
          <w:szCs w:val="28"/>
        </w:rPr>
        <w:t>4.进入工地遵守现场管理的规章制度，并接受发包方质量监督，必须文明施工；</w:t>
      </w:r>
    </w:p>
    <w:p>
      <w:pPr>
        <w:ind w:firstLine="840" w:firstLineChars="300"/>
        <w:jc w:val="left"/>
        <w:rPr>
          <w:rFonts w:hint="eastAsia"/>
          <w:sz w:val="28"/>
          <w:szCs w:val="28"/>
        </w:rPr>
      </w:pPr>
      <w:r>
        <w:rPr>
          <w:rFonts w:hint="eastAsia"/>
          <w:sz w:val="28"/>
          <w:szCs w:val="28"/>
        </w:rPr>
        <w:t>5.工作人员必须统一着装，带安全帽，佩戴有效证件。</w:t>
      </w:r>
    </w:p>
    <w:p>
      <w:pPr>
        <w:jc w:val="left"/>
        <w:rPr>
          <w:rFonts w:hint="eastAsia"/>
          <w:sz w:val="28"/>
          <w:szCs w:val="28"/>
        </w:rPr>
      </w:pPr>
      <w:r>
        <w:rPr>
          <w:rFonts w:hint="eastAsia"/>
          <w:sz w:val="28"/>
          <w:szCs w:val="28"/>
        </w:rPr>
        <w:t xml:space="preserve">    三.安全责任</w:t>
      </w:r>
    </w:p>
    <w:p>
      <w:pPr>
        <w:ind w:firstLine="840" w:firstLineChars="300"/>
        <w:jc w:val="left"/>
        <w:rPr>
          <w:rFonts w:hint="eastAsia"/>
          <w:sz w:val="28"/>
          <w:szCs w:val="28"/>
        </w:rPr>
      </w:pPr>
      <w:r>
        <w:rPr>
          <w:rFonts w:hint="eastAsia"/>
          <w:sz w:val="28"/>
          <w:szCs w:val="28"/>
        </w:rPr>
        <w:t>1.承包方在组织施工过程中，严格按照《电业安全工作规定》的要求工作；</w:t>
      </w:r>
    </w:p>
    <w:p>
      <w:pPr>
        <w:ind w:firstLine="840" w:firstLineChars="300"/>
        <w:jc w:val="left"/>
        <w:rPr>
          <w:rFonts w:hint="eastAsia"/>
          <w:sz w:val="28"/>
          <w:szCs w:val="28"/>
        </w:rPr>
      </w:pPr>
      <w:r>
        <w:rPr>
          <w:rFonts w:hint="eastAsia"/>
          <w:sz w:val="28"/>
          <w:szCs w:val="28"/>
        </w:rPr>
        <w:t>2.在施工过程中和发包方组织工程竣工验收、移交前，承包方由于违章施工所造成的人身事故、设备事故以及给用电客户的人身和财产安全造成的损失，由承包方承担和赔付，并按有关规程、条例处理。</w:t>
      </w:r>
    </w:p>
    <w:p>
      <w:pPr>
        <w:ind w:firstLine="840" w:firstLineChars="300"/>
        <w:jc w:val="left"/>
        <w:rPr>
          <w:rFonts w:hint="eastAsia"/>
          <w:sz w:val="28"/>
          <w:szCs w:val="28"/>
        </w:rPr>
      </w:pPr>
      <w:r>
        <w:rPr>
          <w:rFonts w:hint="eastAsia"/>
          <w:sz w:val="28"/>
          <w:szCs w:val="28"/>
        </w:rPr>
        <w:t>3.双方签订《安全协议书》（另附）</w:t>
      </w:r>
    </w:p>
    <w:p>
      <w:pPr>
        <w:jc w:val="left"/>
        <w:rPr>
          <w:rFonts w:hint="eastAsia"/>
          <w:b/>
          <w:bCs/>
          <w:sz w:val="28"/>
          <w:szCs w:val="28"/>
        </w:rPr>
      </w:pPr>
      <w:r>
        <w:rPr>
          <w:rFonts w:hint="eastAsia"/>
          <w:b/>
          <w:bCs/>
          <w:sz w:val="28"/>
          <w:szCs w:val="28"/>
        </w:rPr>
        <w:t>第十条 违约责任</w:t>
      </w:r>
    </w:p>
    <w:p>
      <w:pPr>
        <w:ind w:firstLine="560"/>
        <w:jc w:val="left"/>
        <w:rPr>
          <w:rFonts w:hint="eastAsia"/>
          <w:sz w:val="28"/>
          <w:szCs w:val="28"/>
        </w:rPr>
      </w:pPr>
      <w:r>
        <w:rPr>
          <w:rFonts w:hint="eastAsia"/>
          <w:sz w:val="28"/>
          <w:szCs w:val="28"/>
        </w:rPr>
        <w:t>按照国家《合同法》执行。</w:t>
      </w:r>
    </w:p>
    <w:p>
      <w:pPr>
        <w:numPr>
          <w:ilvl w:val="0"/>
          <w:numId w:val="1"/>
        </w:numPr>
        <w:jc w:val="left"/>
        <w:rPr>
          <w:rFonts w:hint="eastAsia"/>
          <w:b/>
          <w:bCs/>
          <w:sz w:val="28"/>
          <w:szCs w:val="28"/>
        </w:rPr>
      </w:pPr>
      <w:r>
        <w:rPr>
          <w:rFonts w:hint="eastAsia"/>
          <w:b/>
          <w:bCs/>
          <w:sz w:val="28"/>
          <w:szCs w:val="28"/>
        </w:rPr>
        <w:t>纠纷解决方法</w:t>
      </w:r>
    </w:p>
    <w:p>
      <w:pPr>
        <w:ind w:firstLine="560"/>
        <w:jc w:val="left"/>
        <w:rPr>
          <w:rFonts w:hint="eastAsia"/>
          <w:sz w:val="28"/>
          <w:szCs w:val="28"/>
        </w:rPr>
      </w:pPr>
      <w:r>
        <w:rPr>
          <w:rFonts w:hint="eastAsia"/>
          <w:sz w:val="28"/>
          <w:szCs w:val="28"/>
        </w:rPr>
        <w:t>执行本合同发生争议时，由当事人双方协商解决，协商不成，向长安区人民法院提起诉讼。</w:t>
      </w:r>
    </w:p>
    <w:p>
      <w:pPr>
        <w:numPr>
          <w:ilvl w:val="0"/>
          <w:numId w:val="1"/>
        </w:numPr>
        <w:jc w:val="left"/>
        <w:rPr>
          <w:rFonts w:hint="eastAsia"/>
          <w:b/>
          <w:bCs/>
          <w:sz w:val="28"/>
          <w:szCs w:val="28"/>
        </w:rPr>
      </w:pPr>
      <w:r>
        <w:rPr>
          <w:rFonts w:hint="eastAsia"/>
          <w:b/>
          <w:bCs/>
          <w:sz w:val="28"/>
          <w:szCs w:val="28"/>
        </w:rPr>
        <w:t>合同的生效、终止以及其他</w:t>
      </w:r>
    </w:p>
    <w:p>
      <w:pPr>
        <w:ind w:firstLine="560" w:firstLineChars="200"/>
        <w:jc w:val="left"/>
        <w:rPr>
          <w:rFonts w:hint="eastAsia"/>
          <w:sz w:val="28"/>
          <w:szCs w:val="28"/>
        </w:rPr>
      </w:pPr>
      <w:r>
        <w:rPr>
          <w:rFonts w:hint="eastAsia"/>
          <w:sz w:val="28"/>
          <w:szCs w:val="28"/>
        </w:rPr>
        <w:t>1.本合同经双方单位及法人代表（或委托人）签字盖章后生效，工程完工后双方决算并全部付完施工费用后，合同自行解除。</w:t>
      </w:r>
    </w:p>
    <w:p>
      <w:pPr>
        <w:ind w:firstLine="560" w:firstLineChars="200"/>
        <w:jc w:val="left"/>
        <w:rPr>
          <w:rFonts w:hint="eastAsia"/>
          <w:sz w:val="28"/>
          <w:szCs w:val="28"/>
        </w:rPr>
      </w:pPr>
      <w:r>
        <w:rPr>
          <w:rFonts w:hint="eastAsia"/>
          <w:sz w:val="28"/>
          <w:szCs w:val="28"/>
        </w:rPr>
        <w:t>2.本合同未尽事宜由甲、乙双方友好协商解决，形成书面文件，作为本合同附件，与本合同具有同等法律效力。</w:t>
      </w:r>
    </w:p>
    <w:p>
      <w:pPr>
        <w:ind w:firstLine="560" w:firstLineChars="200"/>
        <w:jc w:val="left"/>
        <w:rPr>
          <w:rFonts w:hint="eastAsia"/>
          <w:sz w:val="28"/>
          <w:szCs w:val="28"/>
        </w:rPr>
      </w:pPr>
      <w:r>
        <w:rPr>
          <w:rFonts w:hint="eastAsia"/>
          <w:sz w:val="28"/>
          <w:szCs w:val="28"/>
        </w:rPr>
        <w:t>3.本合同一式肆份，发包方执三份，承包方执一份。具有同等法律效力，自双方签字盖章之日起生效。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33"/>
        <w:gridCol w:w="4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71" w:hRule="atLeast"/>
        </w:trPr>
        <w:tc>
          <w:tcPr>
            <w:tcW w:w="4833" w:type="dxa"/>
            <w:tcBorders>
              <w:bottom w:val="single" w:color="auto" w:sz="4" w:space="0"/>
            </w:tcBorders>
            <w:noWrap w:val="0"/>
            <w:vAlign w:val="top"/>
          </w:tcPr>
          <w:p>
            <w:pPr>
              <w:jc w:val="center"/>
              <w:rPr>
                <w:rFonts w:ascii="宋体" w:hAnsi="宋体"/>
                <w:sz w:val="28"/>
                <w:szCs w:val="28"/>
              </w:rPr>
            </w:pPr>
            <w:r>
              <w:rPr>
                <w:rFonts w:hint="eastAsia" w:ascii="宋体" w:hAnsi="宋体"/>
                <w:sz w:val="28"/>
                <w:szCs w:val="28"/>
              </w:rPr>
              <w:t>发包方</w:t>
            </w:r>
          </w:p>
          <w:p>
            <w:pPr>
              <w:ind w:left="1470" w:hanging="1470"/>
              <w:rPr>
                <w:rFonts w:ascii="宋体" w:hAnsi="宋体"/>
                <w:sz w:val="28"/>
                <w:szCs w:val="28"/>
              </w:rPr>
            </w:pPr>
            <w:r>
              <w:rPr>
                <w:rFonts w:hint="eastAsia" w:ascii="宋体" w:hAnsi="宋体"/>
                <w:sz w:val="28"/>
                <w:szCs w:val="28"/>
              </w:rPr>
              <w:t>单位名称</w:t>
            </w:r>
            <w:r>
              <w:rPr>
                <w:rFonts w:ascii="宋体" w:hAnsi="宋体"/>
                <w:sz w:val="28"/>
                <w:szCs w:val="28"/>
              </w:rPr>
              <w:t>(</w:t>
            </w:r>
            <w:r>
              <w:rPr>
                <w:rFonts w:hint="eastAsia" w:ascii="宋体" w:hAnsi="宋体"/>
                <w:sz w:val="28"/>
                <w:szCs w:val="28"/>
              </w:rPr>
              <w:t>章</w:t>
            </w:r>
            <w:r>
              <w:rPr>
                <w:rFonts w:ascii="宋体" w:hAnsi="宋体"/>
                <w:sz w:val="28"/>
                <w:szCs w:val="28"/>
              </w:rPr>
              <w:t>)</w:t>
            </w:r>
            <w:r>
              <w:rPr>
                <w:rFonts w:hint="eastAsia" w:ascii="宋体" w:hAnsi="宋体"/>
                <w:sz w:val="28"/>
                <w:szCs w:val="28"/>
              </w:rPr>
              <w:t>：</w:t>
            </w:r>
          </w:p>
          <w:p>
            <w:pPr>
              <w:ind w:left="1330" w:hanging="1330"/>
              <w:rPr>
                <w:rFonts w:ascii="宋体" w:hAnsi="宋体"/>
                <w:sz w:val="28"/>
                <w:szCs w:val="28"/>
              </w:rPr>
            </w:pPr>
            <w:r>
              <w:rPr>
                <w:rFonts w:hint="eastAsia" w:ascii="宋体" w:hAnsi="宋体"/>
                <w:sz w:val="28"/>
                <w:szCs w:val="28"/>
              </w:rPr>
              <w:t>单位地址：</w:t>
            </w:r>
          </w:p>
          <w:p>
            <w:pPr>
              <w:rPr>
                <w:rFonts w:ascii="宋体" w:hAnsi="宋体"/>
                <w:sz w:val="28"/>
                <w:szCs w:val="28"/>
              </w:rPr>
            </w:pPr>
            <w:r>
              <w:rPr>
                <w:rFonts w:hint="eastAsia" w:ascii="宋体" w:hAnsi="宋体"/>
                <w:sz w:val="28"/>
                <w:szCs w:val="28"/>
              </w:rPr>
              <w:t xml:space="preserve">法定代表人： </w:t>
            </w:r>
          </w:p>
          <w:p>
            <w:pPr>
              <w:rPr>
                <w:rFonts w:ascii="宋体" w:hAnsi="宋体"/>
                <w:sz w:val="28"/>
                <w:szCs w:val="28"/>
              </w:rPr>
            </w:pPr>
            <w:r>
              <w:rPr>
                <w:rFonts w:hint="eastAsia" w:ascii="宋体" w:hAnsi="宋体"/>
                <w:sz w:val="28"/>
                <w:szCs w:val="28"/>
              </w:rPr>
              <w:t>委托代理人：</w:t>
            </w:r>
            <w:r>
              <w:rPr>
                <w:rFonts w:ascii="宋体" w:hAnsi="宋体"/>
                <w:sz w:val="28"/>
                <w:szCs w:val="28"/>
              </w:rPr>
              <w:t xml:space="preserve"> </w:t>
            </w:r>
          </w:p>
          <w:p>
            <w:pPr>
              <w:rPr>
                <w:rFonts w:hint="eastAsia" w:ascii="宋体" w:hAnsi="宋体"/>
                <w:sz w:val="28"/>
                <w:szCs w:val="28"/>
              </w:rPr>
            </w:pPr>
            <w:r>
              <w:rPr>
                <w:rFonts w:hint="eastAsia" w:ascii="宋体" w:hAnsi="宋体"/>
                <w:sz w:val="28"/>
                <w:szCs w:val="28"/>
              </w:rPr>
              <w:t>电      话：</w:t>
            </w:r>
          </w:p>
          <w:p>
            <w:pPr>
              <w:rPr>
                <w:rFonts w:ascii="宋体" w:hAnsi="宋体"/>
                <w:sz w:val="28"/>
                <w:szCs w:val="28"/>
              </w:rPr>
            </w:pPr>
            <w:r>
              <w:rPr>
                <w:rFonts w:hint="eastAsia" w:ascii="宋体" w:hAnsi="宋体"/>
                <w:sz w:val="28"/>
                <w:szCs w:val="28"/>
              </w:rPr>
              <w:t>传      真：</w:t>
            </w:r>
          </w:p>
          <w:p>
            <w:pPr>
              <w:ind w:left="1400" w:hanging="1400" w:hangingChars="500"/>
              <w:rPr>
                <w:rFonts w:ascii="宋体" w:hAnsi="宋体"/>
                <w:sz w:val="28"/>
                <w:szCs w:val="28"/>
              </w:rPr>
            </w:pPr>
            <w:r>
              <w:rPr>
                <w:rFonts w:hint="eastAsia" w:ascii="宋体" w:hAnsi="宋体"/>
                <w:sz w:val="28"/>
                <w:szCs w:val="28"/>
              </w:rPr>
              <w:t>开户银行：</w:t>
            </w:r>
          </w:p>
          <w:p>
            <w:pPr>
              <w:rPr>
                <w:rFonts w:ascii="宋体" w:hAnsi="宋体"/>
                <w:sz w:val="28"/>
                <w:szCs w:val="28"/>
              </w:rPr>
            </w:pPr>
            <w:r>
              <w:rPr>
                <w:rFonts w:hint="eastAsia" w:ascii="宋体" w:hAnsi="宋体"/>
                <w:sz w:val="28"/>
                <w:szCs w:val="28"/>
              </w:rPr>
              <w:t xml:space="preserve">账      号： </w:t>
            </w:r>
          </w:p>
          <w:p>
            <w:pPr>
              <w:rPr>
                <w:rFonts w:ascii="宋体" w:hAnsi="宋体"/>
                <w:sz w:val="28"/>
                <w:szCs w:val="28"/>
              </w:rPr>
            </w:pPr>
          </w:p>
        </w:tc>
        <w:tc>
          <w:tcPr>
            <w:tcW w:w="4773" w:type="dxa"/>
            <w:tcBorders>
              <w:bottom w:val="single" w:color="auto" w:sz="4" w:space="0"/>
            </w:tcBorders>
            <w:noWrap w:val="0"/>
            <w:vAlign w:val="top"/>
          </w:tcPr>
          <w:p>
            <w:pPr>
              <w:jc w:val="center"/>
              <w:rPr>
                <w:rFonts w:ascii="宋体" w:hAnsi="宋体"/>
                <w:sz w:val="28"/>
                <w:szCs w:val="28"/>
              </w:rPr>
            </w:pPr>
            <w:r>
              <w:rPr>
                <w:rFonts w:hint="eastAsia" w:ascii="宋体" w:hAnsi="宋体"/>
                <w:sz w:val="28"/>
                <w:szCs w:val="28"/>
              </w:rPr>
              <w:t>承包方</w:t>
            </w:r>
          </w:p>
          <w:p>
            <w:pPr>
              <w:rPr>
                <w:rFonts w:hint="eastAsia" w:ascii="宋体" w:hAnsi="宋体"/>
                <w:sz w:val="28"/>
                <w:szCs w:val="28"/>
              </w:rPr>
            </w:pPr>
            <w:r>
              <w:rPr>
                <w:rFonts w:hint="eastAsia" w:ascii="宋体" w:hAnsi="宋体"/>
                <w:sz w:val="28"/>
                <w:szCs w:val="28"/>
              </w:rPr>
              <w:t>单位名称(章)：</w:t>
            </w:r>
          </w:p>
          <w:p>
            <w:pPr>
              <w:rPr>
                <w:rFonts w:hint="eastAsia" w:ascii="宋体" w:hAnsi="宋体"/>
                <w:sz w:val="28"/>
                <w:szCs w:val="28"/>
              </w:rPr>
            </w:pPr>
            <w:r>
              <w:rPr>
                <w:rFonts w:hint="eastAsia" w:ascii="宋体" w:hAnsi="宋体"/>
                <w:sz w:val="28"/>
                <w:szCs w:val="28"/>
              </w:rPr>
              <w:t>单位地址：</w:t>
            </w:r>
          </w:p>
          <w:p>
            <w:pPr>
              <w:rPr>
                <w:rFonts w:hint="eastAsia" w:ascii="宋体" w:hAnsi="宋体"/>
                <w:sz w:val="28"/>
                <w:szCs w:val="28"/>
              </w:rPr>
            </w:pPr>
            <w:r>
              <w:rPr>
                <w:rFonts w:hint="eastAsia" w:ascii="宋体" w:hAnsi="宋体"/>
                <w:sz w:val="28"/>
                <w:szCs w:val="28"/>
              </w:rPr>
              <w:t>法定代表人：</w:t>
            </w:r>
          </w:p>
          <w:p>
            <w:pPr>
              <w:rPr>
                <w:rFonts w:hint="eastAsia" w:ascii="宋体" w:hAnsi="宋体"/>
                <w:sz w:val="28"/>
                <w:szCs w:val="28"/>
              </w:rPr>
            </w:pPr>
            <w:r>
              <w:rPr>
                <w:rFonts w:hint="eastAsia" w:ascii="宋体" w:hAnsi="宋体"/>
                <w:sz w:val="28"/>
                <w:szCs w:val="28"/>
              </w:rPr>
              <w:t>委托代理人：</w:t>
            </w:r>
          </w:p>
          <w:p>
            <w:pPr>
              <w:rPr>
                <w:rFonts w:hint="eastAsia" w:ascii="宋体" w:hAnsi="宋体"/>
                <w:sz w:val="28"/>
                <w:szCs w:val="28"/>
              </w:rPr>
            </w:pPr>
            <w:r>
              <w:rPr>
                <w:rFonts w:hint="eastAsia" w:ascii="宋体" w:hAnsi="宋体"/>
                <w:sz w:val="28"/>
                <w:szCs w:val="28"/>
              </w:rPr>
              <w:t>电      话：</w:t>
            </w:r>
          </w:p>
          <w:p>
            <w:pPr>
              <w:rPr>
                <w:rFonts w:hint="eastAsia" w:ascii="宋体" w:hAnsi="宋体"/>
                <w:sz w:val="28"/>
                <w:szCs w:val="28"/>
              </w:rPr>
            </w:pPr>
            <w:r>
              <w:rPr>
                <w:rFonts w:hint="eastAsia" w:ascii="宋体" w:hAnsi="宋体"/>
                <w:sz w:val="28"/>
                <w:szCs w:val="28"/>
              </w:rPr>
              <w:t>传      真：</w:t>
            </w:r>
          </w:p>
          <w:p>
            <w:pPr>
              <w:rPr>
                <w:rFonts w:hint="eastAsia" w:ascii="宋体" w:hAnsi="宋体"/>
                <w:sz w:val="28"/>
                <w:szCs w:val="28"/>
              </w:rPr>
            </w:pPr>
            <w:r>
              <w:rPr>
                <w:rFonts w:hint="eastAsia" w:ascii="宋体" w:hAnsi="宋体"/>
                <w:sz w:val="28"/>
                <w:szCs w:val="28"/>
              </w:rPr>
              <w:t>开户银行：</w:t>
            </w:r>
          </w:p>
          <w:p>
            <w:pPr>
              <w:rPr>
                <w:rFonts w:hint="eastAsia" w:ascii="宋体" w:hAnsi="宋体"/>
                <w:sz w:val="28"/>
                <w:szCs w:val="28"/>
              </w:rPr>
            </w:pPr>
            <w:r>
              <w:rPr>
                <w:rFonts w:hint="eastAsia" w:ascii="宋体" w:hAnsi="宋体"/>
                <w:sz w:val="28"/>
                <w:szCs w:val="28"/>
              </w:rPr>
              <w:t>账      号：</w:t>
            </w:r>
          </w:p>
          <w:p>
            <w:pPr>
              <w:rPr>
                <w:rFonts w:ascii="宋体" w:hAnsi="宋体"/>
                <w:sz w:val="28"/>
                <w:szCs w:val="28"/>
              </w:rPr>
            </w:pPr>
          </w:p>
        </w:tc>
      </w:tr>
    </w:tbl>
    <w:p>
      <w:pPr>
        <w:jc w:val="left"/>
        <w:rPr>
          <w:rFonts w:hint="eastAsia" w:ascii="宋体" w:hAnsi="宋体"/>
          <w:sz w:val="40"/>
          <w:szCs w:val="36"/>
        </w:rPr>
      </w:pPr>
    </w:p>
    <w:p>
      <w:pPr>
        <w:jc w:val="left"/>
        <w:rPr>
          <w:rFonts w:hint="eastAsia" w:ascii="宋体" w:hAnsi="宋体"/>
          <w:sz w:val="40"/>
          <w:szCs w:val="36"/>
        </w:rPr>
      </w:pPr>
    </w:p>
    <w:sectPr>
      <w:footerReference r:id="rId3" w:type="default"/>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sz w:val="21"/>
      </w:rPr>
    </w:pPr>
    <w:r>
      <w:rPr>
        <w:rFonts w:hint="eastAsia"/>
        <w:kern w:val="0"/>
        <w:sz w:val="21"/>
      </w:rPr>
      <w:t xml:space="preserve">第 </w:t>
    </w:r>
    <w:r>
      <w:rPr>
        <w:kern w:val="0"/>
        <w:sz w:val="21"/>
      </w:rPr>
      <w:fldChar w:fldCharType="begin"/>
    </w:r>
    <w:r>
      <w:rPr>
        <w:kern w:val="0"/>
        <w:sz w:val="21"/>
      </w:rPr>
      <w:instrText xml:space="preserve"> PAGE </w:instrText>
    </w:r>
    <w:r>
      <w:rPr>
        <w:kern w:val="0"/>
        <w:sz w:val="21"/>
      </w:rPr>
      <w:fldChar w:fldCharType="separate"/>
    </w:r>
    <w:r>
      <w:rPr>
        <w:kern w:val="0"/>
        <w:sz w:val="21"/>
        <w:lang/>
      </w:rPr>
      <w:t>6</w:t>
    </w:r>
    <w:r>
      <w:rPr>
        <w:kern w:val="0"/>
        <w:sz w:val="21"/>
      </w:rPr>
      <w:fldChar w:fldCharType="end"/>
    </w:r>
    <w:r>
      <w:rPr>
        <w:rFonts w:hint="eastAsia"/>
        <w:kern w:val="0"/>
        <w:sz w:val="21"/>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F65813"/>
    <w:multiLevelType w:val="singleLevel"/>
    <w:tmpl w:val="63F65813"/>
    <w:lvl w:ilvl="0" w:tentative="0">
      <w:start w:val="7"/>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3N2QxMTcyNDBiYjlhYjBiODg1YWY4NjFmNjVhMmMifQ=="/>
  </w:docVars>
  <w:rsids>
    <w:rsidRoot w:val="00172A27"/>
    <w:rsid w:val="00032702"/>
    <w:rsid w:val="000378E8"/>
    <w:rsid w:val="000717B4"/>
    <w:rsid w:val="000F1409"/>
    <w:rsid w:val="00146A8A"/>
    <w:rsid w:val="00195C39"/>
    <w:rsid w:val="00207852"/>
    <w:rsid w:val="00290551"/>
    <w:rsid w:val="003712B4"/>
    <w:rsid w:val="003F3778"/>
    <w:rsid w:val="00424302"/>
    <w:rsid w:val="004805CE"/>
    <w:rsid w:val="004C5C9A"/>
    <w:rsid w:val="006A5521"/>
    <w:rsid w:val="006C2373"/>
    <w:rsid w:val="00731FAC"/>
    <w:rsid w:val="00823599"/>
    <w:rsid w:val="008605DA"/>
    <w:rsid w:val="008C7691"/>
    <w:rsid w:val="00903EF8"/>
    <w:rsid w:val="00943747"/>
    <w:rsid w:val="009A2B8F"/>
    <w:rsid w:val="00A5764A"/>
    <w:rsid w:val="00A86F17"/>
    <w:rsid w:val="00AA786C"/>
    <w:rsid w:val="00AB3006"/>
    <w:rsid w:val="00AC238A"/>
    <w:rsid w:val="00B4635D"/>
    <w:rsid w:val="00B828DB"/>
    <w:rsid w:val="00C01936"/>
    <w:rsid w:val="00C70FED"/>
    <w:rsid w:val="00CE7857"/>
    <w:rsid w:val="00D073D5"/>
    <w:rsid w:val="00D249F4"/>
    <w:rsid w:val="00DB1092"/>
    <w:rsid w:val="00DB4CAD"/>
    <w:rsid w:val="00E41FFE"/>
    <w:rsid w:val="00ED232F"/>
    <w:rsid w:val="00EF527D"/>
    <w:rsid w:val="00F26C50"/>
    <w:rsid w:val="00F274EE"/>
    <w:rsid w:val="00F279CD"/>
    <w:rsid w:val="02217FDE"/>
    <w:rsid w:val="02B726F0"/>
    <w:rsid w:val="02D4434D"/>
    <w:rsid w:val="041B0A5C"/>
    <w:rsid w:val="048B03B7"/>
    <w:rsid w:val="061F2A86"/>
    <w:rsid w:val="0775068D"/>
    <w:rsid w:val="078D1F63"/>
    <w:rsid w:val="09724E96"/>
    <w:rsid w:val="09F91840"/>
    <w:rsid w:val="0ADE6699"/>
    <w:rsid w:val="0CDE533C"/>
    <w:rsid w:val="0DC0429B"/>
    <w:rsid w:val="0E7B7F75"/>
    <w:rsid w:val="0F317386"/>
    <w:rsid w:val="115D0906"/>
    <w:rsid w:val="14A1281A"/>
    <w:rsid w:val="150E66F1"/>
    <w:rsid w:val="159640CE"/>
    <w:rsid w:val="15BA77FA"/>
    <w:rsid w:val="17055393"/>
    <w:rsid w:val="17575DF8"/>
    <w:rsid w:val="18356139"/>
    <w:rsid w:val="192B5651"/>
    <w:rsid w:val="19490D42"/>
    <w:rsid w:val="1AED22D8"/>
    <w:rsid w:val="1B505038"/>
    <w:rsid w:val="1CAD6638"/>
    <w:rsid w:val="1DD737EE"/>
    <w:rsid w:val="1E9449EF"/>
    <w:rsid w:val="21A33673"/>
    <w:rsid w:val="225F66B1"/>
    <w:rsid w:val="22C013C5"/>
    <w:rsid w:val="24082954"/>
    <w:rsid w:val="24253506"/>
    <w:rsid w:val="25344CA4"/>
    <w:rsid w:val="25B17495"/>
    <w:rsid w:val="27B2773F"/>
    <w:rsid w:val="287A3DB4"/>
    <w:rsid w:val="292022B2"/>
    <w:rsid w:val="29AD5CA0"/>
    <w:rsid w:val="2AEF7819"/>
    <w:rsid w:val="2B6C27A7"/>
    <w:rsid w:val="2DCA2A28"/>
    <w:rsid w:val="2E4076CE"/>
    <w:rsid w:val="2F0E1F54"/>
    <w:rsid w:val="2F154177"/>
    <w:rsid w:val="30A244C2"/>
    <w:rsid w:val="30A5210E"/>
    <w:rsid w:val="30B5176D"/>
    <w:rsid w:val="318F5ACD"/>
    <w:rsid w:val="36DA1F2E"/>
    <w:rsid w:val="37D81ABC"/>
    <w:rsid w:val="3D2A34E3"/>
    <w:rsid w:val="3EF52B69"/>
    <w:rsid w:val="3F544847"/>
    <w:rsid w:val="409E3FCC"/>
    <w:rsid w:val="40A97E53"/>
    <w:rsid w:val="423D7815"/>
    <w:rsid w:val="430676F4"/>
    <w:rsid w:val="450078B2"/>
    <w:rsid w:val="45F66658"/>
    <w:rsid w:val="487C46E7"/>
    <w:rsid w:val="48E35488"/>
    <w:rsid w:val="4A7C1C80"/>
    <w:rsid w:val="4BD765E4"/>
    <w:rsid w:val="4C5A6D39"/>
    <w:rsid w:val="4F135B85"/>
    <w:rsid w:val="4FA9473B"/>
    <w:rsid w:val="52214520"/>
    <w:rsid w:val="544355C1"/>
    <w:rsid w:val="54890E82"/>
    <w:rsid w:val="54F35B33"/>
    <w:rsid w:val="554E61B6"/>
    <w:rsid w:val="557355CF"/>
    <w:rsid w:val="589B6975"/>
    <w:rsid w:val="5B5A2D8E"/>
    <w:rsid w:val="5C4F0418"/>
    <w:rsid w:val="5CB5029D"/>
    <w:rsid w:val="607B5C80"/>
    <w:rsid w:val="60F11A9E"/>
    <w:rsid w:val="62742987"/>
    <w:rsid w:val="62EA1187"/>
    <w:rsid w:val="64F0769B"/>
    <w:rsid w:val="65905D2A"/>
    <w:rsid w:val="66224812"/>
    <w:rsid w:val="6758065F"/>
    <w:rsid w:val="68D4049C"/>
    <w:rsid w:val="6919318C"/>
    <w:rsid w:val="6EA2087C"/>
    <w:rsid w:val="6F5D090A"/>
    <w:rsid w:val="6F977CB5"/>
    <w:rsid w:val="702E23C7"/>
    <w:rsid w:val="74A94712"/>
    <w:rsid w:val="75AE7B06"/>
    <w:rsid w:val="75F83A17"/>
    <w:rsid w:val="79916EC3"/>
    <w:rsid w:val="7A903C7E"/>
    <w:rsid w:val="7B653A78"/>
    <w:rsid w:val="7BA2361A"/>
    <w:rsid w:val="7C466CEA"/>
    <w:rsid w:val="7E194AA5"/>
    <w:rsid w:val="7E4235A2"/>
    <w:rsid w:val="7E81225C"/>
    <w:rsid w:val="7F2141B3"/>
    <w:rsid w:val="7FF30F37"/>
    <w:rsid w:val="7FF3718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lang w:val="en-US" w:eastAsia="zh-CN" w:bidi="ar-SA"/>
    </w:rPr>
  </w:style>
  <w:style w:type="character" w:default="1" w:styleId="6">
    <w:name w:val="Default Paragraph Font"/>
    <w:uiPriority w:val="0"/>
  </w:style>
  <w:style w:type="table" w:default="1" w:styleId="5">
    <w:name w:val="Normal Table"/>
    <w:unhideWhenUsed/>
    <w:uiPriority w:val="99"/>
    <w:tblPr>
      <w:tblStyle w:val="5"/>
      <w:tblCellMar>
        <w:top w:w="0" w:type="dxa"/>
        <w:left w:w="108" w:type="dxa"/>
        <w:bottom w:w="0" w:type="dxa"/>
        <w:right w:w="108" w:type="dxa"/>
      </w:tblCellMar>
    </w:tblPr>
  </w:style>
  <w:style w:type="paragraph" w:styleId="2">
    <w:name w:val="Body Text"/>
    <w:basedOn w:val="1"/>
    <w:next w:val="1"/>
    <w:qFormat/>
    <w:uiPriority w:val="0"/>
    <w:rPr>
      <w:rFonts w:ascii="仿宋_GB2312" w:eastAsia="仿宋_GB2312"/>
      <w:spacing w:val="-20"/>
      <w:sz w:val="28"/>
      <w:szCs w:val="20"/>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bottom w:val="single" w:color="auto" w:sz="6" w:space="1"/>
      </w:pBdr>
      <w:tabs>
        <w:tab w:val="center" w:pos="4153"/>
        <w:tab w:val="right" w:pos="8306"/>
      </w:tabs>
      <w:snapToGrid w:val="0"/>
      <w:jc w:val="center"/>
    </w:pPr>
    <w:rPr>
      <w:sz w:val="18"/>
    </w:rPr>
  </w:style>
  <w:style w:type="character" w:styleId="7">
    <w:name w:val="page number"/>
    <w:basedOn w:val="6"/>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Chinese ORG</Company>
  <Pages>7</Pages>
  <Words>2330</Words>
  <Characters>2415</Characters>
  <Lines>21</Lines>
  <Paragraphs>5</Paragraphs>
  <TotalTime>0</TotalTime>
  <ScaleCrop>false</ScaleCrop>
  <LinksUpToDate>false</LinksUpToDate>
  <CharactersWithSpaces>2478</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2018-08-08T09:06:00Z</dcterms:created>
  <dc:creator>CommUser</dc:creator>
  <cp:lastModifiedBy>相衬</cp:lastModifiedBy>
  <cp:lastPrinted>2022-10-09T07:29:00Z</cp:lastPrinted>
  <dcterms:modified xsi:type="dcterms:W3CDTF">2023-08-31T07:59:03Z</dcterms:modified>
  <dc:title>长安分局（公司）      日客户工程（基建）开工审批单</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6A138AF552494183B7CB2D39BB1AF30F_13</vt:lpwstr>
  </property>
</Properties>
</file>