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2、具有良好的商业信誉和健全的财务会计制度（提供2022年度财务审计报告或开标前6个月内银行资信证明或财政部门认可的政府采购专业担保机构出具的投标担保函）； </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3、具有履行合同所必需的设备和专业技术能力的书面声明（格式详见附件）； </w:t>
      </w:r>
    </w:p>
    <w:p>
      <w:pPr>
        <w:keepNext w:val="0"/>
        <w:keepLines w:val="0"/>
        <w:widowControl/>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4、具有依法缴纳税收和社会保障资金的良好记录（提供开标前12个月内任一月份的社保和缴纳税收的证明，依法不需要缴纳社会保障资金、免税或无须缴纳税款的供应商，应提供相关证明文件)；</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 3 年内在经营活动中没有重大违法记录的书面声明（格式详见附件）；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6、法定代表人授权代表参加投标的，须出具法定代表人授权书及授权代表身份证（法定代表人直接参加投标的，须出具法定代表人身份证）；</w:t>
      </w:r>
      <w:r>
        <w:rPr>
          <w:rFonts w:hint="eastAsia" w:ascii="仿宋" w:hAnsi="仿宋" w:cs="仿宋"/>
          <w:szCs w:val="24"/>
        </w:rPr>
        <w:t xml:space="preserve"> </w:t>
      </w:r>
    </w:p>
    <w:p>
      <w:pPr>
        <w:pStyle w:val="10"/>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pPr>
        <w:rPr>
          <w:rFonts w:hint="eastAsia" w:ascii="仿宋" w:hAnsi="仿宋" w:cs="仿宋"/>
          <w:szCs w:val="24"/>
        </w:rPr>
      </w:pPr>
      <w:r>
        <w:rPr>
          <w:rFonts w:hint="eastAsia" w:ascii="仿宋" w:hAnsi="仿宋" w:cs="仿宋"/>
          <w:szCs w:val="24"/>
          <w:lang w:val="en-US" w:eastAsia="zh-CN"/>
        </w:rPr>
        <w:t>8.本项目不接受联合体磋商</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5"/>
        <w:rPr>
          <w:rFonts w:hint="eastAsia" w:ascii="仿宋" w:hAnsi="仿宋" w:eastAsia="仿宋" w:cs="仿宋"/>
          <w:color w:val="36363D"/>
        </w:rPr>
      </w:pPr>
    </w:p>
    <w:p>
      <w:pPr>
        <w:pStyle w:val="5"/>
        <w:rPr>
          <w:rFonts w:hint="eastAsia" w:ascii="仿宋" w:hAnsi="仿宋" w:eastAsia="仿宋" w:cs="仿宋"/>
          <w:color w:val="36363D"/>
        </w:rPr>
      </w:pPr>
    </w:p>
    <w:p>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7795"/>
      <w:bookmarkStart w:id="1" w:name="_Toc22076"/>
      <w:bookmarkStart w:id="2" w:name="_Toc9313"/>
      <w:bookmarkStart w:id="3" w:name="_Toc21415"/>
      <w:bookmarkStart w:id="4" w:name="_Toc17494"/>
      <w:bookmarkStart w:id="5" w:name="_Toc19440"/>
      <w:bookmarkStart w:id="6" w:name="_Toc21200"/>
      <w:bookmarkStart w:id="7" w:name="_Toc27886"/>
      <w:bookmarkStart w:id="8" w:name="_Toc6704"/>
      <w:bookmarkStart w:id="9" w:name="_Toc7604"/>
      <w:bookmarkStart w:id="10" w:name="_Toc5759"/>
      <w:bookmarkStart w:id="11" w:name="_Toc25776"/>
      <w:bookmarkStart w:id="12" w:name="_Toc9245"/>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959"/>
      <w:bookmarkStart w:id="14" w:name="_Toc295"/>
      <w:bookmarkStart w:id="15" w:name="_Toc9655"/>
      <w:bookmarkStart w:id="16" w:name="_Toc10566"/>
      <w:bookmarkStart w:id="17" w:name="_Toc29152"/>
      <w:bookmarkStart w:id="18" w:name="_Toc5390"/>
      <w:bookmarkStart w:id="19" w:name="_Toc27860"/>
      <w:bookmarkStart w:id="20" w:name="_Toc249"/>
      <w:bookmarkStart w:id="21" w:name="_Toc20620"/>
      <w:bookmarkStart w:id="22" w:name="_Toc6501"/>
      <w:bookmarkStart w:id="23" w:name="_Toc14555"/>
      <w:bookmarkStart w:id="24" w:name="_Toc7020"/>
      <w:bookmarkStart w:id="25" w:name="_Toc21467"/>
      <w:r>
        <w:rPr>
          <w:rFonts w:hint="eastAsia" w:ascii="仿宋" w:hAnsi="仿宋" w:eastAsia="仿宋" w:cs="仿宋"/>
          <w:color w:val="0D0D0D"/>
          <w:kern w:val="1"/>
          <w:sz w:val="24"/>
          <w:lang w:val="en-US" w:eastAsia="zh-CN"/>
        </w:rPr>
        <w:t>9-2具有良好的商业信誉和健全的财务会计制度（提供2022年度财务审计报告或开标前6个月内银行资信证明或财政部门认可的政府采购专业担保机构出具的投标担保函）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10778"/>
      <w:bookmarkStart w:id="27" w:name="_Toc30477"/>
      <w:bookmarkStart w:id="28" w:name="_Toc31455"/>
      <w:bookmarkStart w:id="29" w:name="_Toc20375"/>
      <w:bookmarkStart w:id="30" w:name="_Toc27097"/>
      <w:bookmarkStart w:id="31" w:name="_Toc2910"/>
      <w:bookmarkStart w:id="32" w:name="_Toc13233"/>
      <w:bookmarkStart w:id="33" w:name="_Toc5468"/>
      <w:bookmarkStart w:id="34" w:name="_Toc15615"/>
      <w:bookmarkStart w:id="35" w:name="_Toc13516"/>
      <w:bookmarkStart w:id="36" w:name="_Toc7791"/>
      <w:bookmarkStart w:id="37" w:name="_Toc13195"/>
      <w:bookmarkStart w:id="38" w:name="_Toc4788"/>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cs="仿宋"/>
          <w:b/>
          <w:bCs/>
          <w:szCs w:val="24"/>
        </w:rPr>
        <w:t>具有履行合同所必需的设备和专业技术能力</w:t>
      </w:r>
      <w:bookmarkEnd w:id="38"/>
    </w:p>
    <w:p>
      <w:pPr>
        <w:rPr>
          <w:rFonts w:hint="eastAsia" w:ascii="仿宋" w:hAnsi="仿宋" w:cs="仿宋"/>
          <w:spacing w:val="4"/>
          <w:u w:val="single"/>
        </w:rPr>
      </w:pPr>
      <w:r>
        <w:rPr>
          <w:rFonts w:hint="eastAsia" w:ascii="仿宋" w:hAnsi="仿宋" w:cs="仿宋"/>
          <w:spacing w:val="4"/>
          <w:u w:val="single"/>
          <w:lang w:eastAsia="zh-CN"/>
        </w:rPr>
        <w:t>西安市第八十九中学分校</w:t>
      </w:r>
      <w:r>
        <w:rPr>
          <w:rFonts w:hint="eastAsia" w:ascii="仿宋" w:hAnsi="仿宋" w:cs="仿宋"/>
          <w:spacing w:val="4"/>
          <w:u w:val="single"/>
        </w:rPr>
        <w:t>：</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2"/>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6"/>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bookmarkStart w:id="39" w:name="_Toc15608"/>
      <w:bookmarkStart w:id="40" w:name="_Toc22377"/>
      <w:bookmarkStart w:id="41" w:name="_Toc31770"/>
      <w:bookmarkStart w:id="42" w:name="_Toc17566"/>
      <w:bookmarkStart w:id="43" w:name="_Toc23489"/>
      <w:bookmarkStart w:id="44" w:name="_Toc2824"/>
      <w:bookmarkStart w:id="45" w:name="_Toc13120"/>
      <w:bookmarkStart w:id="46" w:name="_Toc22082"/>
      <w:bookmarkStart w:id="47" w:name="_Toc6368"/>
      <w:bookmarkStart w:id="48" w:name="_Toc16649"/>
      <w:bookmarkStart w:id="49" w:name="_Toc6434"/>
      <w:bookmarkStart w:id="50" w:name="_Toc9580"/>
      <w:bookmarkStart w:id="51" w:name="_Toc9854"/>
      <w:r>
        <w:rPr>
          <w:rFonts w:hint="eastAsia" w:ascii="仿宋" w:hAnsi="仿宋" w:eastAsia="仿宋" w:cs="仿宋"/>
          <w:color w:val="0D0D0D"/>
          <w:kern w:val="1"/>
          <w:sz w:val="24"/>
          <w:lang w:val="en-US" w:eastAsia="zh-CN"/>
        </w:rPr>
        <w:t>9-4</w:t>
      </w:r>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color w:val="0D0D0D"/>
          <w:kern w:val="1"/>
          <w:sz w:val="24"/>
          <w:lang w:val="en-US" w:eastAsia="zh-CN"/>
        </w:rPr>
        <w:t>具有依法缴纳税收和社会保障资金的良好记录（提供开标前12个月内任一月份的社保和缴纳税收的证明，依法不需要缴纳社会保障资金、免税或无须缴纳税款的供应商，应提供相关证明文件)</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52" w:name="_Toc109543226"/>
      <w:bookmarkStart w:id="53" w:name="_Toc109542406"/>
      <w:r>
        <w:rPr>
          <w:rFonts w:hint="eastAsia" w:ascii="仿宋" w:hAnsi="仿宋" w:cs="仿宋"/>
          <w:szCs w:val="32"/>
        </w:rPr>
        <w:t>。</w:t>
      </w:r>
      <w:bookmarkEnd w:id="52"/>
      <w:bookmarkEnd w:id="53"/>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依法免税或无须缴纳税款的供应商，应提供相关证明文件</w:t>
      </w:r>
      <w:r>
        <w:rPr>
          <w:rFonts w:hint="eastAsia" w:ascii="仿宋" w:hAnsi="仿宋" w:cs="仿宋"/>
        </w:rPr>
        <w:t>)</w:t>
      </w:r>
      <w:r>
        <w:rPr>
          <w:rFonts w:hint="eastAsia" w:ascii="仿宋" w:hAnsi="仿宋" w:cs="仿宋"/>
          <w:szCs w:val="32"/>
        </w:rPr>
        <w:t>。</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54" w:name="_Toc26845"/>
      <w:bookmarkStart w:id="55" w:name="_Toc28669"/>
      <w:bookmarkStart w:id="56" w:name="_Toc15791"/>
      <w:bookmarkStart w:id="57" w:name="_Toc7403"/>
      <w:bookmarkStart w:id="58" w:name="_Toc30844"/>
      <w:bookmarkStart w:id="59" w:name="_Toc28034"/>
      <w:bookmarkStart w:id="60" w:name="_Toc29806"/>
      <w:bookmarkStart w:id="61" w:name="_Toc2140"/>
      <w:bookmarkStart w:id="62" w:name="_Toc13583"/>
      <w:bookmarkStart w:id="63" w:name="_Toc19143"/>
      <w:bookmarkStart w:id="64" w:name="_Toc20233"/>
      <w:bookmarkStart w:id="65" w:name="_Toc4842"/>
      <w:bookmarkStart w:id="66" w:name="_Toc14483"/>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pPr>
        <w:pStyle w:val="9"/>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西安市第八十九中学分校</w:t>
      </w:r>
      <w:bookmarkStart w:id="83" w:name="_GoBack"/>
      <w:bookmarkEnd w:id="83"/>
      <w:r>
        <w:rPr>
          <w:rFonts w:hint="eastAsia" w:ascii="仿宋" w:hAnsi="仿宋" w:eastAsia="仿宋" w:cs="仿宋"/>
          <w:szCs w:val="24"/>
          <w:u w:val="single"/>
          <w:shd w:val="clear" w:color="auto" w:fill="FFFFFF"/>
        </w:rPr>
        <w:t>：</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9"/>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9"/>
        <w:wordWrap w:val="0"/>
        <w:spacing w:before="0" w:beforeAutospacing="0" w:after="0" w:afterAutospacing="0"/>
        <w:jc w:val="both"/>
        <w:rPr>
          <w:rFonts w:hint="eastAsia" w:ascii="仿宋" w:hAnsi="仿宋" w:eastAsia="仿宋" w:cs="仿宋"/>
          <w:szCs w:val="24"/>
          <w:shd w:val="clear" w:color="auto" w:fill="FFFFFF"/>
        </w:rPr>
      </w:pPr>
    </w:p>
    <w:p>
      <w:pPr>
        <w:pStyle w:val="9"/>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4"/>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67" w:name="_Toc14908"/>
      <w:bookmarkStart w:id="68" w:name="_Toc9399"/>
      <w:bookmarkStart w:id="69" w:name="_Toc24784"/>
      <w:bookmarkStart w:id="70" w:name="_Toc23663"/>
      <w:bookmarkStart w:id="71" w:name="_Toc1536"/>
      <w:bookmarkStart w:id="72" w:name="_Toc23126"/>
      <w:bookmarkStart w:id="73" w:name="_Toc28388"/>
      <w:bookmarkStart w:id="74" w:name="_Toc26030"/>
      <w:bookmarkStart w:id="75" w:name="_Toc11164"/>
      <w:bookmarkStart w:id="76" w:name="_Toc7290"/>
      <w:bookmarkStart w:id="77" w:name="_Toc27868"/>
      <w:bookmarkStart w:id="78" w:name="_Toc22176"/>
      <w:bookmarkStart w:id="79" w:name="_Toc8420"/>
      <w:r>
        <w:rPr>
          <w:rFonts w:hint="eastAsia" w:ascii="仿宋" w:hAnsi="仿宋" w:eastAsia="仿宋" w:cs="仿宋"/>
          <w:color w:val="0D0D0D"/>
          <w:kern w:val="1"/>
          <w:sz w:val="24"/>
          <w:lang w:val="en-US" w:eastAsia="zh-CN"/>
        </w:rPr>
        <w:t>9-6</w:t>
      </w:r>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仿宋" w:hAnsi="仿宋" w:eastAsia="仿宋" w:cs="仿宋"/>
          <w:color w:val="0D0D0D"/>
          <w:kern w:val="1"/>
          <w:sz w:val="24"/>
          <w:lang w:val="en-US" w:eastAsia="zh-CN"/>
        </w:rPr>
        <w:t>法定代表人授权代表参加投标的，须出具法定代表人授权书及授权代表身份证（法定代表人直接参加投标的，须出具法定代表人身份证）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pStyle w:val="6"/>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80" w:name="_Toc17352"/>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80"/>
    </w:p>
    <w:p>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pPr>
        <w:rPr>
          <w:rFonts w:hint="eastAsia"/>
        </w:rPr>
      </w:pPr>
    </w:p>
    <w:p>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val="en-US" w:eastAsia="zh-CN"/>
        </w:rPr>
        <w:t>租赁和商务服务业</w:t>
      </w:r>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pPr>
        <w:widowControl/>
        <w:jc w:val="center"/>
        <w:rPr>
          <w:rFonts w:hint="eastAsia" w:ascii="仿宋" w:hAnsi="仿宋" w:cs="仿宋"/>
          <w:szCs w:val="24"/>
        </w:rPr>
      </w:pPr>
      <w:r>
        <w:rPr>
          <w:rFonts w:hint="eastAsia" w:ascii="仿宋" w:hAnsi="仿宋" w:cs="仿宋"/>
          <w:kern w:val="0"/>
          <w:szCs w:val="24"/>
          <w:lang w:bidi="ar"/>
        </w:rPr>
        <w:t xml:space="preserve">                              日 期：</w:t>
      </w:r>
    </w:p>
    <w:p>
      <w:pPr>
        <w:widowControl/>
        <w:rPr>
          <w:rFonts w:hint="eastAsia" w:ascii="仿宋" w:hAnsi="仿宋" w:cs="仿宋"/>
          <w:szCs w:val="24"/>
        </w:rPr>
      </w:pPr>
    </w:p>
    <w:p>
      <w:pPr>
        <w:keepNext w:val="0"/>
        <w:keepLines w:val="0"/>
        <w:pageBreakBefore w:val="0"/>
        <w:kinsoku/>
        <w:wordWrap/>
        <w:overflowPunct/>
        <w:topLinePunct w:val="0"/>
        <w:autoSpaceDE/>
        <w:autoSpaceDN/>
        <w:bidi w:val="0"/>
        <w:spacing w:line="420" w:lineRule="exact"/>
        <w:rPr>
          <w:rFonts w:hint="default"/>
          <w:sz w:val="21"/>
          <w:szCs w:val="21"/>
          <w:lang w:val="en-US" w:eastAsia="zh-CN"/>
        </w:rPr>
      </w:pPr>
      <w:r>
        <w:rPr>
          <w:rFonts w:hint="eastAsia" w:ascii="仿宋" w:hAnsi="仿宋" w:cs="仿宋"/>
          <w:color w:val="000000"/>
          <w:kern w:val="0"/>
          <w:szCs w:val="24"/>
        </w:rPr>
        <w:t>从业人员、营业收入、资产总额填报上一年度数据，无上一年度数据的新成立企业可不填报。</w:t>
      </w:r>
    </w:p>
    <w:p>
      <w:pPr>
        <w:ind w:left="33"/>
        <w:outlineLvl w:val="2"/>
        <w:rPr>
          <w:rFonts w:hint="eastAsia" w:ascii="仿宋" w:hAnsi="仿宋" w:cs="仿宋"/>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81" w:name="_Toc2879"/>
      <w:bookmarkStart w:id="82" w:name="_Toc13186"/>
      <w:r>
        <w:rPr>
          <w:rFonts w:hint="eastAsia" w:ascii="仿宋" w:hAnsi="仿宋" w:cs="仿宋"/>
          <w:b/>
          <w:bCs/>
        </w:rPr>
        <w:t>9-</w:t>
      </w:r>
      <w:r>
        <w:rPr>
          <w:rFonts w:hint="eastAsia" w:ascii="仿宋" w:hAnsi="仿宋" w:cs="仿宋"/>
          <w:b/>
          <w:bCs/>
          <w:lang w:val="en-US" w:eastAsia="zh-CN"/>
        </w:rPr>
        <w:t>8</w:t>
      </w:r>
      <w:r>
        <w:rPr>
          <w:rFonts w:hint="eastAsia" w:ascii="仿宋" w:hAnsi="仿宋" w:cs="仿宋"/>
          <w:b/>
          <w:bCs/>
        </w:rPr>
        <w:t>本项目不允许联合体磋商</w:t>
      </w:r>
      <w:bookmarkEnd w:id="81"/>
      <w:bookmarkEnd w:id="82"/>
    </w:p>
    <w:p>
      <w:pPr>
        <w:rPr>
          <w:rFonts w:hint="eastAsia" w:ascii="仿宋" w:hAnsi="仿宋" w:cs="仿宋"/>
        </w:rPr>
      </w:pPr>
    </w:p>
    <w:p>
      <w:pPr>
        <w:pStyle w:val="9"/>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西安市第八十九中学分校</w:t>
      </w:r>
      <w:r>
        <w:rPr>
          <w:rFonts w:hint="eastAsia" w:ascii="仿宋" w:hAnsi="仿宋" w:eastAsia="仿宋" w:cs="仿宋"/>
          <w:b/>
          <w:bCs/>
          <w:color w:val="36363D"/>
          <w:szCs w:val="24"/>
          <w:shd w:val="clear" w:color="auto" w:fill="FFFFFF"/>
        </w:rPr>
        <w:t>：</w:t>
      </w:r>
    </w:p>
    <w:p>
      <w:pPr>
        <w:pStyle w:val="9"/>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9"/>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9"/>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9"/>
        <w:wordWrap w:val="0"/>
        <w:spacing w:before="0" w:beforeAutospacing="0" w:after="0" w:afterAutospacing="0"/>
        <w:ind w:firstLine="420"/>
        <w:rPr>
          <w:rFonts w:ascii="仿宋" w:hAnsi="仿宋" w:eastAsia="仿宋" w:cs="仿宋_GB2312"/>
          <w:shd w:val="clear" w:color="auto" w:fill="FFFFFF"/>
        </w:rPr>
      </w:pPr>
    </w:p>
    <w:p>
      <w:pPr>
        <w:pStyle w:val="9"/>
        <w:wordWrap w:val="0"/>
        <w:spacing w:before="0" w:beforeAutospacing="0" w:after="0" w:afterAutospacing="0"/>
        <w:ind w:firstLine="420"/>
        <w:rPr>
          <w:rFonts w:ascii="仿宋" w:hAnsi="仿宋" w:eastAsia="仿宋" w:cs="仿宋_GB2312"/>
          <w:shd w:val="clear" w:color="auto" w:fill="FFFFFF"/>
        </w:rPr>
      </w:pPr>
    </w:p>
    <w:p>
      <w:pPr>
        <w:pStyle w:val="6"/>
        <w:rPr>
          <w:rFonts w:hint="eastAsia" w:ascii="仿宋" w:hAnsi="仿宋" w:eastAsia="仿宋" w:cs="仿宋"/>
        </w:rPr>
      </w:pPr>
    </w:p>
    <w:p>
      <w:pPr>
        <w:rPr>
          <w:rFonts w:hint="eastAsia" w:ascii="仿宋" w:hAnsi="仿宋" w:cs="仿宋"/>
        </w:rPr>
      </w:pPr>
    </w:p>
    <w:p>
      <w:pPr>
        <w:pStyle w:val="6"/>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8E379B7"/>
    <w:rsid w:val="28E37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Normal (Web)"/>
    <w:basedOn w:val="1"/>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6"/>
    <w:next w:val="11"/>
    <w:uiPriority w:val="0"/>
    <w:pPr>
      <w:adjustRightInd w:val="0"/>
      <w:ind w:firstLine="420"/>
      <w:jc w:val="left"/>
      <w:textAlignment w:val="baseline"/>
    </w:pPr>
    <w:rPr>
      <w:rFonts w:ascii="Times New Roman" w:hAnsi="Times New Roman" w:eastAsia="宋体" w:cs="Times New Roman"/>
      <w:b w:val="0"/>
      <w:kern w:val="0"/>
      <w:sz w:val="21"/>
    </w:rPr>
  </w:style>
  <w:style w:type="paragraph" w:styleId="11">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2023-09-21T08:26:53Z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CE5EC91810A149C58095A7A56480B9C3_11</vt:lpwstr>
  </property>
</Properties>
</file>