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经侦案件司法鉴定服务项目</w:t>
      </w:r>
    </w:p>
    <w:p>
      <w:pPr>
        <w:pStyle w:val="null3"/>
        <w:jc w:val="center"/>
        <w:outlineLvl w:val="2"/>
      </w:pPr>
      <w:r>
        <w:rPr>
          <w:b/>
          <w:sz w:val="28"/>
        </w:rPr>
        <w:t>采购项目编号：</w:t>
      </w:r>
      <w:r>
        <w:rPr>
          <w:b/>
          <w:sz w:val="28"/>
        </w:rPr>
        <w:t>GR23-CS-091</w:t>
      </w:r>
      <w:r>
        <w:br/>
      </w:r>
      <w:r>
        <w:br/>
      </w:r>
      <w:r>
        <w:br/>
      </w:r>
    </w:p>
    <w:p>
      <w:pPr>
        <w:pStyle w:val="null3"/>
        <w:jc w:val="center"/>
        <w:outlineLvl w:val="2"/>
      </w:pPr>
      <w:r>
        <w:rPr>
          <w:b/>
          <w:sz w:val="28"/>
        </w:rPr>
        <w:t>西安市公安局碑林分局（本级）</w:t>
      </w:r>
    </w:p>
    <w:p>
      <w:pPr>
        <w:pStyle w:val="null3"/>
        <w:jc w:val="center"/>
        <w:outlineLvl w:val="2"/>
      </w:pPr>
      <w:r>
        <w:rPr>
          <w:b/>
          <w:sz w:val="28"/>
        </w:rPr>
        <w:t>伟江项目管理咨询有限公司</w:t>
      </w:r>
      <w:r>
        <w:rPr>
          <w:b/>
          <w:sz w:val="28"/>
        </w:rPr>
        <w:t>共同编制</w:t>
      </w:r>
    </w:p>
    <w:p>
      <w:pPr>
        <w:pStyle w:val="null3"/>
        <w:jc w:val="center"/>
        <w:outlineLvl w:val="2"/>
      </w:pPr>
      <w:r>
        <w:rPr>
          <w:b/>
          <w:sz w:val="28"/>
        </w:rPr>
        <w:t>2023年12月17日</w:t>
      </w:r>
    </w:p>
    <w:p>
      <w:pPr>
        <w:pStyle w:val="null3"/>
      </w:pPr>
      <w:r>
        <w:rPr/>
        <w:t xml:space="preserve"> </w:t>
      </w:r>
    </w:p>
    <w:p>
      <w:pPr>
        <w:pStyle w:val="null3"/>
        <w:jc w:val="center"/>
        <w:outlineLvl w:val="1"/>
      </w:pPr>
      <w:r>
        <w:rPr>
          <w:b/>
          <w:sz w:val="36"/>
        </w:rPr>
        <w:t>第一章 竞争性磋商邀请</w:t>
      </w:r>
    </w:p>
    <w:p>
      <w:pPr>
        <w:pStyle w:val="null3"/>
        <w:ind w:firstLine="480"/>
      </w:pPr>
      <w:r>
        <w:rPr/>
        <w:t>伟江项目管理咨询有限公司</w:t>
      </w:r>
      <w:r>
        <w:rPr/>
        <w:t>（以下简称“代理机构”）受</w:t>
      </w:r>
      <w:r>
        <w:rPr/>
        <w:t>西安市公安局碑林分局（本级）</w:t>
      </w:r>
      <w:r>
        <w:rPr/>
        <w:t>委托，拟对</w:t>
      </w:r>
      <w:r>
        <w:rPr/>
        <w:t>经侦案件司法鉴定服务项目</w:t>
      </w:r>
      <w:r>
        <w:rPr/>
        <w:t>采用竞争性磋商采购方式进行采购，兹邀请供应商参加本项目的竞争性磋商。</w:t>
      </w:r>
    </w:p>
    <w:p>
      <w:pPr>
        <w:pStyle w:val="null3"/>
        <w:outlineLvl w:val="2"/>
      </w:pPr>
      <w:r>
        <w:rPr>
          <w:b/>
          <w:sz w:val="28"/>
        </w:rPr>
        <w:t>一、项目编号：</w:t>
      </w:r>
      <w:r>
        <w:rPr>
          <w:b/>
          <w:sz w:val="28"/>
        </w:rPr>
        <w:t>GR23-CS-091</w:t>
      </w:r>
    </w:p>
    <w:p>
      <w:pPr>
        <w:pStyle w:val="null3"/>
        <w:outlineLvl w:val="2"/>
      </w:pPr>
      <w:r>
        <w:rPr>
          <w:b/>
          <w:sz w:val="28"/>
        </w:rPr>
        <w:t>二、项目名称：</w:t>
      </w:r>
      <w:r>
        <w:rPr>
          <w:b/>
          <w:sz w:val="28"/>
        </w:rPr>
        <w:t>经侦案件司法鉴定服务项目</w:t>
      </w:r>
    </w:p>
    <w:p>
      <w:pPr>
        <w:pStyle w:val="null3"/>
        <w:outlineLvl w:val="2"/>
      </w:pPr>
      <w:r>
        <w:rPr>
          <w:b/>
          <w:sz w:val="28"/>
        </w:rPr>
        <w:t>三、磋商项目简介</w:t>
      </w:r>
    </w:p>
    <w:p>
      <w:pPr>
        <w:pStyle w:val="null3"/>
        <w:ind w:firstLine="480"/>
      </w:pPr>
      <w:r>
        <w:rPr/>
        <w:t>本项目为西安市公安局碑林分局经侦案件司法鉴定服务，共确定入围三家单位（每包一家）。</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采购包1（司法鉴定服务（一））：属于专门面向中小企业采购。</w:t>
      </w:r>
    </w:p>
    <w:p>
      <w:pPr>
        <w:pStyle w:val="null3"/>
      </w:pPr>
      <w:r>
        <w:rPr/>
        <w:t>采购包2（司法鉴定服务（二））：属于专门面向中小企业采购。</w:t>
      </w:r>
    </w:p>
    <w:p>
      <w:pPr>
        <w:pStyle w:val="null3"/>
      </w:pPr>
      <w:r>
        <w:rPr/>
        <w:t>采购包3（司法鉴定服务（三））：属于专门面向中小企业采购。</w:t>
      </w:r>
    </w:p>
    <w:p>
      <w:pPr>
        <w:pStyle w:val="null3"/>
        <w:ind w:firstLine="480"/>
      </w:pPr>
      <w:r>
        <w:rPr/>
        <w:t>（三）本项目的特定资格要求：</w:t>
      </w:r>
    </w:p>
    <w:p>
      <w:pPr>
        <w:pStyle w:val="null3"/>
      </w:pPr>
      <w:r>
        <w:rPr/>
        <w:t>采购包1：</w:t>
      </w:r>
    </w:p>
    <w:p>
      <w:pPr>
        <w:pStyle w:val="null3"/>
      </w:pPr>
      <w:r>
        <w:rPr/>
        <w:t>1、司法鉴定许可证（司法会计）：供应商具备省司法厅颁发的司法鉴定许可证（司法会计）</w:t>
      </w:r>
    </w:p>
    <w:p>
      <w:pPr>
        <w:pStyle w:val="null3"/>
      </w:pPr>
      <w:r>
        <w:rPr/>
        <w:t>2、司法鉴定人执业证（司法会计）：供应商的项目负责人须具有司法鉴定人执业证（司法会计）</w:t>
      </w:r>
    </w:p>
    <w:p>
      <w:pPr>
        <w:pStyle w:val="null3"/>
      </w:pPr>
      <w:r>
        <w:rPr/>
        <w:t>采购包2：</w:t>
      </w:r>
    </w:p>
    <w:p>
      <w:pPr>
        <w:pStyle w:val="null3"/>
      </w:pPr>
      <w:r>
        <w:rPr/>
        <w:t>1、司法鉴定许可证（司法会计）：供应商具备省司法厅颁发的司法鉴定许可证（司法会计）</w:t>
      </w:r>
    </w:p>
    <w:p>
      <w:pPr>
        <w:pStyle w:val="null3"/>
      </w:pPr>
      <w:r>
        <w:rPr/>
        <w:t>2、司法鉴定人执业证（司法会计）：供应商的项目负责人须具有司法鉴定人执业证（司法会计）</w:t>
      </w:r>
    </w:p>
    <w:p>
      <w:pPr>
        <w:pStyle w:val="null3"/>
      </w:pPr>
      <w:r>
        <w:rPr/>
        <w:t>采购包3：</w:t>
      </w:r>
    </w:p>
    <w:p>
      <w:pPr>
        <w:pStyle w:val="null3"/>
      </w:pPr>
      <w:r>
        <w:rPr/>
        <w:t>1、司法鉴定许可证（司法会计）：供应商具备省司法厅颁发的司法鉴定许可证（司法会计）</w:t>
      </w:r>
    </w:p>
    <w:p>
      <w:pPr>
        <w:pStyle w:val="null3"/>
      </w:pPr>
      <w:r>
        <w:rPr/>
        <w:t>2、司法鉴定人执业证（司法会计）：供应商的项目负责人须具有司法鉴定人执业证（司法会计）</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西安市公安局碑林分局（本级）</w:t>
      </w:r>
    </w:p>
    <w:p>
      <w:pPr>
        <w:pStyle w:val="null3"/>
      </w:pPr>
      <w:r>
        <w:rPr/>
        <w:t xml:space="preserve"> 地址： </w:t>
      </w:r>
      <w:r>
        <w:rPr/>
        <w:t>西安市碑林区东大街243号</w:t>
      </w:r>
    </w:p>
    <w:p>
      <w:pPr>
        <w:pStyle w:val="null3"/>
      </w:pPr>
      <w:r>
        <w:rPr/>
        <w:t xml:space="preserve"> 邮编： </w:t>
      </w:r>
      <w:r>
        <w:rPr/>
        <w:t>710000</w:t>
      </w:r>
    </w:p>
    <w:p>
      <w:pPr>
        <w:pStyle w:val="null3"/>
      </w:pPr>
      <w:r>
        <w:rPr/>
        <w:t xml:space="preserve"> 联系人： </w:t>
      </w:r>
      <w:r>
        <w:rPr/>
        <w:t>西安市公安局碑林分局</w:t>
      </w:r>
    </w:p>
    <w:p>
      <w:pPr>
        <w:pStyle w:val="null3"/>
      </w:pPr>
      <w:r>
        <w:rPr/>
        <w:t xml:space="preserve"> 联系电话： </w:t>
      </w:r>
      <w:r>
        <w:rPr/>
        <w:t>029-86752038</w:t>
      </w:r>
    </w:p>
    <w:p>
      <w:pPr>
        <w:pStyle w:val="null3"/>
        <w:outlineLvl w:val="3"/>
      </w:pPr>
      <w:r>
        <w:rPr>
          <w:b/>
          <w:sz w:val="24"/>
        </w:rPr>
        <w:t>代理机构：</w:t>
      </w:r>
      <w:r>
        <w:rPr>
          <w:b/>
          <w:sz w:val="24"/>
        </w:rPr>
        <w:t>伟江项目管理咨询有限公司</w:t>
      </w:r>
    </w:p>
    <w:p>
      <w:pPr>
        <w:pStyle w:val="null3"/>
      </w:pPr>
      <w:r>
        <w:rPr/>
        <w:t xml:space="preserve"> 地址： </w:t>
      </w:r>
      <w:r>
        <w:rPr/>
        <w:t>西安市新城区自强东路交通运输大厦东侧三楼</w:t>
      </w:r>
    </w:p>
    <w:p>
      <w:pPr>
        <w:pStyle w:val="null3"/>
      </w:pPr>
      <w:r>
        <w:rPr/>
        <w:t xml:space="preserve"> 邮编： </w:t>
      </w:r>
      <w:r>
        <w:rPr/>
        <w:t>710000</w:t>
      </w:r>
    </w:p>
    <w:p>
      <w:pPr>
        <w:pStyle w:val="null3"/>
      </w:pPr>
      <w:r>
        <w:rPr/>
        <w:t xml:space="preserve"> 联系人： </w:t>
      </w:r>
      <w:r>
        <w:rPr/>
        <w:t>马建国</w:t>
      </w:r>
    </w:p>
    <w:p>
      <w:pPr>
        <w:pStyle w:val="null3"/>
      </w:pPr>
      <w:r>
        <w:rPr/>
        <w:t xml:space="preserve"> 联系电话： </w:t>
      </w:r>
      <w:r>
        <w:rPr/>
        <w:t>029-81111916</w:t>
      </w:r>
    </w:p>
    <w:p>
      <w:pPr>
        <w:pStyle w:val="null3"/>
        <w:outlineLvl w:val="3"/>
      </w:pPr>
      <w:r>
        <w:rPr>
          <w:b/>
          <w:sz w:val="24"/>
        </w:rPr>
        <w:t>采购监督机构：</w:t>
      </w:r>
      <w:r>
        <w:rPr>
          <w:b/>
          <w:sz w:val="24"/>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p>
          <w:p>
            <w:pPr>
              <w:pStyle w:val="null3"/>
            </w:pPr>
            <w:r>
              <w:rPr/>
              <w:t>采购包2：600,000.00元</w:t>
            </w:r>
          </w:p>
          <w:p>
            <w:pPr>
              <w:pStyle w:val="null3"/>
            </w:pPr>
            <w:r>
              <w:rPr/>
              <w:t>采购包3：600,000.00元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代理服务费以采购项目的预算金额作为收费基数，按照国家计委（计价格【2002】1980号）《招标代理服务收费管理暂行办法》规定的服务类收费标准收取。由中标（成交）供应商向采购代理机构一次性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西安市公安局碑林分局（本级）</w:t>
      </w:r>
      <w:r>
        <w:rPr/>
        <w:t>和</w:t>
      </w:r>
      <w:r>
        <w:rPr/>
        <w:t>伟江项目管理咨询有限公司</w:t>
      </w:r>
      <w:r>
        <w:rPr/>
        <w:t>享有。对磋商文件中供应商参加本次政府采购活动应当具备的条件，磋商项目技术、服务、商务及其他要求，评审细则及标准由</w:t>
      </w:r>
      <w:r>
        <w:rPr/>
        <w:t>西安市公安局碑林分局（本级）</w:t>
      </w:r>
      <w:r>
        <w:rPr/>
        <w:t>负责解释。除上述磋商文件内容，其他内容由</w:t>
      </w:r>
      <w:r>
        <w:rPr/>
        <w:t>伟江项目管理咨询有限公司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西安市公安局碑林分局（本级）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伟江项目管理咨询有限公司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符合国家相关标准</w:t>
      </w:r>
    </w:p>
    <w:p>
      <w:pPr>
        <w:pStyle w:val="null3"/>
      </w:pPr>
      <w:r>
        <w:rPr/>
        <w:t>采购包2：</w:t>
      </w:r>
    </w:p>
    <w:p>
      <w:pPr>
        <w:pStyle w:val="null3"/>
      </w:pPr>
      <w:r>
        <w:rPr/>
        <w:t>符合国家相关标准</w:t>
      </w:r>
    </w:p>
    <w:p>
      <w:pPr>
        <w:pStyle w:val="null3"/>
      </w:pPr>
      <w:r>
        <w:rPr/>
        <w:t>采购包3：</w:t>
      </w:r>
    </w:p>
    <w:p>
      <w:pPr>
        <w:pStyle w:val="null3"/>
      </w:pPr>
      <w:r>
        <w:rPr/>
        <w:t>符合国家相关标准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伟江项目管理咨询有限公司</w:t>
      </w:r>
      <w:r>
        <w:rPr/>
        <w:t xml:space="preserve"> 负责答复；供应商对除采购需求外的采购文件的询问、质疑由</w:t>
      </w:r>
      <w:r>
        <w:rPr/>
        <w:t>伟江项目管理咨询有限公司</w:t>
      </w:r>
      <w:r>
        <w:rPr/>
        <w:t xml:space="preserve"> 负责答复；供应商对采购过程、采购结果的询问、质疑由 </w:t>
      </w:r>
      <w:r>
        <w:rPr/>
        <w:t>伟江项目管理咨询有限公司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联系人：吴斯琪</w:t>
      </w:r>
    </w:p>
    <w:p>
      <w:pPr>
        <w:pStyle w:val="null3"/>
      </w:pPr>
      <w:r>
        <w:rPr/>
        <w:t>联系电话：029-81111616</w:t>
      </w:r>
    </w:p>
    <w:p>
      <w:pPr>
        <w:pStyle w:val="null3"/>
      </w:pPr>
      <w:r>
        <w:rPr/>
        <w:t>地址：西安市新城区自强东路交通运输大厦东侧三楼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本项目为西安市公安局碑林分局经侦案件司法鉴定服务，共确定入围三家单位（每包一家）。</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满足7个派出所经侦案件鉴定需要</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满足业务大队经侦案件鉴定需要</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满足7个派出所经侦案件鉴定需要</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标的名称：满足7个派出所经侦案件鉴定需要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一、服务范围</w:t>
            </w:r>
          </w:p>
          <w:p>
            <w:pPr>
              <w:pStyle w:val="null3"/>
              <w:jc w:val="left"/>
            </w:pPr>
            <w:r>
              <w:rPr>
                <w:rFonts w:ascii="宋体" w:hAnsi="宋体" w:cs="宋体" w:eastAsia="宋体"/>
                <w:sz w:val="24"/>
              </w:rPr>
              <w:t>（一）为</w:t>
            </w:r>
            <w:r>
              <w:rPr>
                <w:rFonts w:ascii="宋体" w:hAnsi="宋体" w:cs="宋体" w:eastAsia="宋体"/>
                <w:sz w:val="24"/>
              </w:rPr>
              <w:t>西安市公安局碑林分局经侦案件司法鉴定服务项目</w:t>
            </w:r>
            <w:r>
              <w:rPr>
                <w:rFonts w:ascii="宋体" w:hAnsi="宋体" w:cs="宋体" w:eastAsia="宋体"/>
                <w:sz w:val="24"/>
              </w:rPr>
              <w:t>，共确定</w:t>
            </w:r>
            <w:r>
              <w:rPr>
                <w:rFonts w:ascii="宋体" w:hAnsi="宋体" w:cs="宋体" w:eastAsia="宋体"/>
                <w:sz w:val="24"/>
              </w:rPr>
              <w:t>3</w:t>
            </w:r>
            <w:r>
              <w:rPr>
                <w:rFonts w:ascii="宋体" w:hAnsi="宋体" w:cs="宋体" w:eastAsia="宋体"/>
                <w:sz w:val="24"/>
              </w:rPr>
              <w:t>家入围单位；采购人不确定向各入围单位分配案件的数量和服务金额。</w:t>
            </w:r>
          </w:p>
          <w:p>
            <w:pPr>
              <w:pStyle w:val="null3"/>
              <w:jc w:val="left"/>
            </w:pPr>
            <w:r>
              <w:rPr>
                <w:rFonts w:ascii="宋体" w:hAnsi="宋体" w:cs="宋体" w:eastAsia="宋体"/>
                <w:sz w:val="24"/>
              </w:rPr>
              <w:t>（二）服务期限：1年（</w:t>
            </w:r>
            <w:r>
              <w:rPr>
                <w:rFonts w:ascii="宋体" w:hAnsi="宋体" w:cs="宋体" w:eastAsia="宋体"/>
                <w:sz w:val="24"/>
              </w:rPr>
              <w:t>2024</w:t>
            </w:r>
            <w:r>
              <w:rPr>
                <w:rFonts w:ascii="宋体" w:hAnsi="宋体" w:cs="宋体" w:eastAsia="宋体"/>
                <w:sz w:val="24"/>
              </w:rPr>
              <w:t>年</w:t>
            </w:r>
            <w:r>
              <w:rPr>
                <w:rFonts w:ascii="宋体" w:hAnsi="宋体" w:cs="宋体" w:eastAsia="宋体"/>
                <w:sz w:val="24"/>
              </w:rPr>
              <w:t>度</w:t>
            </w:r>
            <w:r>
              <w:rPr>
                <w:rFonts w:ascii="宋体" w:hAnsi="宋体" w:cs="宋体" w:eastAsia="宋体"/>
                <w:sz w:val="24"/>
              </w:rPr>
              <w:t>）</w:t>
            </w:r>
            <w:r>
              <w:rPr>
                <w:rFonts w:ascii="宋体" w:hAnsi="宋体" w:cs="宋体" w:eastAsia="宋体"/>
                <w:sz w:val="24"/>
              </w:rPr>
              <w:t>，合同签订生效之日起。</w:t>
            </w:r>
          </w:p>
          <w:p>
            <w:pPr>
              <w:pStyle w:val="null3"/>
              <w:jc w:val="left"/>
            </w:pPr>
            <w:r>
              <w:rPr>
                <w:rFonts w:ascii="宋体" w:hAnsi="宋体" w:cs="宋体" w:eastAsia="宋体"/>
                <w:sz w:val="24"/>
              </w:rPr>
              <w:t>二、服务要求</w:t>
            </w:r>
          </w:p>
          <w:p>
            <w:pPr>
              <w:pStyle w:val="null3"/>
              <w:jc w:val="left"/>
            </w:pPr>
            <w:r>
              <w:rPr>
                <w:rFonts w:ascii="宋体" w:hAnsi="宋体" w:cs="宋体" w:eastAsia="宋体"/>
                <w:sz w:val="24"/>
              </w:rPr>
              <w:t>（一）根据具体案件的鉴定目标，有针对性的制定方案。</w:t>
            </w:r>
          </w:p>
          <w:p>
            <w:pPr>
              <w:pStyle w:val="null3"/>
              <w:jc w:val="left"/>
            </w:pPr>
            <w:r>
              <w:rPr>
                <w:rFonts w:ascii="宋体" w:hAnsi="宋体" w:cs="宋体" w:eastAsia="宋体"/>
                <w:sz w:val="24"/>
              </w:rPr>
              <w:t>（二）结论必须能够客观真实的反映资料的事实属性。</w:t>
            </w:r>
          </w:p>
          <w:p>
            <w:pPr>
              <w:pStyle w:val="null3"/>
              <w:jc w:val="left"/>
            </w:pPr>
            <w:r>
              <w:rPr>
                <w:rFonts w:ascii="宋体" w:hAnsi="宋体" w:cs="宋体" w:eastAsia="宋体"/>
                <w:sz w:val="24"/>
              </w:rPr>
              <w:t>（三）结论必须科学、可靠、唯一。</w:t>
            </w:r>
          </w:p>
          <w:p>
            <w:pPr>
              <w:pStyle w:val="null3"/>
              <w:jc w:val="left"/>
            </w:pPr>
            <w:r>
              <w:rPr>
                <w:rFonts w:ascii="宋体" w:hAnsi="宋体" w:cs="宋体" w:eastAsia="宋体"/>
                <w:sz w:val="24"/>
              </w:rPr>
              <w:t>（四）在报告中必须说明鉴定路线、方法、过程及得出结论的依据，并附上相关的书面依据、证据，如会计凭证等。</w:t>
            </w:r>
          </w:p>
          <w:p>
            <w:pPr>
              <w:pStyle w:val="null3"/>
              <w:spacing w:after="120"/>
              <w:jc w:val="both"/>
            </w:pPr>
            <w:r>
              <w:rPr>
                <w:rFonts w:ascii="宋体" w:hAnsi="宋体" w:cs="宋体" w:eastAsia="宋体"/>
                <w:sz w:val="24"/>
              </w:rPr>
              <w:t>（五）为完成本项目，满足采购人的其他要求（包括但不限于鉴定报告等）。</w:t>
            </w:r>
          </w:p>
          <w:p>
            <w:pPr>
              <w:pStyle w:val="null3"/>
              <w:jc w:val="left"/>
            </w:pPr>
            <w:r>
              <w:rPr>
                <w:rFonts w:ascii="宋体" w:hAnsi="宋体" w:cs="宋体" w:eastAsia="宋体"/>
                <w:sz w:val="24"/>
              </w:rPr>
              <w:t>三、工期要求</w:t>
            </w:r>
          </w:p>
          <w:p>
            <w:pPr>
              <w:pStyle w:val="null3"/>
              <w:jc w:val="left"/>
            </w:pPr>
            <w:r>
              <w:rPr>
                <w:rFonts w:ascii="宋体" w:hAnsi="宋体" w:cs="宋体" w:eastAsia="宋体"/>
                <w:sz w:val="24"/>
              </w:rPr>
              <w:t>根据具体案件的侦办要求确定完成的时间，一般最长不应超过一个月。</w:t>
            </w:r>
          </w:p>
          <w:p>
            <w:pPr>
              <w:pStyle w:val="null3"/>
              <w:jc w:val="left"/>
            </w:pPr>
            <w:r>
              <w:rPr>
                <w:rFonts w:ascii="宋体" w:hAnsi="宋体" w:cs="宋体" w:eastAsia="宋体"/>
                <w:sz w:val="24"/>
              </w:rPr>
              <w:t>四、违约罚则</w:t>
            </w:r>
          </w:p>
          <w:p>
            <w:pPr>
              <w:pStyle w:val="null3"/>
              <w:jc w:val="left"/>
            </w:pPr>
            <w:r>
              <w:rPr>
                <w:rFonts w:ascii="宋体" w:hAnsi="宋体" w:cs="宋体" w:eastAsia="宋体"/>
                <w:sz w:val="24"/>
              </w:rPr>
              <w:t>（一）如果有证据证明在服务期限内，入围单位有</w:t>
            </w:r>
            <w:r>
              <w:rPr>
                <w:rFonts w:ascii="宋体" w:hAnsi="宋体" w:cs="宋体" w:eastAsia="宋体"/>
                <w:sz w:val="24"/>
              </w:rPr>
              <w:t>2次会计鉴定结果不合格的（凡结果不符合合同要求，或结果与事实不符视为鉴定结果不合格），采购人有权取消其入围资格，对鉴定质量不合格不支付会计鉴定费；</w:t>
            </w:r>
          </w:p>
          <w:p>
            <w:pPr>
              <w:pStyle w:val="null3"/>
              <w:jc w:val="left"/>
            </w:pPr>
            <w:r>
              <w:rPr>
                <w:rFonts w:ascii="宋体" w:hAnsi="宋体" w:cs="宋体" w:eastAsia="宋体"/>
                <w:sz w:val="24"/>
              </w:rPr>
              <w:t>（二）如果有证据表明在服务期限内，入围单位有</w:t>
            </w:r>
            <w:r>
              <w:rPr>
                <w:rFonts w:ascii="宋体" w:hAnsi="宋体" w:cs="宋体" w:eastAsia="宋体"/>
                <w:sz w:val="24"/>
              </w:rPr>
              <w:t>1次会计鉴定结果不合格的，采购人将给予该入围单位书面警告，且不支付鉴定费；</w:t>
            </w:r>
          </w:p>
          <w:p>
            <w:pPr>
              <w:pStyle w:val="null3"/>
              <w:jc w:val="left"/>
            </w:pPr>
            <w:r>
              <w:rPr>
                <w:rFonts w:ascii="宋体" w:hAnsi="宋体" w:cs="宋体" w:eastAsia="宋体"/>
                <w:sz w:val="24"/>
              </w:rPr>
              <w:t>（三）其他违约按《合同法》的相关条款处理；</w:t>
            </w:r>
          </w:p>
          <w:p>
            <w:pPr>
              <w:pStyle w:val="null3"/>
              <w:jc w:val="left"/>
            </w:pPr>
            <w:r>
              <w:rPr>
                <w:rFonts w:ascii="宋体" w:hAnsi="宋体" w:cs="宋体" w:eastAsia="宋体"/>
                <w:sz w:val="24"/>
              </w:rPr>
              <w:t>（四）如入围单位不接受采购人委托的，采购人有权取消其中标资格；</w:t>
            </w:r>
          </w:p>
          <w:p>
            <w:pPr>
              <w:pStyle w:val="null3"/>
              <w:jc w:val="left"/>
            </w:pPr>
            <w:r>
              <w:rPr>
                <w:rFonts w:ascii="宋体" w:hAnsi="宋体" w:cs="宋体" w:eastAsia="宋体"/>
                <w:sz w:val="24"/>
              </w:rPr>
              <w:t>（五）如入围单位不按照采购人规定的时限提交委托项目的司法鉴定意见书的，则第一次给予书面警告，第二次取消其入围资格。</w:t>
            </w:r>
          </w:p>
          <w:p>
            <w:pPr>
              <w:pStyle w:val="null3"/>
              <w:jc w:val="left"/>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标的名称：满足业务大队经侦案件鉴定需要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一、服务范围</w:t>
            </w:r>
          </w:p>
          <w:p>
            <w:pPr>
              <w:pStyle w:val="null3"/>
              <w:jc w:val="left"/>
            </w:pPr>
            <w:r>
              <w:rPr>
                <w:rFonts w:ascii="宋体" w:hAnsi="宋体" w:cs="宋体" w:eastAsia="宋体"/>
                <w:sz w:val="24"/>
              </w:rPr>
              <w:t>（一）为</w:t>
            </w:r>
            <w:r>
              <w:rPr>
                <w:rFonts w:ascii="宋体" w:hAnsi="宋体" w:cs="宋体" w:eastAsia="宋体"/>
                <w:sz w:val="24"/>
              </w:rPr>
              <w:t>西安市公安局碑林分局经侦案件司法鉴定服务项目</w:t>
            </w:r>
            <w:r>
              <w:rPr>
                <w:rFonts w:ascii="宋体" w:hAnsi="宋体" w:cs="宋体" w:eastAsia="宋体"/>
                <w:sz w:val="24"/>
              </w:rPr>
              <w:t>，共确定</w:t>
            </w:r>
            <w:r>
              <w:rPr>
                <w:rFonts w:ascii="宋体" w:hAnsi="宋体" w:cs="宋体" w:eastAsia="宋体"/>
                <w:sz w:val="24"/>
              </w:rPr>
              <w:t>3</w:t>
            </w:r>
            <w:r>
              <w:rPr>
                <w:rFonts w:ascii="宋体" w:hAnsi="宋体" w:cs="宋体" w:eastAsia="宋体"/>
                <w:sz w:val="24"/>
              </w:rPr>
              <w:t>家入围单位；采购人不确定向各入围单位分配案件的数量和服务金额。</w:t>
            </w:r>
          </w:p>
          <w:p>
            <w:pPr>
              <w:pStyle w:val="null3"/>
              <w:jc w:val="left"/>
            </w:pPr>
            <w:r>
              <w:rPr>
                <w:rFonts w:ascii="宋体" w:hAnsi="宋体" w:cs="宋体" w:eastAsia="宋体"/>
                <w:sz w:val="24"/>
              </w:rPr>
              <w:t>（二）服务期限：1年（</w:t>
            </w:r>
            <w:r>
              <w:rPr>
                <w:rFonts w:ascii="宋体" w:hAnsi="宋体" w:cs="宋体" w:eastAsia="宋体"/>
                <w:sz w:val="24"/>
              </w:rPr>
              <w:t>2024</w:t>
            </w:r>
            <w:r>
              <w:rPr>
                <w:rFonts w:ascii="宋体" w:hAnsi="宋体" w:cs="宋体" w:eastAsia="宋体"/>
                <w:sz w:val="24"/>
              </w:rPr>
              <w:t>年</w:t>
            </w:r>
            <w:r>
              <w:rPr>
                <w:rFonts w:ascii="宋体" w:hAnsi="宋体" w:cs="宋体" w:eastAsia="宋体"/>
                <w:sz w:val="24"/>
              </w:rPr>
              <w:t>度</w:t>
            </w:r>
            <w:r>
              <w:rPr>
                <w:rFonts w:ascii="宋体" w:hAnsi="宋体" w:cs="宋体" w:eastAsia="宋体"/>
                <w:sz w:val="24"/>
              </w:rPr>
              <w:t>）</w:t>
            </w:r>
            <w:r>
              <w:rPr>
                <w:rFonts w:ascii="宋体" w:hAnsi="宋体" w:cs="宋体" w:eastAsia="宋体"/>
                <w:sz w:val="24"/>
              </w:rPr>
              <w:t>，合同签订生效之日起。</w:t>
            </w:r>
          </w:p>
          <w:p>
            <w:pPr>
              <w:pStyle w:val="null3"/>
              <w:jc w:val="left"/>
            </w:pPr>
            <w:r>
              <w:rPr>
                <w:rFonts w:ascii="宋体" w:hAnsi="宋体" w:cs="宋体" w:eastAsia="宋体"/>
                <w:sz w:val="24"/>
              </w:rPr>
              <w:t>二、服务要求</w:t>
            </w:r>
          </w:p>
          <w:p>
            <w:pPr>
              <w:pStyle w:val="null3"/>
              <w:jc w:val="left"/>
            </w:pPr>
            <w:r>
              <w:rPr>
                <w:rFonts w:ascii="宋体" w:hAnsi="宋体" w:cs="宋体" w:eastAsia="宋体"/>
                <w:sz w:val="24"/>
              </w:rPr>
              <w:t>（一）根据具体案件的鉴定目标，有针对性的制定方案。</w:t>
            </w:r>
          </w:p>
          <w:p>
            <w:pPr>
              <w:pStyle w:val="null3"/>
              <w:jc w:val="left"/>
            </w:pPr>
            <w:r>
              <w:rPr>
                <w:rFonts w:ascii="宋体" w:hAnsi="宋体" w:cs="宋体" w:eastAsia="宋体"/>
                <w:sz w:val="24"/>
              </w:rPr>
              <w:t>（二）结论必须能够客观真实的反映资料的事实属性。</w:t>
            </w:r>
          </w:p>
          <w:p>
            <w:pPr>
              <w:pStyle w:val="null3"/>
              <w:jc w:val="left"/>
            </w:pPr>
            <w:r>
              <w:rPr>
                <w:rFonts w:ascii="宋体" w:hAnsi="宋体" w:cs="宋体" w:eastAsia="宋体"/>
                <w:sz w:val="24"/>
              </w:rPr>
              <w:t>（三）结论必须科学、可靠、唯一。</w:t>
            </w:r>
          </w:p>
          <w:p>
            <w:pPr>
              <w:pStyle w:val="null3"/>
              <w:jc w:val="left"/>
            </w:pPr>
            <w:r>
              <w:rPr>
                <w:rFonts w:ascii="宋体" w:hAnsi="宋体" w:cs="宋体" w:eastAsia="宋体"/>
                <w:sz w:val="24"/>
              </w:rPr>
              <w:t>（四）在报告中必须说明鉴定路线、方法、过程及得出结论的依据，并附上相关的书面依据、证据，如会计凭证等。</w:t>
            </w:r>
          </w:p>
          <w:p>
            <w:pPr>
              <w:pStyle w:val="null3"/>
              <w:spacing w:after="120"/>
              <w:jc w:val="both"/>
            </w:pPr>
            <w:r>
              <w:rPr>
                <w:rFonts w:ascii="宋体" w:hAnsi="宋体" w:cs="宋体" w:eastAsia="宋体"/>
                <w:sz w:val="24"/>
              </w:rPr>
              <w:t>（五）为完成本项目，满足采购人的其他要求（包括但不限于鉴定报告等）。</w:t>
            </w:r>
          </w:p>
          <w:p>
            <w:pPr>
              <w:pStyle w:val="null3"/>
              <w:jc w:val="left"/>
            </w:pPr>
            <w:r>
              <w:rPr>
                <w:rFonts w:ascii="宋体" w:hAnsi="宋体" w:cs="宋体" w:eastAsia="宋体"/>
                <w:sz w:val="24"/>
              </w:rPr>
              <w:t>三、工期要求</w:t>
            </w:r>
          </w:p>
          <w:p>
            <w:pPr>
              <w:pStyle w:val="null3"/>
              <w:jc w:val="left"/>
            </w:pPr>
            <w:r>
              <w:rPr>
                <w:rFonts w:ascii="宋体" w:hAnsi="宋体" w:cs="宋体" w:eastAsia="宋体"/>
                <w:sz w:val="24"/>
              </w:rPr>
              <w:t>根据具体案件的侦办要求确定完成的时间，一般最长不应超过一个月。</w:t>
            </w:r>
          </w:p>
          <w:p>
            <w:pPr>
              <w:pStyle w:val="null3"/>
              <w:jc w:val="left"/>
            </w:pPr>
            <w:r>
              <w:rPr>
                <w:rFonts w:ascii="宋体" w:hAnsi="宋体" w:cs="宋体" w:eastAsia="宋体"/>
                <w:sz w:val="24"/>
              </w:rPr>
              <w:t>四、违约罚则</w:t>
            </w:r>
          </w:p>
          <w:p>
            <w:pPr>
              <w:pStyle w:val="null3"/>
              <w:jc w:val="left"/>
            </w:pPr>
            <w:r>
              <w:rPr>
                <w:rFonts w:ascii="宋体" w:hAnsi="宋体" w:cs="宋体" w:eastAsia="宋体"/>
                <w:sz w:val="24"/>
              </w:rPr>
              <w:t>（一）如果有证据证明在服务期限内，入围单位有</w:t>
            </w:r>
            <w:r>
              <w:rPr>
                <w:rFonts w:ascii="宋体" w:hAnsi="宋体" w:cs="宋体" w:eastAsia="宋体"/>
                <w:sz w:val="24"/>
              </w:rPr>
              <w:t>2次会计鉴定结果不合格的（凡结果不符合合同要求，或结果与事实不符视为鉴定结果不合格），采购人有权取消其入围资格，对鉴定质量不合格不支付会计鉴定费；</w:t>
            </w:r>
          </w:p>
          <w:p>
            <w:pPr>
              <w:pStyle w:val="null3"/>
              <w:jc w:val="left"/>
            </w:pPr>
            <w:r>
              <w:rPr>
                <w:rFonts w:ascii="宋体" w:hAnsi="宋体" w:cs="宋体" w:eastAsia="宋体"/>
                <w:sz w:val="24"/>
              </w:rPr>
              <w:t>（二）如果有证据表明在服务期限内，入围单位有</w:t>
            </w:r>
            <w:r>
              <w:rPr>
                <w:rFonts w:ascii="宋体" w:hAnsi="宋体" w:cs="宋体" w:eastAsia="宋体"/>
                <w:sz w:val="24"/>
              </w:rPr>
              <w:t>1次会计鉴定结果不合格的，采购人将给予该入围单位书面警告，且不支付鉴定费；</w:t>
            </w:r>
          </w:p>
          <w:p>
            <w:pPr>
              <w:pStyle w:val="null3"/>
              <w:jc w:val="left"/>
            </w:pPr>
            <w:r>
              <w:rPr>
                <w:rFonts w:ascii="宋体" w:hAnsi="宋体" w:cs="宋体" w:eastAsia="宋体"/>
                <w:sz w:val="24"/>
              </w:rPr>
              <w:t>（三）其他违约按《合同法》的相关条款处理；</w:t>
            </w:r>
          </w:p>
          <w:p>
            <w:pPr>
              <w:pStyle w:val="null3"/>
              <w:jc w:val="left"/>
            </w:pPr>
            <w:r>
              <w:rPr>
                <w:rFonts w:ascii="宋体" w:hAnsi="宋体" w:cs="宋体" w:eastAsia="宋体"/>
                <w:sz w:val="24"/>
              </w:rPr>
              <w:t>（四）如入围单位不接受采购人委托的，采购人有权取消其中标资格；</w:t>
            </w:r>
          </w:p>
          <w:p>
            <w:pPr>
              <w:pStyle w:val="null3"/>
              <w:jc w:val="left"/>
            </w:pPr>
            <w:r>
              <w:rPr>
                <w:rFonts w:ascii="宋体" w:hAnsi="宋体" w:cs="宋体" w:eastAsia="宋体"/>
                <w:sz w:val="24"/>
              </w:rPr>
              <w:t>（五）如入围单位不按照采购人规定的时限提交委托项目的司法鉴定意见书的，则第一次给予书面警告，第二次取消其入围资格。</w:t>
            </w:r>
          </w:p>
          <w:p>
            <w:pPr>
              <w:pStyle w:val="null3"/>
              <w:jc w:val="left"/>
            </w:pP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标的名称：满足7个派出所经侦案件鉴定需要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rPr>
              <w:t>一、服务范围</w:t>
            </w:r>
          </w:p>
          <w:p>
            <w:pPr>
              <w:pStyle w:val="null3"/>
              <w:jc w:val="left"/>
            </w:pPr>
            <w:r>
              <w:rPr>
                <w:rFonts w:ascii="宋体" w:hAnsi="宋体" w:cs="宋体" w:eastAsia="宋体"/>
                <w:sz w:val="24"/>
              </w:rPr>
              <w:t>（一）为</w:t>
            </w:r>
            <w:r>
              <w:rPr>
                <w:rFonts w:ascii="宋体" w:hAnsi="宋体" w:cs="宋体" w:eastAsia="宋体"/>
                <w:sz w:val="24"/>
              </w:rPr>
              <w:t>西安市公安局碑林分局经侦案件司法鉴定服务项目</w:t>
            </w:r>
            <w:r>
              <w:rPr>
                <w:rFonts w:ascii="宋体" w:hAnsi="宋体" w:cs="宋体" w:eastAsia="宋体"/>
                <w:sz w:val="24"/>
              </w:rPr>
              <w:t>，共确定</w:t>
            </w:r>
            <w:r>
              <w:rPr>
                <w:rFonts w:ascii="宋体" w:hAnsi="宋体" w:cs="宋体" w:eastAsia="宋体"/>
                <w:sz w:val="24"/>
              </w:rPr>
              <w:t>3</w:t>
            </w:r>
            <w:r>
              <w:rPr>
                <w:rFonts w:ascii="宋体" w:hAnsi="宋体" w:cs="宋体" w:eastAsia="宋体"/>
                <w:sz w:val="24"/>
              </w:rPr>
              <w:t>家入围单位；采购人不确定向各入围单位分配案件的数量和服务金额。</w:t>
            </w:r>
          </w:p>
          <w:p>
            <w:pPr>
              <w:pStyle w:val="null3"/>
              <w:jc w:val="left"/>
            </w:pPr>
            <w:r>
              <w:rPr>
                <w:rFonts w:ascii="宋体" w:hAnsi="宋体" w:cs="宋体" w:eastAsia="宋体"/>
                <w:sz w:val="24"/>
              </w:rPr>
              <w:t>（二）服务期限：1年（</w:t>
            </w:r>
            <w:r>
              <w:rPr>
                <w:rFonts w:ascii="宋体" w:hAnsi="宋体" w:cs="宋体" w:eastAsia="宋体"/>
                <w:sz w:val="24"/>
              </w:rPr>
              <w:t>2024</w:t>
            </w:r>
            <w:r>
              <w:rPr>
                <w:rFonts w:ascii="宋体" w:hAnsi="宋体" w:cs="宋体" w:eastAsia="宋体"/>
                <w:sz w:val="24"/>
              </w:rPr>
              <w:t>年</w:t>
            </w:r>
            <w:r>
              <w:rPr>
                <w:rFonts w:ascii="宋体" w:hAnsi="宋体" w:cs="宋体" w:eastAsia="宋体"/>
                <w:sz w:val="24"/>
              </w:rPr>
              <w:t>度</w:t>
            </w:r>
            <w:r>
              <w:rPr>
                <w:rFonts w:ascii="宋体" w:hAnsi="宋体" w:cs="宋体" w:eastAsia="宋体"/>
                <w:sz w:val="24"/>
              </w:rPr>
              <w:t>）</w:t>
            </w:r>
            <w:r>
              <w:rPr>
                <w:rFonts w:ascii="宋体" w:hAnsi="宋体" w:cs="宋体" w:eastAsia="宋体"/>
                <w:sz w:val="24"/>
              </w:rPr>
              <w:t>，合同签订生效之日起。</w:t>
            </w:r>
          </w:p>
          <w:p>
            <w:pPr>
              <w:pStyle w:val="null3"/>
              <w:jc w:val="left"/>
            </w:pPr>
            <w:r>
              <w:rPr>
                <w:rFonts w:ascii="宋体" w:hAnsi="宋体" w:cs="宋体" w:eastAsia="宋体"/>
                <w:sz w:val="24"/>
              </w:rPr>
              <w:t>二、服务要求</w:t>
            </w:r>
          </w:p>
          <w:p>
            <w:pPr>
              <w:pStyle w:val="null3"/>
              <w:jc w:val="left"/>
            </w:pPr>
            <w:r>
              <w:rPr>
                <w:rFonts w:ascii="宋体" w:hAnsi="宋体" w:cs="宋体" w:eastAsia="宋体"/>
                <w:sz w:val="24"/>
              </w:rPr>
              <w:t>（一）根据具体案件的鉴定目标，有针对性的制定方案。</w:t>
            </w:r>
          </w:p>
          <w:p>
            <w:pPr>
              <w:pStyle w:val="null3"/>
              <w:jc w:val="left"/>
            </w:pPr>
            <w:r>
              <w:rPr>
                <w:rFonts w:ascii="宋体" w:hAnsi="宋体" w:cs="宋体" w:eastAsia="宋体"/>
                <w:sz w:val="24"/>
              </w:rPr>
              <w:t>（二）结论必须能够客观真实的反映资料的事实属性。</w:t>
            </w:r>
          </w:p>
          <w:p>
            <w:pPr>
              <w:pStyle w:val="null3"/>
              <w:jc w:val="left"/>
            </w:pPr>
            <w:r>
              <w:rPr>
                <w:rFonts w:ascii="宋体" w:hAnsi="宋体" w:cs="宋体" w:eastAsia="宋体"/>
                <w:sz w:val="24"/>
              </w:rPr>
              <w:t>（三）结论必须科学、可靠、唯一。</w:t>
            </w:r>
          </w:p>
          <w:p>
            <w:pPr>
              <w:pStyle w:val="null3"/>
              <w:jc w:val="left"/>
            </w:pPr>
            <w:r>
              <w:rPr>
                <w:rFonts w:ascii="宋体" w:hAnsi="宋体" w:cs="宋体" w:eastAsia="宋体"/>
                <w:sz w:val="24"/>
              </w:rPr>
              <w:t>（四）在报告中必须说明鉴定路线、方法、过程及得出结论的依据，并附上相关的书面依据、证据，如会计凭证等。</w:t>
            </w:r>
          </w:p>
          <w:p>
            <w:pPr>
              <w:pStyle w:val="null3"/>
              <w:spacing w:after="120"/>
              <w:jc w:val="both"/>
            </w:pPr>
            <w:r>
              <w:rPr>
                <w:rFonts w:ascii="宋体" w:hAnsi="宋体" w:cs="宋体" w:eastAsia="宋体"/>
                <w:sz w:val="24"/>
              </w:rPr>
              <w:t>（五）为完成本项目，满足采购人的其他要求（包括但不限于鉴定报告等）。</w:t>
            </w:r>
          </w:p>
          <w:p>
            <w:pPr>
              <w:pStyle w:val="null3"/>
              <w:jc w:val="left"/>
            </w:pPr>
            <w:r>
              <w:rPr>
                <w:rFonts w:ascii="宋体" w:hAnsi="宋体" w:cs="宋体" w:eastAsia="宋体"/>
                <w:sz w:val="24"/>
              </w:rPr>
              <w:t>三、工期要求</w:t>
            </w:r>
          </w:p>
          <w:p>
            <w:pPr>
              <w:pStyle w:val="null3"/>
              <w:jc w:val="left"/>
            </w:pPr>
            <w:r>
              <w:rPr>
                <w:rFonts w:ascii="宋体" w:hAnsi="宋体" w:cs="宋体" w:eastAsia="宋体"/>
                <w:sz w:val="24"/>
              </w:rPr>
              <w:t>根据具体案件的侦办要求确定完成的时间，一般最长不应超过一个月。</w:t>
            </w:r>
          </w:p>
          <w:p>
            <w:pPr>
              <w:pStyle w:val="null3"/>
              <w:jc w:val="left"/>
            </w:pPr>
            <w:r>
              <w:rPr>
                <w:rFonts w:ascii="宋体" w:hAnsi="宋体" w:cs="宋体" w:eastAsia="宋体"/>
                <w:sz w:val="24"/>
              </w:rPr>
              <w:t>四、违约罚则</w:t>
            </w:r>
          </w:p>
          <w:p>
            <w:pPr>
              <w:pStyle w:val="null3"/>
              <w:jc w:val="left"/>
            </w:pPr>
            <w:r>
              <w:rPr>
                <w:rFonts w:ascii="宋体" w:hAnsi="宋体" w:cs="宋体" w:eastAsia="宋体"/>
                <w:sz w:val="24"/>
              </w:rPr>
              <w:t>（一）如果有证据证明在服务期限内，入围单位有</w:t>
            </w:r>
            <w:r>
              <w:rPr>
                <w:rFonts w:ascii="宋体" w:hAnsi="宋体" w:cs="宋体" w:eastAsia="宋体"/>
                <w:sz w:val="24"/>
              </w:rPr>
              <w:t>2次会计鉴定结果不合格的（凡结果不符合合同要求，或结果与事实不符视为鉴定结果不合格），采购人有权取消其入围资格，对鉴定质量不合格不支付会计鉴定费；</w:t>
            </w:r>
          </w:p>
          <w:p>
            <w:pPr>
              <w:pStyle w:val="null3"/>
              <w:jc w:val="left"/>
            </w:pPr>
            <w:r>
              <w:rPr>
                <w:rFonts w:ascii="宋体" w:hAnsi="宋体" w:cs="宋体" w:eastAsia="宋体"/>
                <w:sz w:val="24"/>
              </w:rPr>
              <w:t>（二）如果有证据表明在服务期限内，入围单位有</w:t>
            </w:r>
            <w:r>
              <w:rPr>
                <w:rFonts w:ascii="宋体" w:hAnsi="宋体" w:cs="宋体" w:eastAsia="宋体"/>
                <w:sz w:val="24"/>
              </w:rPr>
              <w:t>1次会计鉴定结果不合格的，采购人将给予该入围单位书面警告，且不支付鉴定费；</w:t>
            </w:r>
          </w:p>
          <w:p>
            <w:pPr>
              <w:pStyle w:val="null3"/>
              <w:jc w:val="left"/>
            </w:pPr>
            <w:r>
              <w:rPr>
                <w:rFonts w:ascii="宋体" w:hAnsi="宋体" w:cs="宋体" w:eastAsia="宋体"/>
                <w:sz w:val="24"/>
              </w:rPr>
              <w:t>（三）其他违约按《合同法》的相关条款处理；</w:t>
            </w:r>
          </w:p>
          <w:p>
            <w:pPr>
              <w:pStyle w:val="null3"/>
              <w:jc w:val="left"/>
            </w:pPr>
            <w:r>
              <w:rPr>
                <w:rFonts w:ascii="宋体" w:hAnsi="宋体" w:cs="宋体" w:eastAsia="宋体"/>
                <w:sz w:val="24"/>
              </w:rPr>
              <w:t>（四）如入围单位不接受采购人委托的，采购人有权取消其中标资格；</w:t>
            </w:r>
          </w:p>
          <w:p>
            <w:pPr>
              <w:pStyle w:val="null3"/>
              <w:jc w:val="left"/>
            </w:pPr>
            <w:r>
              <w:rPr>
                <w:rFonts w:ascii="宋体" w:hAnsi="宋体" w:cs="宋体" w:eastAsia="宋体"/>
                <w:sz w:val="24"/>
              </w:rPr>
              <w:t>（五）如入围单位不按照采购人规定的时限提交委托项目的司法鉴定意见书的，则第一次给予书面警告，第二次取消其入围资格。</w:t>
            </w:r>
          </w:p>
          <w:p>
            <w:pPr>
              <w:pStyle w:val="null3"/>
              <w:jc w:val="left"/>
            </w:pPr>
          </w:p>
        </w:tc>
      </w:tr>
    </w:tbl>
    <w:p>
      <w:pPr>
        <w:pStyle w:val="null3"/>
        <w:outlineLvl w:val="2"/>
      </w:pPr>
      <w:r>
        <w:rPr>
          <w:b/>
          <w:sz w:val="28"/>
        </w:rPr>
        <w:t>3.2.3人员配置要求</w:t>
      </w:r>
    </w:p>
    <w:p>
      <w:pPr>
        <w:pStyle w:val="null3"/>
      </w:pPr>
      <w:r>
        <w:rPr/>
        <w:t>采购包1：</w:t>
      </w:r>
    </w:p>
    <w:p>
      <w:pPr>
        <w:pStyle w:val="null3"/>
      </w:pPr>
      <w:r>
        <w:rPr/>
        <w:t>详见评审标准</w:t>
      </w:r>
    </w:p>
    <w:p>
      <w:pPr>
        <w:pStyle w:val="null3"/>
      </w:pPr>
      <w:r>
        <w:rPr/>
        <w:t>采购包2：</w:t>
      </w:r>
    </w:p>
    <w:p>
      <w:pPr>
        <w:pStyle w:val="null3"/>
      </w:pPr>
      <w:r>
        <w:rPr/>
        <w:t>详见评审标准</w:t>
      </w:r>
    </w:p>
    <w:p>
      <w:pPr>
        <w:pStyle w:val="null3"/>
      </w:pPr>
      <w:r>
        <w:rPr/>
        <w:t>采购包3：</w:t>
      </w:r>
    </w:p>
    <w:p>
      <w:pPr>
        <w:pStyle w:val="null3"/>
      </w:pPr>
      <w:r>
        <w:rPr/>
        <w:t>详见评审标准</w:t>
      </w:r>
    </w:p>
    <w:p>
      <w:pPr>
        <w:pStyle w:val="null3"/>
        <w:outlineLvl w:val="2"/>
      </w:pPr>
      <w:r>
        <w:rPr>
          <w:b/>
          <w:sz w:val="28"/>
        </w:rPr>
        <w:t>3.2.4设施设备要求</w:t>
      </w:r>
    </w:p>
    <w:p>
      <w:pPr>
        <w:pStyle w:val="null3"/>
      </w:pPr>
      <w:r>
        <w:rPr/>
        <w:t>采购包1：</w:t>
      </w:r>
    </w:p>
    <w:p>
      <w:pPr>
        <w:pStyle w:val="null3"/>
      </w:pPr>
      <w:r>
        <w:rPr/>
        <w:t>无</w:t>
      </w:r>
    </w:p>
    <w:p>
      <w:pPr>
        <w:pStyle w:val="null3"/>
      </w:pPr>
      <w:r>
        <w:rPr/>
        <w:t>采购包2：</w:t>
      </w:r>
    </w:p>
    <w:p>
      <w:pPr>
        <w:pStyle w:val="null3"/>
      </w:pPr>
      <w:r>
        <w:rPr/>
        <w:t>无</w:t>
      </w:r>
    </w:p>
    <w:p>
      <w:pPr>
        <w:pStyle w:val="null3"/>
      </w:pPr>
      <w:r>
        <w:rPr/>
        <w:t>采购包3：</w:t>
      </w:r>
    </w:p>
    <w:p>
      <w:pPr>
        <w:pStyle w:val="null3"/>
      </w:pPr>
      <w:r>
        <w:rPr/>
        <w:t>无</w:t>
      </w:r>
    </w:p>
    <w:p>
      <w:pPr>
        <w:pStyle w:val="null3"/>
        <w:outlineLvl w:val="2"/>
      </w:pPr>
      <w:r>
        <w:rPr>
          <w:b/>
          <w:sz w:val="28"/>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pPr>
      <w:r>
        <w:rPr/>
        <w:t>采购包3：</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1年</w:t>
      </w:r>
    </w:p>
    <w:p>
      <w:pPr>
        <w:pStyle w:val="null3"/>
      </w:pPr>
      <w:r>
        <w:rPr/>
        <w:t>采购包2：</w:t>
      </w:r>
    </w:p>
    <w:p>
      <w:pPr>
        <w:pStyle w:val="null3"/>
      </w:pPr>
      <w:r>
        <w:rPr/>
        <w:t>1年</w:t>
      </w:r>
    </w:p>
    <w:p>
      <w:pPr>
        <w:pStyle w:val="null3"/>
      </w:pPr>
      <w:r>
        <w:rPr/>
        <w:t>采购包3：</w:t>
      </w:r>
    </w:p>
    <w:p>
      <w:pPr>
        <w:pStyle w:val="null3"/>
      </w:pPr>
      <w:r>
        <w:rPr/>
        <w:t>1年</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符合国家相关标准</w:t>
      </w:r>
    </w:p>
    <w:p>
      <w:pPr>
        <w:pStyle w:val="null3"/>
      </w:pPr>
      <w:r>
        <w:rPr/>
        <w:t>采购包2：</w:t>
      </w:r>
    </w:p>
    <w:p>
      <w:pPr>
        <w:pStyle w:val="null3"/>
      </w:pPr>
      <w:r>
        <w:rPr/>
        <w:t>符合国家相关标准</w:t>
      </w:r>
    </w:p>
    <w:p>
      <w:pPr>
        <w:pStyle w:val="null3"/>
      </w:pPr>
      <w:r>
        <w:rPr/>
        <w:t>采购包3：</w:t>
      </w:r>
    </w:p>
    <w:p>
      <w:pPr>
        <w:pStyle w:val="null3"/>
      </w:pPr>
      <w:r>
        <w:rPr/>
        <w:t>符合国家相关标准</w:t>
      </w:r>
    </w:p>
    <w:p>
      <w:pPr>
        <w:pStyle w:val="null3"/>
        <w:outlineLvl w:val="3"/>
      </w:pPr>
      <w:r>
        <w:rPr>
          <w:b/>
          <w:sz w:val="24"/>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出具鉴定报告后付款</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出具鉴定报告后付款</w:t>
      </w:r>
      <w:r>
        <w:rPr/>
        <w:t xml:space="preserve"> ，达到付款条件起 </w:t>
      </w:r>
      <w:r>
        <w:rPr/>
        <w:t>15</w:t>
      </w:r>
      <w:r>
        <w:rPr/>
        <w:t xml:space="preserve"> 日内，支付合同总金额的 </w:t>
      </w:r>
      <w:r>
        <w:rPr/>
        <w:t>100.00</w:t>
      </w:r>
      <w:r>
        <w:rPr/>
        <w:t>%。</w:t>
      </w:r>
    </w:p>
    <w:p>
      <w:pPr>
        <w:pStyle w:val="null3"/>
      </w:pPr>
      <w:r>
        <w:rPr/>
        <w:t>采购包3：</w:t>
      </w:r>
      <w:r>
        <w:rPr/>
        <w:t xml:space="preserve"> 付款条件说明： </w:t>
      </w:r>
      <w:r>
        <w:rPr/>
        <w:t>出具鉴定报告后付款</w:t>
      </w:r>
      <w:r>
        <w:rPr/>
        <w:t xml:space="preserve"> ，达到付款条件起 </w:t>
      </w:r>
      <w:r>
        <w:rPr/>
        <w:t>15</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无</w:t>
      </w:r>
    </w:p>
    <w:p>
      <w:pPr>
        <w:pStyle w:val="null3"/>
      </w:pPr>
      <w:r>
        <w:rPr/>
        <w:t>采购包2：</w:t>
      </w:r>
    </w:p>
    <w:p>
      <w:pPr>
        <w:pStyle w:val="null3"/>
      </w:pPr>
      <w:r>
        <w:rPr/>
        <w:t>无</w:t>
      </w:r>
    </w:p>
    <w:p>
      <w:pPr>
        <w:pStyle w:val="null3"/>
      </w:pPr>
      <w:r>
        <w:rPr/>
        <w:t>采购包3：</w:t>
      </w:r>
    </w:p>
    <w:p>
      <w:pPr>
        <w:pStyle w:val="null3"/>
      </w:pPr>
      <w:r>
        <w:rPr/>
        <w:t>无</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供应商资质证明文件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供应商资质证明文件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供应商资质证明文件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司法鉴定许可证（司法会计）</w:t>
            </w:r>
          </w:p>
        </w:tc>
        <w:tc>
          <w:tcPr>
            <w:tcW w:type="dxa" w:w="3322"/>
          </w:tcPr>
          <w:p>
            <w:pPr>
              <w:pStyle w:val="null3"/>
            </w:pPr>
            <w:r>
              <w:rPr/>
              <w:t>供应商具备省司法厅颁发的司法鉴定许可证（司法会计）</w:t>
            </w:r>
          </w:p>
        </w:tc>
        <w:tc>
          <w:tcPr>
            <w:tcW w:type="dxa" w:w="1661"/>
          </w:tcPr>
          <w:p>
            <w:pPr>
              <w:pStyle w:val="null3"/>
            </w:pPr>
            <w:r>
              <w:rPr/>
              <w:t>供应商资质证明文件</w:t>
            </w:r>
          </w:p>
        </w:tc>
      </w:tr>
      <w:tr>
        <w:tc>
          <w:tcPr>
            <w:tcW w:type="dxa" w:w="831"/>
          </w:tcPr>
          <w:p>
            <w:pPr>
              <w:pStyle w:val="null3"/>
            </w:pPr>
            <w:r>
              <w:rPr/>
              <w:t>2</w:t>
            </w:r>
          </w:p>
        </w:tc>
        <w:tc>
          <w:tcPr>
            <w:tcW w:type="dxa" w:w="2492"/>
          </w:tcPr>
          <w:p>
            <w:pPr>
              <w:pStyle w:val="null3"/>
            </w:pPr>
            <w:r>
              <w:rPr/>
              <w:t>司法鉴定人执业证（司法会计）</w:t>
            </w:r>
          </w:p>
        </w:tc>
        <w:tc>
          <w:tcPr>
            <w:tcW w:type="dxa" w:w="3322"/>
          </w:tcPr>
          <w:p>
            <w:pPr>
              <w:pStyle w:val="null3"/>
            </w:pPr>
            <w:r>
              <w:rPr/>
              <w:t>供应商的项目负责人须具有司法鉴定人执业证（司法会计）</w:t>
            </w:r>
          </w:p>
        </w:tc>
        <w:tc>
          <w:tcPr>
            <w:tcW w:type="dxa" w:w="1661"/>
          </w:tcPr>
          <w:p>
            <w:pPr>
              <w:pStyle w:val="null3"/>
            </w:pPr>
            <w:r>
              <w:rPr/>
              <w:t>供应商资质证明文件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司法鉴定许可证（司法会计）</w:t>
            </w:r>
          </w:p>
        </w:tc>
        <w:tc>
          <w:tcPr>
            <w:tcW w:type="dxa" w:w="3322"/>
          </w:tcPr>
          <w:p>
            <w:pPr>
              <w:pStyle w:val="null3"/>
            </w:pPr>
            <w:r>
              <w:rPr/>
              <w:t>供应商具备省司法厅颁发的司法鉴定许可证（司法会计）</w:t>
            </w:r>
          </w:p>
        </w:tc>
        <w:tc>
          <w:tcPr>
            <w:tcW w:type="dxa" w:w="1661"/>
          </w:tcPr>
          <w:p>
            <w:pPr>
              <w:pStyle w:val="null3"/>
            </w:pPr>
            <w:r>
              <w:rPr/>
              <w:t>供应商资质证明文件</w:t>
            </w:r>
          </w:p>
        </w:tc>
      </w:tr>
      <w:tr>
        <w:tc>
          <w:tcPr>
            <w:tcW w:type="dxa" w:w="831"/>
          </w:tcPr>
          <w:p>
            <w:pPr>
              <w:pStyle w:val="null3"/>
            </w:pPr>
            <w:r>
              <w:rPr/>
              <w:t>2</w:t>
            </w:r>
          </w:p>
        </w:tc>
        <w:tc>
          <w:tcPr>
            <w:tcW w:type="dxa" w:w="2492"/>
          </w:tcPr>
          <w:p>
            <w:pPr>
              <w:pStyle w:val="null3"/>
            </w:pPr>
            <w:r>
              <w:rPr/>
              <w:t>司法鉴定人执业证（司法会计）</w:t>
            </w:r>
          </w:p>
        </w:tc>
        <w:tc>
          <w:tcPr>
            <w:tcW w:type="dxa" w:w="3322"/>
          </w:tcPr>
          <w:p>
            <w:pPr>
              <w:pStyle w:val="null3"/>
            </w:pPr>
            <w:r>
              <w:rPr/>
              <w:t>供应商的项目负责人须具有司法鉴定人执业证（司法会计）</w:t>
            </w:r>
          </w:p>
        </w:tc>
        <w:tc>
          <w:tcPr>
            <w:tcW w:type="dxa" w:w="1661"/>
          </w:tcPr>
          <w:p>
            <w:pPr>
              <w:pStyle w:val="null3"/>
            </w:pPr>
            <w:r>
              <w:rPr/>
              <w:t>供应商资质证明文件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司法鉴定许可证（司法会计）</w:t>
            </w:r>
          </w:p>
        </w:tc>
        <w:tc>
          <w:tcPr>
            <w:tcW w:type="dxa" w:w="3322"/>
          </w:tcPr>
          <w:p>
            <w:pPr>
              <w:pStyle w:val="null3"/>
            </w:pPr>
            <w:r>
              <w:rPr/>
              <w:t>供应商具备省司法厅颁发的司法鉴定许可证（司法会计）</w:t>
            </w:r>
          </w:p>
        </w:tc>
        <w:tc>
          <w:tcPr>
            <w:tcW w:type="dxa" w:w="1661"/>
          </w:tcPr>
          <w:p>
            <w:pPr>
              <w:pStyle w:val="null3"/>
            </w:pPr>
            <w:r>
              <w:rPr/>
              <w:t>供应商资质证明文件</w:t>
            </w:r>
          </w:p>
        </w:tc>
      </w:tr>
      <w:tr>
        <w:tc>
          <w:tcPr>
            <w:tcW w:type="dxa" w:w="831"/>
          </w:tcPr>
          <w:p>
            <w:pPr>
              <w:pStyle w:val="null3"/>
            </w:pPr>
            <w:r>
              <w:rPr/>
              <w:t>2</w:t>
            </w:r>
          </w:p>
        </w:tc>
        <w:tc>
          <w:tcPr>
            <w:tcW w:type="dxa" w:w="2492"/>
          </w:tcPr>
          <w:p>
            <w:pPr>
              <w:pStyle w:val="null3"/>
            </w:pPr>
            <w:r>
              <w:rPr/>
              <w:t>司法鉴定人执业证（司法会计）</w:t>
            </w:r>
          </w:p>
        </w:tc>
        <w:tc>
          <w:tcPr>
            <w:tcW w:type="dxa" w:w="3322"/>
          </w:tcPr>
          <w:p>
            <w:pPr>
              <w:pStyle w:val="null3"/>
            </w:pPr>
            <w:r>
              <w:rPr/>
              <w:t>供应商的项目负责人须具有司法鉴定人执业证（司法会计）</w:t>
            </w:r>
          </w:p>
        </w:tc>
        <w:tc>
          <w:tcPr>
            <w:tcW w:type="dxa" w:w="1661"/>
          </w:tcPr>
          <w:p>
            <w:pPr>
              <w:pStyle w:val="null3"/>
            </w:pPr>
            <w:r>
              <w:rPr/>
              <w:t>供应商资质证明文件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标的清单 报价表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本项目兼投不兼中，即供应商可以投多个包但仅允许中一个包。评审得分相同的，按照最后报价由低到高的顺序推荐。评审得分且最后报价相同的，按照技术指标优劣顺序推荐。评审得分且最后报价且技术指标得分均相同的，成交候选供应商并列。（因本项目各包采购需求相同，故中标候选人排名第一为第一包推荐预中标供应商吗，排名第二为第二包推荐预中标供应商，排名第三为第三包推荐预中标供应商）</w:t>
      </w:r>
    </w:p>
    <w:p>
      <w:pPr>
        <w:pStyle w:val="null3"/>
      </w:pPr>
      <w:r>
        <w:rPr/>
        <w:t>采购包2：</w:t>
      </w:r>
      <w:r>
        <w:rPr/>
        <w:t>3家；</w:t>
      </w:r>
      <w:r>
        <w:rPr/>
        <w:t>本项目兼投不兼中，即供应商可以投多个包但仅允许中一个包。评审得分相同的，按照最后报价由低到高的顺序推荐。评审得分且最后报价相同的，按照技术指标优劣顺序推荐。评审得分且最后报价且技术指标得分均相同的，成交候选供应商并列。（因本项目各包采购需求相同，故中标候选人排名第一为第一包推荐预中标供应商吗，排名第二为第二包推荐预中标供应商，排名第三为第三包推荐预中标供应商）</w:t>
      </w:r>
    </w:p>
    <w:p>
      <w:pPr>
        <w:pStyle w:val="null3"/>
      </w:pPr>
      <w:r>
        <w:rPr/>
        <w:t>采购包3：</w:t>
      </w:r>
      <w:r>
        <w:rPr/>
        <w:t>3家；</w:t>
      </w:r>
      <w:r>
        <w:rPr/>
        <w:t>本项目兼投不兼中，即供应商可以投多个包但仅允许中一个包。评审得分相同的，按照最后报价由低到高的顺序推荐。评审得分且最后报价相同的，按照技术指标优劣顺序推荐。评审得分且最后报价且技术指标得分均相同的，成交候选供应商并列。（因本项目各包采购需求相同，故中标候选人排名第一为第一包推荐预中标供应商吗，排名第二为第二包推荐预中标供应商，排名第三为第三包推荐预中标供应商）</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1、鉴定实施方案： 评审委员会根据各供应商针对本项目总体的认识、以项目情况论述，项目难度、服务计 划,及采购人需求等方面进行打分 实施方案详实全面，各方面有详细说明得4-8分； 实施方案全面，各方面有说明但说明表述不清晰得2-4分； 实施方案不够全面，但各方面有基本说明，得0-2分。 2．质量控制措施： 供应商结合自身综合实力，业务特征及本项目概况等因素。提出具体可行的质量保证体 系，包含但不限于质量控制责任.职业道德、人力资源、鉴定业务风险等方面。质量控制措施详实全面，各方面有详细说明得4-8分； 质量控制措施全面，各方面有说明但说明表述不清晰得2-4分； 质量控制措施不够全面，但各方面有基本说明，得0-2分。 3．鉴定工作流程： 供应商提供符合国家相关标准，规范的鉴定流程，评审委员会根据鉴定流程的完整性、 业务分工清晰程度、工作实施的可行性及完成时间等内容赋分 鉴定工作流程详实全面，各方面有详细说明可行性高得4-8分； 鉴定工作流程全面，各方面有说明但说明表述不清晰得2-4分； 鉴定工作流程不够全面，但各方面有基本说明，得0-2分。 4廉洁从业措施及保密保障措施： 项目负责人相关技术人员及供应商对廉洁从业，保密措施、保障措施包含但不限于企业 的廉洁从业和保密制度，及对参与本项目鉴定人员的管理等 廉洁从业措施及保密保障措施详实全面，各方面有详细说明得6-10分； 廉洁从业措施及保密保障措施全面，各方面有说明但说明表述不清晰得3-6分； 廉洁从业措施及保密保障措施不够全面，但各方面有基本说明，得0-3分。 5.服务保障承诺： 对于本项目的承诺，包抱但不限于服务质量承诺、服务期限、人员到位合同签订后项目 实施等方面，承落内容应包含不能完全履行承诺时愿意接受相关处罚 保障承诺详实全面，各方面有详细说明得6-10分； 保障承诺全面，各方面有说明但说明表述不清晰得3-6分； 保障承诺不够全面，但各方面有基本说明，得0-3分。 6.重点难点分析及有针对性的解决措施： 重点难点分析突出，说明详细，解决措施内容科学合理，可行性强得6-10分； 重点难点分析基本全面，解决措施各方面有说明但说明表述不清晰得3-6分； 重点难点分析不够全面，但解决措施各方面有基本说明得0-3分； 无实质性响应内容的，不得分。 7合理化建议 合理有效的解决争议的措施以及针对本项目工作提出的合理化建议。 合理化建议详实全面得4-6分； 合理化建议全面，但表述不清晰得2-4分； 合理化建议不够全面得0-2分。</w:t>
            </w:r>
          </w:p>
        </w:tc>
        <w:tc>
          <w:tcPr>
            <w:tcW w:type="dxa" w:w="831"/>
          </w:tcPr>
          <w:p>
            <w:pPr>
              <w:pStyle w:val="null3"/>
              <w:jc w:val="right"/>
            </w:pPr>
            <w:r>
              <w:rPr/>
              <w:t>60.00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主要人员配备</w:t>
            </w:r>
          </w:p>
        </w:tc>
        <w:tc>
          <w:tcPr>
            <w:tcW w:type="dxa" w:w="2492"/>
          </w:tcPr>
          <w:p>
            <w:pPr>
              <w:pStyle w:val="null3"/>
            </w:pPr>
            <w:r>
              <w:rPr/>
              <w:t>1、人员配备 拟投入本项目的人员配备计划中，提供3名司法会计鉴定人，得5分；不足3人不得分。在此基础上，每增加一名司法评估或工程造价司法鉴定人，加2分，最多加10分。该项总分不超过15分。（以证书扫描件或电子件加盖公章为准） 2、项目组织机构及各岗位人员职责。 评审委员会根据拟投入本项目的组织机构图、项目组织机构及各岗位人员职责等（0-5） 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同类业绩自2020年12月1月至今的合同或聘书为准，扫描件或电子件加盖公章，提供1份得1分，计满分10分。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满足磋商文件要求且最低的最终磋商报价（下浮率）为评标基准价，其价格分为满分。其他供应商的价格分统一按照下列公式计算： 磋商报价得分=（评标基准价/磋商报价）×10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1、鉴定实施方案： 评审委员会根据各供应商针对本项目总体的认识、以项目情况论述，项目难度、服务计 划,及采购人需求等方面进行打分 实施方案详实全面，各方面有详细说明得4-8分； 实施方案全面，各方面有说明但说明表述不清晰得2-4分； 实施方案不够全面，但各方面有基本说明，得0-2分。 2．质量控制措施： 供应商结合自身综合实力，业务特征及本项目概况等因素。提出具体可行的质量保证体 系，包含但不限于质量控制责任.职业道德、人力资源、鉴定业务风险等方面。质量控制措施详实全面，各方面有详细说明得4-8分； 质量控制措施全面，各方面有说明但说明表述不清晰得2-4分； 质量控制措施不够全面，但各方面有基本说明，得0-2分。 3．鉴定工作流程： 供应商提供符合国家相关标准，规范的鉴定流程，评审委员会根据鉴定流程的完整性、 业务分工清晰程度、工作实施的可行性及完成时间等内容赋分 鉴定工作流程详实全面，各方面有详细说明可行性高得4-8分； 鉴定工作流程全面，各方面有说明但说明表述不清晰得2-4分； 鉴定工作流程不够全面，但各方面有基本说明，得0-2分。 4廉洁从业措施及保密保障措施： 项目负责人相关技术人员及供应商对廉洁从业，保密措施、保障措施包含但不限于企业 的廉洁从业和保密制度，及对参与本项目鉴定人员的管理等 廉洁从业措施及保密保障措施详实全面，各方面有详细说明得6-10分； 廉洁从业措施及保密保障措施全面，各方面有说明但说明表述不清晰得3-6分； 廉洁从业措施及保密保障措施不够全面，但各方面有基本说明，得0-3分。 5.服务保障承诺： 对于本项目的承诺，包抱但不限于服务质量承诺、服务期限、人员到位合同签订后项目 实施等方面，承落内容应包含不能完全履行承诺时愿意接受相关处罚 保障承诺详实全面，各方面有详细说明得6-10分； 保障承诺全面，各方面有说明但说明表述不清晰得3-6分； 保障承诺不够全面，但各方面有基本说明，得0-3分。 6.重点难点分析及有针对性的解决措施： 重点难点分析突出，说明详细，解决措施内容科学合理，可行性强得6-10分； 重点难点分析基本全面，解决措施各方面有说明但说明表述不清晰得3-6分； 重点难点分析不够全面，但解决措施各方面有基本说明得0-3分； 无实质性响应内容的，不得分。 7合理化建议 合理有效的解决争议的措施以及针对本项目工作提出的合理化建议。 合理化建议详实全面得4-6分； 合理化建议全面，但表述不清晰得2-4分； 合理化建议不够全面得0-2分。</w:t>
            </w:r>
          </w:p>
        </w:tc>
        <w:tc>
          <w:tcPr>
            <w:tcW w:type="dxa" w:w="831"/>
          </w:tcPr>
          <w:p>
            <w:pPr>
              <w:pStyle w:val="null3"/>
              <w:jc w:val="right"/>
            </w:pPr>
            <w:r>
              <w:rPr/>
              <w:t>60.00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主要人员配备</w:t>
            </w:r>
          </w:p>
        </w:tc>
        <w:tc>
          <w:tcPr>
            <w:tcW w:type="dxa" w:w="2492"/>
          </w:tcPr>
          <w:p>
            <w:pPr>
              <w:pStyle w:val="null3"/>
            </w:pPr>
            <w:r>
              <w:rPr/>
              <w:t>1、人员配备 拟投入本项目的人员配备计划中，提供3名司法会计鉴定人，得5分；不足3人不得分。在此基础上，每增加一名司法评估或工程造价司法鉴定人，加2分，最多加10分。该项总分不超过15分。（以证书扫描件或电子件加盖公章为准） 2、项目组织机构及各岗位人员职责。 评审委员会根据拟投入本项目的组织机构图、项目组织机构及各岗位人员职责等（0-5） 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同类业绩自2020年12月1月至今的合同或聘书为准，扫描件或电子件加盖公章，提供1份得1分，计满分10分。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满足磋商文件要求且最低的最终磋商报价（下浮率）为评标基准价，其价格分为满分。其他供应商的价格分统一按照下列公式计算： 磋商报价得分=（评标基准价/磋商报价）×10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1、鉴定实施方案： 评审委员会根据各供应商针对本项目总体的认识、以项目情况论述，项目难度、服务计 划,及采购人需求等方面进行打分 实施方案详实全面，各方面有详细说明得4-8分； 实施方案全面，各方面有说明但说明表述不清晰得2-4分； 实施方案不够全面，但各方面有基本说明，得0-2分。 2．质量控制措施： 供应商结合自身综合实力，业务特征及本项目概况等因素。提出具体可行的质量保证体 系，包含但不限于质量控制责任.职业道德、人力资源、鉴定业务风险等方面。质量控制措施详实全面，各方面有详细说明得4-8分； 质量控制措施全面，各方面有说明但说明表述不清晰得2-4分； 质量控制措施不够全面，但各方面有基本说明，得0-2分。 3．鉴定工作流程： 供应商提供符合国家相关标准，规范的鉴定流程，评审委员会根据鉴定流程的完整性、 业务分工清晰程度、工作实施的可行性及完成时间等内容赋分 鉴定工作流程详实全面，各方面有详细说明可行性高得4-8分； 鉴定工作流程全面，各方面有说明但说明表述不清晰得2-4分； 鉴定工作流程不够全面，但各方面有基本说明，得0-2分。 4廉洁从业措施及保密保障措施： 项目负责人相关技术人员及供应商对廉洁从业，保密措施、保障措施包含但不限于企业 的廉洁从业和保密制度，及对参与本项目鉴定人员的管理等 廉洁从业措施及保密保障措施详实全面，各方面有详细说明得6-10分； 廉洁从业措施及保密保障措施全面，各方面有说明但说明表述不清晰得3-6分； 廉洁从业措施及保密保障措施不够全面，但各方面有基本说明，得0-3分。 5.服务保障承诺： 对于本项目的承诺，包抱但不限于服务质量承诺、服务期限、人员到位合同签订后项目 实施等方面，承落内容应包含不能完全履行承诺时愿意接受相关处罚 保障承诺详实全面，各方面有详细说明得6-10分； 保障承诺全面，各方面有说明但说明表述不清晰得3-6分； 保障承诺不够全面，但各方面有基本说明，得0-3分。 6.重点难点分析及有针对性的解决措施： 重点难点分析突出，说明详细，解决措施内容科学合理，可行性强得6-10分； 重点难点分析基本全面，解决措施各方面有说明但说明表述不清晰得3-6分； 重点难点分析不够全面，但解决措施各方面有基本说明得0-3分； 无实质性响应内容的，不得分。 7合理化建议 合理有效的解决争议的措施以及针对本项目工作提出的合理化建议。 合理化建议详实全面得4-6分； 合理化建议全面，但表述不清晰得2-4分； 合理化建议不够全面得0-2分。</w:t>
            </w:r>
          </w:p>
        </w:tc>
        <w:tc>
          <w:tcPr>
            <w:tcW w:type="dxa" w:w="831"/>
          </w:tcPr>
          <w:p>
            <w:pPr>
              <w:pStyle w:val="null3"/>
              <w:jc w:val="right"/>
            </w:pPr>
            <w:r>
              <w:rPr/>
              <w:t>60.00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主要人员配备</w:t>
            </w:r>
          </w:p>
        </w:tc>
        <w:tc>
          <w:tcPr>
            <w:tcW w:type="dxa" w:w="2492"/>
          </w:tcPr>
          <w:p>
            <w:pPr>
              <w:pStyle w:val="null3"/>
            </w:pPr>
            <w:r>
              <w:rPr/>
              <w:t>1、人员配备 拟投入本项目的人员配备计划中，提供3名司法会计鉴定人，得5分；不足3人不得分。在此基础上，每增加一名司法评估或工程造价司法鉴定人，加2分，最多加10分。该项总分不超过15分。（以证书扫描件或电子件加盖公章为准） 2、项目组织机构及各岗位人员职责。 评审委员会根据拟投入本项目的组织机构图、项目组织机构及各岗位人员职责等（0-5） 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同类业绩自2020年12月1月至今的合同或聘书为准，扫描件或电子件加盖公章，提供1份得1分，计满分10分。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满足磋商文件要求且最低的最终磋商报价（下浮率）为评标基准价，其价格分为满分。其他供应商的价格分统一按照下列公式计算： 磋商报价得分=（评标基准价/磋商报价）×10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详见附件：供应商资质证明文件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详见附件：供应商资质证明文件</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详见附件：供应商资质证明文件</w:t>
      </w:r>
    </w:p>
    <w:p>
      <w:pPr>
        <w:pStyle w:val="null3"/>
      </w:pPr>
      <w:r>
        <w:rPr/>
        <w:t xml:space="preserve"> </w:t>
      </w:r>
    </w:p>
    <w:p>
      <w:pPr>
        <w:pStyle w:val="null3"/>
        <w:jc w:val="center"/>
        <w:outlineLvl w:val="1"/>
      </w:pPr>
      <w:r>
        <w:rPr>
          <w:b/>
          <w:sz w:val="36"/>
        </w:rPr>
        <w:t>第八章 拟签订采购合同文本</w:t>
      </w:r>
    </w:p>
    <w:p>
      <w:pPr>
        <w:pStyle w:val="null3"/>
      </w:pPr>
      <w:r>
        <w:rPr/>
        <w:t>详见附件：拟签订合同的主要条款.docx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