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between w:val="none" w:color="auto" w:sz="0" w:space="0"/>
        </w:pBdr>
        <w:ind w:firstLine="482"/>
        <w:rPr>
          <w:rFonts w:ascii="仿宋" w:hAnsi="仿宋"/>
          <w:b/>
          <w:bCs/>
          <w:color w:val="auto"/>
          <w:highlight w:val="none"/>
        </w:rPr>
      </w:pPr>
      <w:r>
        <w:rPr>
          <w:rFonts w:hint="eastAsia" w:ascii="微软雅黑" w:hAnsi="微软雅黑" w:eastAsia="微软雅黑" w:cs="微软雅黑"/>
          <w:b/>
          <w:bCs/>
          <w:color w:val="auto"/>
          <w:sz w:val="28"/>
          <w:szCs w:val="28"/>
        </w:rPr>
        <w:t>碑林区城棚改事务中心办公用房装修改造项目</w:t>
      </w:r>
      <w:r>
        <w:rPr>
          <w:rFonts w:hint="eastAsia" w:ascii="微软雅黑" w:hAnsi="微软雅黑" w:eastAsia="微软雅黑" w:cs="微软雅黑"/>
          <w:b/>
          <w:bCs/>
          <w:color w:val="auto"/>
          <w:sz w:val="28"/>
          <w:szCs w:val="28"/>
          <w:lang w:eastAsia="zh-CN"/>
        </w:rPr>
        <w:t>竞争性磋商公告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ascii="微软雅黑" w:hAnsi="微软雅黑" w:eastAsia="微软雅黑" w:cs="微软雅黑"/>
          <w:b w:val="0"/>
          <w:bCs w:val="0"/>
          <w:i w:val="0"/>
          <w:iCs w:val="0"/>
          <w:caps w:val="0"/>
          <w:color w:val="333333"/>
          <w:spacing w:val="0"/>
          <w:sz w:val="21"/>
          <w:szCs w:val="21"/>
        </w:rPr>
      </w:pPr>
      <w:r>
        <w:rPr>
          <w:rStyle w:val="15"/>
          <w:rFonts w:hint="eastAsia" w:ascii="微软雅黑" w:hAnsi="微软雅黑" w:eastAsia="微软雅黑" w:cs="微软雅黑"/>
          <w:b/>
          <w:bCs/>
          <w:i w:val="0"/>
          <w:iCs w:val="0"/>
          <w:caps w:val="0"/>
          <w:color w:val="333333"/>
          <w:spacing w:val="0"/>
          <w:sz w:val="21"/>
          <w:szCs w:val="21"/>
          <w:bdr w:val="none" w:color="auto" w:sz="0" w:space="0"/>
          <w:shd w:val="clear" w:fill="FFFFFF"/>
        </w:rPr>
        <w:t>项目概况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碑林区城棚改事务中心办公用房装修改造项目的潜在供应商应在陕西省政府采购综合管理平台项目电子化交易系统（以下简称“项目电子化交易系统”）获取采</w:t>
      </w:r>
      <w:r>
        <w:rPr>
          <w:rFonts w:hint="eastAsia" w:ascii="微软雅黑" w:hAnsi="微软雅黑" w:eastAsia="微软雅黑" w:cs="微软雅黑"/>
          <w:i w:val="0"/>
          <w:iCs w:val="0"/>
          <w:caps w:val="0"/>
          <w:color w:val="auto"/>
          <w:spacing w:val="0"/>
          <w:sz w:val="21"/>
          <w:szCs w:val="21"/>
          <w:bdr w:val="none" w:color="auto" w:sz="0" w:space="0"/>
          <w:shd w:val="clear" w:fill="FFFFFF"/>
        </w:rPr>
        <w:t>购文件，并于 2024年01月03日 09时30分 （北京时间）前提交响应文件。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auto"/>
          <w:spacing w:val="0"/>
          <w:sz w:val="21"/>
          <w:szCs w:val="21"/>
        </w:rPr>
      </w:pPr>
      <w:r>
        <w:rPr>
          <w:rStyle w:val="15"/>
          <w:rFonts w:hint="eastAsia" w:ascii="微软雅黑" w:hAnsi="微软雅黑" w:eastAsia="微软雅黑" w:cs="微软雅黑"/>
          <w:b/>
          <w:bCs/>
          <w:i w:val="0"/>
          <w:iCs w:val="0"/>
          <w:caps w:val="0"/>
          <w:color w:val="auto"/>
          <w:spacing w:val="0"/>
          <w:sz w:val="21"/>
          <w:szCs w:val="21"/>
          <w:shd w:val="clear" w:fill="FFFFFF"/>
        </w:rPr>
        <w:t>一、项目基本情况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项目编号：YCC（GC）2023-052</w:t>
      </w:r>
      <w:bookmarkStart w:id="0" w:name="_GoBack"/>
      <w:bookmarkEnd w:id="0"/>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项目名称：碑林区城棚改事务中心办公用房装修改造项目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预算金额：3,622,220.53元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采购需求：详见采购需求附件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采购包1：120日历天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本项目是否接受联合体投标：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采购包1：不接受联合体投标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5"/>
          <w:rFonts w:hint="eastAsia" w:ascii="微软雅黑" w:hAnsi="微软雅黑" w:eastAsia="微软雅黑" w:cs="微软雅黑"/>
          <w:b/>
          <w:bCs/>
          <w:i w:val="0"/>
          <w:iCs w:val="0"/>
          <w:caps w:val="0"/>
          <w:color w:val="auto"/>
          <w:spacing w:val="0"/>
          <w:sz w:val="21"/>
          <w:szCs w:val="21"/>
          <w:shd w:val="clear" w:fill="FFFFFF"/>
        </w:rPr>
        <w:t>二、申请人的资格要求：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合同包1(办公用房装修改造)落实政府采购政策需满足的资格要求如下: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参与的供应商（联合体）工程的施工单位全部为符合政策要求的中小企业。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合同包1(办公用房装修改造)特定资格要求如下: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(1)具有独立承担民事责任的法人或其他组织有效的营业执照（或统一社会信用代码的营业执照）等相应证明文件，自然人的提供身份证明文件；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(2)提供截止至开标时间前一年内任意一个月的税收缴纳凭据；（依法免税的供应商应提供相关文件证明）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(3)提供截止至开标时间前一年内任意一个月的社保缴费凭据或社保机构开具的社会保险参保缴费情况证明；（依法不需要缴纳社会保障资金的供应商应提供相关证明）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(4)提供具有履行本合同所必需的设备和专业技术能力的说明及承诺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(5)提供参加政府采购活动前三年内在经营活动中没有重大违法记录的书面声明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(6)供应商具备建设行政主管部门颁发的建筑工程施工总承包三级及以上资质或建筑装修装饰工程专业承包二级及以上资质，并具有有效的安全生产许可证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(7)供应商不得为“信用中国”网站（www.creditchina.gov.cn）中列入失信被执行人和重大税收违法失信主体名单的供应商，中国政府采购网（www.ccgp.gov.cn）政府采购严重违法失信行为记录名单中被财政部门禁止参加政府采购活动的供应商（提供相关截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(8)本项目不接受联合体磋商，单位负责人为同一人或者存在控股、管理关系的不同单位不得同时参加磋商（提供承诺或相关说明并加盖公章）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auto"/>
          <w:spacing w:val="0"/>
          <w:sz w:val="21"/>
          <w:szCs w:val="21"/>
        </w:rPr>
      </w:pPr>
      <w:r>
        <w:rPr>
          <w:rStyle w:val="15"/>
          <w:rFonts w:hint="eastAsia" w:ascii="微软雅黑" w:hAnsi="微软雅黑" w:eastAsia="微软雅黑" w:cs="微软雅黑"/>
          <w:b/>
          <w:bCs/>
          <w:i w:val="0"/>
          <w:iCs w:val="0"/>
          <w:caps w:val="0"/>
          <w:color w:val="auto"/>
          <w:spacing w:val="0"/>
          <w:sz w:val="21"/>
          <w:szCs w:val="21"/>
          <w:shd w:val="clear" w:fill="FFFFFF"/>
        </w:rPr>
        <w:t>三、获取采购文件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2023年12月22日 至 2023年12月28日 ，每天上午 00:00:00 至 12:00:00 ，下午 12:00:00 至 23:59:59 （北京时间）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途径：项目电子化交易系统-应标-项目投标中选择本项目参与并获取采购文件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方式：投标人有意参加本项目的，应在陕西省政府采购网（www.ccgp-shaanxi.gov.cn）登录项目电子化交易系统申请获取采购文件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auto"/>
          <w:spacing w:val="0"/>
          <w:sz w:val="21"/>
          <w:szCs w:val="21"/>
        </w:rPr>
      </w:pPr>
      <w:r>
        <w:rPr>
          <w:rStyle w:val="15"/>
          <w:rFonts w:hint="eastAsia" w:ascii="微软雅黑" w:hAnsi="微软雅黑" w:eastAsia="微软雅黑" w:cs="微软雅黑"/>
          <w:b/>
          <w:bCs/>
          <w:i w:val="0"/>
          <w:iCs w:val="0"/>
          <w:caps w:val="0"/>
          <w:color w:val="auto"/>
          <w:spacing w:val="0"/>
          <w:sz w:val="21"/>
          <w:szCs w:val="21"/>
          <w:shd w:val="clear" w:fill="FFFFFF"/>
        </w:rPr>
        <w:t>四、响应文件提交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截止时间： 2024年01月03日 09时30分00秒 （北京时间）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地点：项目电子化交易系统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5"/>
          <w:rFonts w:hint="eastAsia" w:ascii="微软雅黑" w:hAnsi="微软雅黑" w:eastAsia="微软雅黑" w:cs="微软雅黑"/>
          <w:b/>
          <w:bCs/>
          <w:i w:val="0"/>
          <w:iCs w:val="0"/>
          <w:caps w:val="0"/>
          <w:color w:val="auto"/>
          <w:spacing w:val="0"/>
          <w:sz w:val="21"/>
          <w:szCs w:val="21"/>
          <w:shd w:val="clear" w:fill="FFFFFF"/>
        </w:rPr>
        <w:t>五、开启</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2024年01月03日 09时30分00秒 （北京时间）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地点：项目电子化交易系统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5"/>
          <w:rFonts w:hint="eastAsia" w:ascii="微软雅黑" w:hAnsi="微软雅黑" w:eastAsia="微软雅黑" w:cs="微软雅黑"/>
          <w:b/>
          <w:bCs/>
          <w:i w:val="0"/>
          <w:iCs w:val="0"/>
          <w:caps w:val="0"/>
          <w:color w:val="auto"/>
          <w:spacing w:val="0"/>
          <w:sz w:val="21"/>
          <w:szCs w:val="21"/>
          <w:shd w:val="clear" w:fill="FFFFFF"/>
        </w:rPr>
        <w:t>六、公告期限</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5"/>
          <w:rFonts w:hint="eastAsia" w:ascii="微软雅黑" w:hAnsi="微软雅黑" w:eastAsia="微软雅黑" w:cs="微软雅黑"/>
          <w:b/>
          <w:bCs/>
          <w:i w:val="0"/>
          <w:iCs w:val="0"/>
          <w:caps w:val="0"/>
          <w:color w:val="auto"/>
          <w:spacing w:val="0"/>
          <w:sz w:val="21"/>
          <w:szCs w:val="21"/>
          <w:shd w:val="clear" w:fill="FFFFFF"/>
        </w:rPr>
        <w:t>七、其他补充事宜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（三）供应商应当自行准备电子化采购所需的计算机终端、软硬件及网络环境，承担因准备不足产生的不利后果。</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（四）开标/开启前30分钟内，供应商需登录项目电子化交易系统-“供应商开标大厅”-进入开标选择对应项目包组操作签到。</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（五）政府采购平台技术支持：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在线客服：通过陕西省政府采购网-在线客服进行咨询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技术服务电话：029-96702</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CA及签章服务：通过陕西省政府采购网-服务专区进行查询</w:t>
      </w:r>
    </w:p>
    <w:p>
      <w:pPr>
        <w:pStyle w:val="11"/>
        <w:keepNext w:val="0"/>
        <w:keepLines w:val="0"/>
        <w:widowControl/>
        <w:suppressLineNumbers w:val="0"/>
        <w:rPr>
          <w:color w:val="auto"/>
        </w:rPr>
      </w:pPr>
      <w:r>
        <w:rPr>
          <w:rFonts w:ascii="宋体" w:hAnsi="宋体" w:eastAsia="宋体" w:cs="宋体"/>
          <w:color w:val="auto"/>
          <w:sz w:val="21"/>
          <w:szCs w:val="21"/>
        </w:rPr>
        <w:t>补充条款本项目特定资格要求：拟派项目经理为本单位在册具备建筑工程专业贰级以上（含贰级）注册建造师执业资格和有效的安全生产考核合格证书（建安B证），且无在建项目（提供无在建项目承诺书)</w:t>
      </w:r>
    </w:p>
    <w:p>
      <w:pPr>
        <w:pStyle w:val="11"/>
        <w:keepNext w:val="0"/>
        <w:keepLines w:val="0"/>
        <w:widowControl/>
        <w:suppressLineNumbers w:val="0"/>
        <w:rPr>
          <w:color w:val="auto"/>
        </w:rPr>
      </w:pPr>
      <w:r>
        <w:rPr>
          <w:rFonts w:ascii="宋体" w:hAnsi="宋体" w:eastAsia="宋体" w:cs="宋体"/>
          <w:color w:val="auto"/>
          <w:sz w:val="21"/>
          <w:szCs w:val="21"/>
        </w:rPr>
        <w:t>为顺利推进政府采购电子化交易平台试点应用工作，供应商需要在线提交所有通过电子化交易平台实施的政府采购项目的 竞争性磋商响应文件，同时，于当天开标前线下提交竞争性磋商响应文件纸质版正本一份，副本贰份。竞争性磋商响应文件纸质版密封装在单独的 封袋中，且在封袋正面标明“竞争性磋商响应文件纸质版”字样。封袋应加贴封条，并在封线处加盖供应商公章，封袋正面要粘 贴供应商全称、项目名称、编号等标识。若电子竞争性磋商响应文件与纸质竞争性磋商响应文件不一致的，以纸质竞争性磋商 响应文件为准。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auto"/>
          <w:spacing w:val="0"/>
          <w:sz w:val="21"/>
          <w:szCs w:val="21"/>
        </w:rPr>
      </w:pPr>
      <w:r>
        <w:rPr>
          <w:rStyle w:val="15"/>
          <w:rFonts w:hint="eastAsia" w:ascii="微软雅黑" w:hAnsi="微软雅黑" w:eastAsia="微软雅黑" w:cs="微软雅黑"/>
          <w:b/>
          <w:bCs/>
          <w:i w:val="0"/>
          <w:iCs w:val="0"/>
          <w:caps w:val="0"/>
          <w:color w:val="auto"/>
          <w:spacing w:val="0"/>
          <w:sz w:val="21"/>
          <w:szCs w:val="21"/>
          <w:shd w:val="clear" w:fill="FFFFFF"/>
        </w:rPr>
        <w:t>八、对本次招标提出询问，请按以下方式联系。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名称：西安市碑林区城中村和棚户区改造事务中心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地址：西安市碑林区友谊西路18号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联系方式：029-87888208</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名称：陕西翌辰晨工程咨询有限公司</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地址：陕西省西安市正尚国际金融广场A座17楼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联系方式：029-89166615、17806161197</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项目联系人：范慧娟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电话：029-89166615、17806161197</w:t>
      </w:r>
    </w:p>
    <w:p>
      <w:pPr>
        <w:rPr>
          <w:color w:val="auto"/>
        </w:rPr>
      </w:pPr>
    </w:p>
    <w:sectPr>
      <w:pgSz w:w="11906" w:h="16838"/>
      <w:pgMar w:top="1440" w:right="1633" w:bottom="1440"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auto"/>
    <w:pitch w:val="default"/>
    <w:sig w:usb0="A00002EF" w:usb1="4000207B"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WIwY2Y3YjVhM2IxYzBiNDc5MTFmNGE1NTNiZGQifQ=="/>
  </w:docVars>
  <w:rsids>
    <w:rsidRoot w:val="1CE85B0F"/>
    <w:rsid w:val="006C0609"/>
    <w:rsid w:val="0DE4089A"/>
    <w:rsid w:val="1CE85B0F"/>
    <w:rsid w:val="26BB6A0C"/>
    <w:rsid w:val="431E6FF4"/>
    <w:rsid w:val="5D525F29"/>
    <w:rsid w:val="66763443"/>
    <w:rsid w:val="66CD303D"/>
    <w:rsid w:val="6CC2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16"/>
    <w:autoRedefine/>
    <w:qFormat/>
    <w:uiPriority w:val="0"/>
    <w:pPr>
      <w:keepNext/>
      <w:keepLines/>
      <w:spacing w:before="50" w:beforeLines="50" w:after="50" w:afterLines="50" w:line="360" w:lineRule="auto"/>
      <w:jc w:val="both"/>
      <w:outlineLvl w:val="0"/>
    </w:pPr>
    <w:rPr>
      <w:rFonts w:ascii="Times New Roman" w:hAnsi="Times New Roman" w:eastAsia="黑体" w:cstheme="minorBidi"/>
      <w:b/>
      <w:bCs/>
      <w:kern w:val="44"/>
      <w:sz w:val="32"/>
      <w:szCs w:val="44"/>
      <w:lang w:val="en-US" w:eastAsia="zh-CN" w:bidi="ar-SA"/>
    </w:rPr>
  </w:style>
  <w:style w:type="paragraph" w:styleId="5">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ind w:left="420" w:leftChars="200" w:firstLine="420" w:firstLineChars="200"/>
    </w:pPr>
    <w:rPr>
      <w:rFonts w:ascii="Times New Roman" w:eastAsia="宋?"/>
      <w:sz w:val="21"/>
      <w:szCs w:val="24"/>
    </w:rPr>
  </w:style>
  <w:style w:type="paragraph" w:styleId="3">
    <w:name w:val="Body Text Indent"/>
    <w:basedOn w:val="1"/>
    <w:next w:val="1"/>
    <w:autoRedefine/>
    <w:qFormat/>
    <w:uiPriority w:val="0"/>
    <w:pPr>
      <w:ind w:firstLine="570"/>
    </w:pPr>
  </w:style>
  <w:style w:type="paragraph" w:styleId="8">
    <w:name w:val="Body Text"/>
    <w:basedOn w:val="1"/>
    <w:next w:val="9"/>
    <w:autoRedefine/>
    <w:qFormat/>
    <w:uiPriority w:val="0"/>
    <w:pPr>
      <w:spacing w:after="120" w:afterLines="0"/>
    </w:pPr>
    <w:rPr>
      <w:sz w:val="21"/>
    </w:rPr>
  </w:style>
  <w:style w:type="paragraph" w:styleId="9">
    <w:name w:val="Body Text First Indent"/>
    <w:basedOn w:val="8"/>
    <w:autoRedefine/>
    <w:qFormat/>
    <w:uiPriority w:val="0"/>
    <w:pPr>
      <w:ind w:firstLine="420" w:firstLineChars="100"/>
    </w:pPr>
  </w:style>
  <w:style w:type="paragraph" w:styleId="10">
    <w:name w:val="Body Text Indent 2"/>
    <w:basedOn w:val="1"/>
    <w:autoRedefine/>
    <w:unhideWhenUsed/>
    <w:qFormat/>
    <w:uiPriority w:val="0"/>
    <w:pPr>
      <w:ind w:left="171" w:leftChars="171" w:firstLine="200" w:firstLineChars="200"/>
    </w:pPr>
    <w:rPr>
      <w:rFonts w:ascii="宋体"/>
      <w:sz w:val="32"/>
      <w:lang w:eastAsia="zh-CN"/>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customStyle="1" w:styleId="16">
    <w:name w:val="标题 1 Char"/>
    <w:link w:val="4"/>
    <w:autoRedefine/>
    <w:qFormat/>
    <w:uiPriority w:val="0"/>
    <w:rPr>
      <w:rFonts w:ascii="Times New Roman" w:hAnsi="Times New Roman" w:eastAsia="黑体"/>
      <w:b/>
      <w:bCs/>
      <w:kern w:val="44"/>
      <w:sz w:val="32"/>
      <w:szCs w:val="4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3419</Words>
  <Characters>3838</Characters>
  <Lines>0</Lines>
  <Paragraphs>0</Paragraphs>
  <TotalTime>6</TotalTime>
  <ScaleCrop>false</ScaleCrop>
  <LinksUpToDate>false</LinksUpToDate>
  <CharactersWithSpaces>3846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2023-12-13T03:19:00Z</dcterms:created>
  <dc:creator>嘀嘀summer</dc:creator>
  <cp:lastModifiedBy>嘀嘀summer</cp:lastModifiedBy>
  <dcterms:modified xsi:type="dcterms:W3CDTF">2023-12-21T12:38:03Z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4A70A5A718B24422888AD93756B99C77_11</vt:lpwstr>
  </property>
</Properties>
</file>