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（工程类）</w:t>
      </w:r>
      <w:r>
        <w:br/>
      </w:r>
      <w:r>
        <w:br/>
      </w:r>
      <w:r>
        <w:br/>
      </w:r>
      <w:r>
        <w:br/>
      </w:r>
      <w:r>
        <w:br/>
      </w:r>
      <w:r>
        <w:br/>
      </w:r>
      <w:r>
        <w:br/>
      </w:r>
      <w:r>
        <w:br/>
      </w:r>
      <w:r>
        <w:br/>
      </w:r>
      <w:r>
        <w:br/>
      </w:r>
      <w:r>
        <w:br/>
      </w:r>
    </w:p>
    <w:p>
      <w:pPr>
        <w:pStyle w:val="null3"/>
        <w:jc w:val="center"/>
        <w:outlineLvl w:val="2"/>
      </w:pPr>
      <w:r>
        <w:rPr>
          <w:b/>
          <w:sz w:val="28"/>
        </w:rPr>
        <w:t>采购项目名称：</w:t>
      </w:r>
      <w:r>
        <w:rPr>
          <w:b/>
          <w:sz w:val="28"/>
        </w:rPr>
        <w:t>碑林区2024年度非市政道路开挖修复工程</w:t>
      </w:r>
    </w:p>
    <w:p>
      <w:pPr>
        <w:pStyle w:val="null3"/>
        <w:jc w:val="center"/>
        <w:outlineLvl w:val="2"/>
      </w:pPr>
      <w:r>
        <w:rPr>
          <w:b/>
          <w:sz w:val="28"/>
        </w:rPr>
        <w:t>采购项目编号：</w:t>
      </w:r>
      <w:r>
        <w:rPr>
          <w:b/>
          <w:sz w:val="28"/>
        </w:rPr>
        <w:t>JY-ZC-20230016</w:t>
      </w:r>
      <w:r>
        <w:br/>
      </w:r>
      <w:r>
        <w:br/>
      </w:r>
      <w:r>
        <w:br/>
      </w:r>
    </w:p>
    <w:p>
      <w:pPr>
        <w:pStyle w:val="null3"/>
        <w:jc w:val="center"/>
        <w:outlineLvl w:val="2"/>
      </w:pPr>
      <w:r>
        <w:rPr>
          <w:b/>
          <w:sz w:val="28"/>
        </w:rPr>
        <w:t>西安市碑林区城市管理局（本级）</w:t>
      </w:r>
    </w:p>
    <w:p>
      <w:pPr>
        <w:pStyle w:val="null3"/>
        <w:jc w:val="center"/>
        <w:outlineLvl w:val="2"/>
      </w:pPr>
      <w:r>
        <w:rPr>
          <w:b/>
          <w:sz w:val="28"/>
        </w:rPr>
        <w:t>佳奕国际项目管理有限公司</w:t>
      </w:r>
      <w:r>
        <w:rPr>
          <w:b/>
          <w:sz w:val="28"/>
        </w:rPr>
        <w:t>共同编制</w:t>
      </w:r>
    </w:p>
    <w:p>
      <w:pPr>
        <w:pStyle w:val="null3"/>
        <w:jc w:val="center"/>
        <w:outlineLvl w:val="2"/>
      </w:pPr>
      <w:r>
        <w:rPr>
          <w:b/>
          <w:sz w:val="28"/>
        </w:rPr>
        <w:t>2023年12月25日</w:t>
      </w:r>
    </w:p>
    <w:p>
      <w:pPr>
        <w:pStyle w:val="null3"/>
      </w:pPr>
      <w:r>
        <w:rPr/>
        <w:t xml:space="preserve"> </w:t>
      </w:r>
    </w:p>
    <w:p>
      <w:pPr>
        <w:pStyle w:val="null3"/>
        <w:jc w:val="center"/>
        <w:outlineLvl w:val="1"/>
      </w:pPr>
      <w:r>
        <w:rPr>
          <w:b/>
          <w:sz w:val="36"/>
        </w:rPr>
        <w:t>第一章 竞争性磋商邀请</w:t>
      </w:r>
    </w:p>
    <w:p>
      <w:pPr>
        <w:pStyle w:val="null3"/>
        <w:ind w:firstLine="480"/>
      </w:pPr>
      <w:r>
        <w:rPr/>
        <w:t>佳奕国际项目管理有限公司</w:t>
      </w:r>
      <w:r>
        <w:rPr/>
        <w:t>（以下简称“代理机构”）受</w:t>
      </w:r>
      <w:r>
        <w:rPr/>
        <w:t>西安市碑林区城市管理局（本级）</w:t>
      </w:r>
      <w:r>
        <w:rPr/>
        <w:t>委托，拟对</w:t>
      </w:r>
      <w:r>
        <w:rPr/>
        <w:t>碑林区2024年度非市政道路开挖修复工程</w:t>
      </w:r>
      <w:r>
        <w:rPr/>
        <w:t>采用竞争性磋商采购方式进行采购，兹邀请供应商参加本项目的竞争性磋商。</w:t>
      </w:r>
    </w:p>
    <w:p>
      <w:pPr>
        <w:pStyle w:val="null3"/>
        <w:outlineLvl w:val="2"/>
      </w:pPr>
      <w:r>
        <w:rPr>
          <w:b/>
          <w:sz w:val="28"/>
        </w:rPr>
        <w:t>一、采购项目编号：</w:t>
      </w:r>
      <w:r>
        <w:rPr>
          <w:b/>
          <w:sz w:val="28"/>
        </w:rPr>
        <w:t>JY-ZC-20230016</w:t>
      </w:r>
    </w:p>
    <w:p>
      <w:pPr>
        <w:pStyle w:val="null3"/>
        <w:outlineLvl w:val="2"/>
      </w:pPr>
      <w:r>
        <w:rPr>
          <w:b/>
          <w:sz w:val="28"/>
        </w:rPr>
        <w:t>二、采购项目名称：</w:t>
      </w:r>
      <w:r>
        <w:rPr>
          <w:b/>
          <w:sz w:val="28"/>
        </w:rPr>
        <w:t>碑林区2024年度非市政道路开挖修复工程</w:t>
      </w:r>
    </w:p>
    <w:p>
      <w:pPr>
        <w:pStyle w:val="null3"/>
        <w:outlineLvl w:val="2"/>
      </w:pPr>
      <w:r>
        <w:rPr>
          <w:b/>
          <w:sz w:val="28"/>
        </w:rPr>
        <w:t>三、磋商项目简介</w:t>
      </w:r>
    </w:p>
    <w:p>
      <w:pPr>
        <w:pStyle w:val="null3"/>
        <w:ind w:firstLine="480"/>
      </w:pPr>
      <w:r>
        <w:rPr/>
        <w:t>对碑林区区管道路非市政开挖工程现场验收及道路恢复，其它工作：临时工程、应急抢险任务等。</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采购包1（碑林区2024年度非市政道路开挖修复工程）：属于专门面向中小企业采购。</w:t>
      </w:r>
    </w:p>
    <w:p>
      <w:pPr>
        <w:pStyle w:val="null3"/>
        <w:ind w:firstLine="480"/>
      </w:pPr>
      <w:r>
        <w:rPr/>
        <w:t>（三）本项目的特定资格要求：</w:t>
      </w:r>
    </w:p>
    <w:p>
      <w:pPr>
        <w:pStyle w:val="null3"/>
      </w:pPr>
      <w:r>
        <w:rPr/>
        <w:t>采购包1：</w:t>
      </w:r>
    </w:p>
    <w:p>
      <w:pPr>
        <w:pStyle w:val="null3"/>
      </w:pPr>
      <w:r>
        <w:rPr/>
        <w:t>1、营业执照：具有独立承担民事责任能力的法人、其他组织或自然人，并出具合法有效的营业执照或事业单位法人证书等国家规定的相关证明，自然人参与的提供其身份证明</w:t>
      </w:r>
    </w:p>
    <w:p>
      <w:pPr>
        <w:pStyle w:val="null3"/>
      </w:pPr>
      <w:r>
        <w:rPr/>
        <w:t>2、法定代表人授权委托书：法定代表人授权委托书（附法定代表人、被授权人身份证复印件）及被授权人身份证（法定代表人参加投标需提供法定代表人证明及其身份证）</w:t>
      </w:r>
    </w:p>
    <w:p>
      <w:pPr>
        <w:pStyle w:val="null3"/>
      </w:pPr>
      <w:r>
        <w:rPr/>
        <w:t>3、中小企业声明函：本项目专门面向中小企业采购，供应商应填写中小企业声明函并对真实性负责。（残疾人福利企业，监狱企业视同中小企业）</w:t>
      </w:r>
    </w:p>
    <w:p>
      <w:pPr>
        <w:pStyle w:val="null3"/>
      </w:pPr>
      <w:r>
        <w:rPr/>
        <w:t>4、财务状况：提供2021年或2022年度经审计的财务会计报告或开标前6个月内供应商基本账户银行出具的资信证明</w:t>
      </w:r>
    </w:p>
    <w:p>
      <w:pPr>
        <w:pStyle w:val="null3"/>
      </w:pPr>
      <w:r>
        <w:rPr/>
        <w:t>5、供应商资格要求：供应商应具备建设部门颁发的市政公用工程施工总承包三级及以上资质；具备有效的安全生产许可证</w:t>
      </w:r>
    </w:p>
    <w:p>
      <w:pPr>
        <w:pStyle w:val="null3"/>
      </w:pPr>
      <w:r>
        <w:rPr/>
        <w:t>6、专业技术能力的说明：具有履行合同所必需的设备和专业技术能力</w:t>
      </w:r>
    </w:p>
    <w:p>
      <w:pPr>
        <w:pStyle w:val="null3"/>
      </w:pPr>
      <w:r>
        <w:rPr/>
        <w:t>7、社会保障资金缴纳证明：提供开标前6个月内已缴存的任意一个月的社会保障资金缴存单据或社保机构开具的社会保险参保缴费情况证明，依法不需要缴纳社会保障资金的单位应提供相关证明材料</w:t>
      </w:r>
    </w:p>
    <w:p>
      <w:pPr>
        <w:pStyle w:val="null3"/>
      </w:pPr>
      <w:r>
        <w:rPr/>
        <w:t>8、税收缴纳证明：提供开标前6个月内已缴纳的任意一个月的纳税证明或完税证明，依法免税的单位应提供相关证明材料（任意税种）</w:t>
      </w:r>
    </w:p>
    <w:p>
      <w:pPr>
        <w:pStyle w:val="null3"/>
      </w:pPr>
      <w:r>
        <w:rPr/>
        <w:t>9、书面声明：供应商提供参加政府采购活动前三年内在经营活动中没有重大违法记录的书面声明</w:t>
      </w:r>
    </w:p>
    <w:p>
      <w:pPr>
        <w:pStyle w:val="null3"/>
      </w:pPr>
      <w:r>
        <w:rPr/>
        <w:t>10、信用信息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查询时限为磋商文件发售截止之日起至响应文件递交截止之日查询相关信用记录，对列入失信被执行人、重大税收违法案件当事人名单、政府采购严重违法失信行为记录名单及其他不符合《中华人民共和国政府采购法》第二十二条规定的供应商，采购代理机构将拒绝其参与政府采购活动，查询结果以电子或纸质方式留存）</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西安市碑林区城市管理局（本级）</w:t>
      </w:r>
    </w:p>
    <w:p>
      <w:pPr>
        <w:pStyle w:val="null3"/>
      </w:pPr>
      <w:r>
        <w:rPr/>
        <w:t xml:space="preserve"> 地址： </w:t>
      </w:r>
      <w:r>
        <w:rPr/>
        <w:t>雁塔北路23号</w:t>
      </w:r>
    </w:p>
    <w:p>
      <w:pPr>
        <w:pStyle w:val="null3"/>
      </w:pPr>
      <w:r>
        <w:rPr/>
        <w:t xml:space="preserve"> 邮编： </w:t>
      </w:r>
      <w:r>
        <w:rPr/>
        <w:t>710000</w:t>
      </w:r>
    </w:p>
    <w:p>
      <w:pPr>
        <w:pStyle w:val="null3"/>
      </w:pPr>
      <w:r>
        <w:rPr/>
        <w:t xml:space="preserve"> 联系人： </w:t>
      </w:r>
      <w:r>
        <w:rPr/>
        <w:t>何老师</w:t>
      </w:r>
    </w:p>
    <w:p>
      <w:pPr>
        <w:pStyle w:val="null3"/>
      </w:pPr>
      <w:r>
        <w:rPr/>
        <w:t xml:space="preserve"> 联系电话： </w:t>
      </w:r>
      <w:r>
        <w:rPr/>
        <w:t>029-62523328</w:t>
      </w:r>
    </w:p>
    <w:p>
      <w:pPr>
        <w:pStyle w:val="null3"/>
        <w:outlineLvl w:val="3"/>
      </w:pPr>
      <w:r>
        <w:rPr>
          <w:b/>
          <w:sz w:val="24"/>
        </w:rPr>
        <w:t>代理机构：</w:t>
      </w:r>
      <w:r>
        <w:rPr>
          <w:b/>
          <w:sz w:val="24"/>
        </w:rPr>
        <w:t>佳奕国际项目管理有限公司</w:t>
      </w:r>
    </w:p>
    <w:p>
      <w:pPr>
        <w:pStyle w:val="null3"/>
      </w:pPr>
      <w:r>
        <w:rPr/>
        <w:t xml:space="preserve"> 地址： </w:t>
      </w:r>
      <w:r>
        <w:rPr/>
        <w:t>陕西省西安市未央区长和国际D座2103室</w:t>
      </w:r>
    </w:p>
    <w:p>
      <w:pPr>
        <w:pStyle w:val="null3"/>
      </w:pPr>
      <w:r>
        <w:rPr/>
        <w:t xml:space="preserve"> 邮编： </w:t>
      </w:r>
      <w:r>
        <w:rPr/>
        <w:t>710000</w:t>
      </w:r>
    </w:p>
    <w:p>
      <w:pPr>
        <w:pStyle w:val="null3"/>
      </w:pPr>
      <w:r>
        <w:rPr/>
        <w:t xml:space="preserve"> 联系人： </w:t>
      </w:r>
      <w:r>
        <w:rPr/>
        <w:t>赵工</w:t>
      </w:r>
    </w:p>
    <w:p>
      <w:pPr>
        <w:pStyle w:val="null3"/>
      </w:pPr>
      <w:r>
        <w:rPr/>
        <w:t xml:space="preserve"> 联系电话： </w:t>
      </w:r>
      <w:r>
        <w:rPr/>
        <w:t>029-68697066</w:t>
      </w:r>
    </w:p>
    <w:p>
      <w:pPr>
        <w:pStyle w:val="null3"/>
        <w:outlineLvl w:val="3"/>
      </w:pPr>
      <w:r>
        <w:rPr>
          <w:b/>
          <w:sz w:val="24"/>
        </w:rPr>
        <w:t>采购监督机构：</w:t>
      </w:r>
      <w:r>
        <w:rPr>
          <w:b/>
          <w:sz w:val="24"/>
        </w:rPr>
        <w:t>西安市碑林区政府采购管理股</w:t>
      </w:r>
    </w:p>
    <w:p>
      <w:pPr>
        <w:pStyle w:val="null3"/>
        <w:ind w:firstLine="480"/>
      </w:pPr>
      <w:r>
        <w:rPr/>
        <w:t>联系人：</w:t>
      </w:r>
      <w:r>
        <w:rPr/>
        <w:t>郝天峰</w:t>
      </w:r>
    </w:p>
    <w:p>
      <w:pPr>
        <w:pStyle w:val="null3"/>
        <w:ind w:firstLine="480"/>
      </w:pPr>
      <w:r>
        <w:rPr/>
        <w:t>联系电话：</w:t>
      </w:r>
      <w:r>
        <w:rPr/>
        <w:t>029-89625302</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采购包1：1,900,000.00元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收费标准：中标服务费由中标供应商支付，参考国家计委关于印发《招标代理服务收费管理暂行办法》的通知（计价格〔2002〕1980号）和发改办价格〔2011〕534号文件中服务类收费标准。如单一合同包不足伍仟元按伍仟元（人民币：5000元）收取。 2、代理服务费账户： 银行户名：佳奕国际项目管理有限公司 开户银行：中国银行股份有限公司西安东新街支行 账 号：104791004908 联系人：赵工 联系电话：17629177402 转账事由：JY-ZC-20230016代理服务费</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西安市碑林区城市管理局（本级）</w:t>
      </w:r>
      <w:r>
        <w:rPr/>
        <w:t>和</w:t>
      </w:r>
      <w:r>
        <w:rPr/>
        <w:t>佳奕国际项目管理有限公司</w:t>
      </w:r>
      <w:r>
        <w:rPr/>
        <w:t>享有。对磋商文件中供应商参加本次政府采购活动应当具备的条件，磋商项目技术、服务、商务及其他要求，评审细则及标准由</w:t>
      </w:r>
      <w:r>
        <w:rPr/>
        <w:t>西安市碑林区城市管理局（本级）</w:t>
      </w:r>
      <w:r>
        <w:rPr/>
        <w:t>负责解释。除上述磋商文件内容，其他内容由</w:t>
      </w:r>
      <w:r>
        <w:rPr/>
        <w:t>佳奕国际项目管理有限公司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西安市碑林区城市管理局（本级）</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佳奕国际项目管理有限公司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采购包1：项目单价</w:t>
      </w:r>
    </w:p>
    <w:p>
      <w:pPr>
        <w:pStyle w:val="null3"/>
      </w:pPr>
      <w:r>
        <w:rPr/>
        <w:t>项目单价。</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（一）供应商对工程量清单中的分部分项工程量清单项目（说明：根据建筑、水利、交通等确定具体表述）的单价未填报或填报为零的，视为未完全响应工程量清单，作无效处理；</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 xml:space="preserve"> 2.6.7履约验收方案</w:t>
      </w:r>
    </w:p>
    <w:p>
      <w:pPr>
        <w:pStyle w:val="null3"/>
      </w:pPr>
      <w:r>
        <w:rPr/>
        <w:t>采购包1：</w:t>
      </w:r>
    </w:p>
    <w:p>
      <w:pPr>
        <w:pStyle w:val="null3"/>
      </w:pPr>
      <w:r>
        <w:rPr/>
        <w:t>具体以实际签订合同为准</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b/>
          <w:sz w:val="24"/>
        </w:rPr>
        <w:t>2.6.8资金支付</w:t>
      </w:r>
    </w:p>
    <w:p>
      <w:pPr>
        <w:pStyle w:val="null3"/>
        <w:ind w:firstLine="480"/>
      </w:pPr>
      <w:r>
        <w:rPr/>
        <w:t>采购人将按照政府采购合同规定，及时向成交供应商支付采购资金。</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佳奕国际项目管理有限公司</w:t>
      </w:r>
      <w:r>
        <w:rPr/>
        <w:t xml:space="preserve"> 负责答复；供应商对采购过程的询问、质疑由</w:t>
      </w:r>
      <w:r>
        <w:rPr/>
        <w:t>佳奕国际项目管理有限公司</w:t>
      </w:r>
      <w:r>
        <w:rPr/>
        <w:t xml:space="preserve"> 负责答复；供应商对采购结果的询问、质疑由 </w:t>
      </w:r>
      <w:r>
        <w:rPr/>
        <w:t>佳奕国际项目管理有限公司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联系人：赵工</w:t>
      </w:r>
    </w:p>
    <w:p>
      <w:pPr>
        <w:pStyle w:val="null3"/>
      </w:pPr>
      <w:r>
        <w:rPr/>
        <w:t>联系电话：029-68697066</w:t>
      </w:r>
    </w:p>
    <w:p>
      <w:pPr>
        <w:pStyle w:val="null3"/>
      </w:pPr>
      <w:r>
        <w:rPr/>
        <w:t>地址：陕西省西安市未央区长和国际D座2103</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3.1技术、服务标准和要求</w:t>
      </w:r>
    </w:p>
    <w:p>
      <w:pPr>
        <w:pStyle w:val="null3"/>
      </w:pPr>
      <w:r>
        <w:rPr/>
        <w:t>采购包1：</w:t>
      </w:r>
    </w:p>
    <w:p>
      <w:pPr>
        <w:pStyle w:val="null3"/>
      </w:pPr>
      <w:r>
        <w:rPr/>
        <w:t>采购包预算金额（元）: 1,900,000.00</w:t>
      </w:r>
    </w:p>
    <w:p>
      <w:pPr>
        <w:pStyle w:val="null3"/>
      </w:pPr>
      <w:r>
        <w:rPr/>
        <w:t>采购包最高限价（元）: 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为进一步落实市委、市政府、市城管委有关工作要求，我单位拟开展碑林区非市政开挖工程修复。该项目拟通过竞争性磋商进行采购，开展相关工作。</w:t>
            </w:r>
          </w:p>
        </w:tc>
        <w:tc>
          <w:tcPr>
            <w:tcW w:type="dxa" w:w="1384"/>
          </w:tcPr>
          <w:p>
            <w:pPr>
              <w:pStyle w:val="null3"/>
              <w:jc w:val="right"/>
            </w:pPr>
            <w:r>
              <w:rPr/>
              <w:t>1.00</w:t>
            </w:r>
          </w:p>
        </w:tc>
        <w:tc>
          <w:tcPr>
            <w:tcW w:type="dxa" w:w="1384"/>
          </w:tcPr>
          <w:p>
            <w:pPr>
              <w:pStyle w:val="null3"/>
              <w:jc w:val="right"/>
            </w:pPr>
            <w:r>
              <w:rPr/>
              <w:t>1,900,000.00</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标的名称：为进一步落实市委、市政府、市城管委有关工作要求，我单位拟开展碑林区非市政开挖工程修复。该项目拟通过竞争性磋商进行采购，开展相关工作。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仿宋_gb2312" w:hAnsi="仿宋_gb2312" w:cs="仿宋_gb2312" w:eastAsia="仿宋_gb2312"/>
                <w:sz w:val="32"/>
              </w:rPr>
              <w:t>根据陕西省市政设施维修养护定额（</w:t>
            </w:r>
            <w:r>
              <w:rPr>
                <w:rFonts w:ascii="仿宋_gb2312" w:hAnsi="仿宋_gb2312" w:cs="仿宋_gb2312" w:eastAsia="仿宋_gb2312"/>
                <w:sz w:val="32"/>
              </w:rPr>
              <w:t>2012）及其配套文件；执行陕建发〔2018〕2019号 ;执行陕建价发〔2019〕45号文件规定，材料价格执行同期的《陕西造价管理信息材料信息价》；参照《陕西省市政工程消耗量定额》，</w:t>
            </w:r>
            <w:r>
              <w:rPr>
                <w:rFonts w:ascii="仿宋_gb2312" w:hAnsi="仿宋_gb2312" w:cs="仿宋_gb2312" w:eastAsia="仿宋_gb2312"/>
                <w:sz w:val="32"/>
              </w:rPr>
              <w:t>报价以给定的工程量清单及现场情况自主编报。</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符合国家验收规范合格标准</w:t>
      </w:r>
    </w:p>
    <w:p>
      <w:pPr>
        <w:pStyle w:val="null3"/>
        <w:ind w:firstLine="480"/>
      </w:pPr>
      <w:r>
        <w:rPr/>
        <w:t>三、针对本项目的其他技术服务要求：</w:t>
      </w:r>
    </w:p>
    <w:p>
      <w:pPr>
        <w:pStyle w:val="null3"/>
      </w:pPr>
      <w:r>
        <w:rPr/>
        <w:t>缺陷责任期: 本工程缺陷责任期为12个月，缺陷责任期自工程通过竣工验收之日计算； 质量保修期: 本工程质量保修期为一年。</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b/>
          <w:sz w:val="28"/>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采购包1：</w:t>
            </w:r>
          </w:p>
          <w:p>
            <w:pPr>
              <w:pStyle w:val="null3"/>
            </w:pPr>
            <w:r>
              <w:rPr/>
              <w:t>职称：二级注册建造师</w:t>
            </w:r>
          </w:p>
          <w:p>
            <w:pPr>
              <w:pStyle w:val="null3"/>
            </w:pPr>
            <w:r>
              <w:rPr/>
              <w:t>专业：市政公用工程</w:t>
            </w:r>
          </w:p>
          <w:p>
            <w:pPr>
              <w:pStyle w:val="null3"/>
            </w:pPr>
            <w:r>
              <w:rPr/>
              <w:t>补充说明：供应商拟派项目经理具有市政公用工程专业二级及以上注册建造师证，具备有效的安全生产考核合格证书，且无在建工程；</w:t>
            </w:r>
          </w:p>
        </w:tc>
      </w:tr>
    </w:tbl>
    <w:p>
      <w:pPr>
        <w:pStyle w:val="null3"/>
        <w:outlineLvl w:val="3"/>
      </w:pPr>
      <w:r>
        <w:rPr>
          <w:b/>
          <w:sz w:val="24"/>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b/>
          <w:sz w:val="28"/>
        </w:rPr>
        <w:t>3.3其他要求</w:t>
      </w:r>
    </w:p>
    <w:p>
      <w:pPr>
        <w:pStyle w:val="null3"/>
      </w:pPr>
      <w:r>
        <w:rPr/>
        <w:t>/</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响应文件封面 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提供2021年或2022年度经审计的财务会计报告或开标前6个月内供应商基本账户银行出具的资信证明</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施工技术方案 供应商应提交的相关资格证明材料 响应函</w:t>
            </w:r>
          </w:p>
        </w:tc>
      </w:tr>
      <w:tr>
        <w:tc>
          <w:tcPr>
            <w:tcW w:type="dxa" w:w="831"/>
          </w:tcPr>
          <w:p>
            <w:pPr>
              <w:pStyle w:val="null3"/>
            </w:pPr>
            <w:r>
              <w:rPr/>
              <w:t>4</w:t>
            </w:r>
          </w:p>
        </w:tc>
        <w:tc>
          <w:tcPr>
            <w:tcW w:type="dxa" w:w="2492"/>
          </w:tcPr>
          <w:p>
            <w:pPr>
              <w:pStyle w:val="null3"/>
            </w:pPr>
            <w:r>
              <w:rPr/>
              <w:t>拟派项目负责人资质和专业要求。</w:t>
            </w:r>
          </w:p>
        </w:tc>
        <w:tc>
          <w:tcPr>
            <w:tcW w:type="dxa" w:w="3322"/>
          </w:tcPr>
          <w:p>
            <w:pPr>
              <w:pStyle w:val="null3"/>
            </w:pPr>
            <w:r>
              <w:rPr/>
              <w:t>具备市政公用工程专业二级注册建造师或以上建造师执业资格。供应商拟派项目经理具有市政公用工程专业二级及以上注册建造师证，具备有效的安全生产考核合格证书，且无在建工程；</w:t>
            </w:r>
          </w:p>
        </w:tc>
        <w:tc>
          <w:tcPr>
            <w:tcW w:type="dxa" w:w="1661"/>
          </w:tcPr>
          <w:p>
            <w:pPr>
              <w:pStyle w:val="null3"/>
            </w:pPr>
            <w:r>
              <w:rPr/>
              <w:t>项目管理机构组成表 供应商应提交的相关资格证明材料</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法定代表人授权委托书</w:t>
            </w:r>
          </w:p>
        </w:tc>
        <w:tc>
          <w:tcPr>
            <w:tcW w:type="dxa" w:w="3322"/>
          </w:tcPr>
          <w:p>
            <w:pPr>
              <w:pStyle w:val="null3"/>
            </w:pPr>
            <w:r>
              <w:rPr/>
              <w:t>法定代表人授权委托书（附法定代表人、被授权人身份证复印件）及被授权人身份证（法定代表人参加投标需提供法定代表人证明及其身份证）</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中小企业声明函</w:t>
            </w:r>
          </w:p>
        </w:tc>
        <w:tc>
          <w:tcPr>
            <w:tcW w:type="dxa" w:w="3322"/>
          </w:tcPr>
          <w:p>
            <w:pPr>
              <w:pStyle w:val="null3"/>
            </w:pPr>
            <w:r>
              <w:rPr/>
              <w:t>本项目专门面向中小企业采购，供应商应填写中小企业声明函并对真实性负责。（残疾人福利企业，监狱企业视同中小企业）</w:t>
            </w:r>
          </w:p>
        </w:tc>
        <w:tc>
          <w:tcPr>
            <w:tcW w:type="dxa" w:w="1661"/>
          </w:tcPr>
          <w:p>
            <w:pPr>
              <w:pStyle w:val="null3"/>
            </w:pPr>
            <w:r>
              <w:rPr/>
              <w:t>中小企业声明函 供应商应提交的相关资格证明材料</w:t>
            </w:r>
          </w:p>
        </w:tc>
      </w:tr>
      <w:tr>
        <w:tc>
          <w:tcPr>
            <w:tcW w:type="dxa" w:w="831"/>
          </w:tcPr>
          <w:p>
            <w:pPr>
              <w:pStyle w:val="null3"/>
            </w:pPr>
            <w:r>
              <w:rPr/>
              <w:t>4</w:t>
            </w:r>
          </w:p>
        </w:tc>
        <w:tc>
          <w:tcPr>
            <w:tcW w:type="dxa" w:w="2492"/>
          </w:tcPr>
          <w:p>
            <w:pPr>
              <w:pStyle w:val="null3"/>
            </w:pPr>
            <w:r>
              <w:rPr/>
              <w:t>财务状况</w:t>
            </w:r>
          </w:p>
        </w:tc>
        <w:tc>
          <w:tcPr>
            <w:tcW w:type="dxa" w:w="3322"/>
          </w:tcPr>
          <w:p>
            <w:pPr>
              <w:pStyle w:val="null3"/>
            </w:pPr>
            <w:r>
              <w:rPr/>
              <w:t>提供2021年或2022年度经审计的财务会计报告或开标前6个月内供应商基本账户银行出具的资信证明</w:t>
            </w:r>
          </w:p>
        </w:tc>
        <w:tc>
          <w:tcPr>
            <w:tcW w:type="dxa" w:w="1661"/>
          </w:tcPr>
          <w:p>
            <w:pPr>
              <w:pStyle w:val="null3"/>
            </w:pPr>
            <w:r>
              <w:rPr/>
              <w:t>供应商应提交的相关资格证明材料 响应函</w:t>
            </w:r>
          </w:p>
        </w:tc>
      </w:tr>
      <w:tr>
        <w:tc>
          <w:tcPr>
            <w:tcW w:type="dxa" w:w="831"/>
          </w:tcPr>
          <w:p>
            <w:pPr>
              <w:pStyle w:val="null3"/>
            </w:pPr>
            <w:r>
              <w:rPr/>
              <w:t>5</w:t>
            </w:r>
          </w:p>
        </w:tc>
        <w:tc>
          <w:tcPr>
            <w:tcW w:type="dxa" w:w="2492"/>
          </w:tcPr>
          <w:p>
            <w:pPr>
              <w:pStyle w:val="null3"/>
            </w:pPr>
            <w:r>
              <w:rPr/>
              <w:t>供应商资格要求</w:t>
            </w:r>
          </w:p>
        </w:tc>
        <w:tc>
          <w:tcPr>
            <w:tcW w:type="dxa" w:w="3322"/>
          </w:tcPr>
          <w:p>
            <w:pPr>
              <w:pStyle w:val="null3"/>
            </w:pPr>
            <w:r>
              <w:rPr/>
              <w:t>供应商应具备建设部门颁发的市政公用工程施工总承包三级及以上资质；具备有效的安全生产许可证</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专业技术能力的说明</w:t>
            </w:r>
          </w:p>
        </w:tc>
        <w:tc>
          <w:tcPr>
            <w:tcW w:type="dxa" w:w="3322"/>
          </w:tcPr>
          <w:p>
            <w:pPr>
              <w:pStyle w:val="null3"/>
            </w:pPr>
            <w:r>
              <w:rPr/>
              <w:t>具有履行合同所必需的设备和专业技术能力</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社会保障资金缴纳证明</w:t>
            </w:r>
          </w:p>
        </w:tc>
        <w:tc>
          <w:tcPr>
            <w:tcW w:type="dxa" w:w="3322"/>
          </w:tcPr>
          <w:p>
            <w:pPr>
              <w:pStyle w:val="null3"/>
            </w:pPr>
            <w:r>
              <w:rPr/>
              <w:t>提供开标前6个月内已缴存的任意一个月的社会保障资金缴存单据或社保机构开具的社会保险参保缴费情况证明，依法不需要缴纳社会保障资金的单位应提供相关证明材料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税收缴纳证明</w:t>
            </w:r>
          </w:p>
        </w:tc>
        <w:tc>
          <w:tcPr>
            <w:tcW w:type="dxa" w:w="3322"/>
          </w:tcPr>
          <w:p>
            <w:pPr>
              <w:pStyle w:val="null3"/>
            </w:pPr>
            <w:r>
              <w:rPr/>
              <w:t>提供开标前6个月内已缴纳的任意一个月的纳税证明或完税证明，依法免税的单位应提供相关证明材料（任意税种）</w:t>
            </w:r>
          </w:p>
        </w:tc>
        <w:tc>
          <w:tcPr>
            <w:tcW w:type="dxa" w:w="1661"/>
          </w:tcPr>
          <w:p>
            <w:pPr>
              <w:pStyle w:val="null3"/>
            </w:pPr>
            <w:r>
              <w:rPr/>
              <w:t>供应商应提交的相关资格证明材料</w:t>
            </w:r>
          </w:p>
        </w:tc>
      </w:tr>
      <w:tr>
        <w:tc>
          <w:tcPr>
            <w:tcW w:type="dxa" w:w="831"/>
          </w:tcPr>
          <w:p>
            <w:pPr>
              <w:pStyle w:val="null3"/>
            </w:pPr>
            <w:r>
              <w:rPr/>
              <w:t>9</w:t>
            </w:r>
          </w:p>
        </w:tc>
        <w:tc>
          <w:tcPr>
            <w:tcW w:type="dxa" w:w="2492"/>
          </w:tcPr>
          <w:p>
            <w:pPr>
              <w:pStyle w:val="null3"/>
            </w:pPr>
            <w:r>
              <w:rPr/>
              <w:t>书面声明</w:t>
            </w:r>
          </w:p>
        </w:tc>
        <w:tc>
          <w:tcPr>
            <w:tcW w:type="dxa" w:w="3322"/>
          </w:tcPr>
          <w:p>
            <w:pPr>
              <w:pStyle w:val="null3"/>
            </w:pPr>
            <w:r>
              <w:rPr/>
              <w:t>供应商提供参加政府采购活动前三年内在经营活动中没有重大违法记录的书面声明</w:t>
            </w:r>
          </w:p>
        </w:tc>
        <w:tc>
          <w:tcPr>
            <w:tcW w:type="dxa" w:w="1661"/>
          </w:tcPr>
          <w:p>
            <w:pPr>
              <w:pStyle w:val="null3"/>
            </w:pPr>
            <w:r>
              <w:rPr/>
              <w:t>供应商应提交的相关资格证明材料</w:t>
            </w:r>
          </w:p>
        </w:tc>
      </w:tr>
      <w:tr>
        <w:tc>
          <w:tcPr>
            <w:tcW w:type="dxa" w:w="831"/>
          </w:tcPr>
          <w:p>
            <w:pPr>
              <w:pStyle w:val="null3"/>
            </w:pPr>
            <w:r>
              <w:rPr/>
              <w:t>10</w:t>
            </w:r>
          </w:p>
        </w:tc>
        <w:tc>
          <w:tcPr>
            <w:tcW w:type="dxa" w:w="2492"/>
          </w:tcPr>
          <w:p>
            <w:pPr>
              <w:pStyle w:val="null3"/>
            </w:pPr>
            <w:r>
              <w:rPr/>
              <w:t>信用信息查询</w:t>
            </w:r>
          </w:p>
        </w:tc>
        <w:tc>
          <w:tcPr>
            <w:tcW w:type="dxa" w:w="3322"/>
          </w:tcPr>
          <w:p>
            <w:pPr>
              <w:pStyle w:val="null3"/>
            </w:pPr>
            <w: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代理机构查询时限为磋商文件发售截止之日起至响应文件递交截止之日查询相关信用记录，对列入失信被执行人、重大税收违法案件当事人名单、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t>供应商应提交的相关资格证明材料</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注：供应商报价低于采购预算85%或者低于其他有效供应商报价算术平均价90%的，磋商小组可以认为该供应商“报价明显低于其他实质性响应的供应商报价”。） 2.供应商通过项目电子化交易系统在磋商小组要求的合理时间内提交说明，否则无效。</w:t>
            </w:r>
          </w:p>
        </w:tc>
        <w:tc>
          <w:tcPr>
            <w:tcW w:type="dxa" w:w="1661"/>
          </w:tcPr>
          <w:p>
            <w:pPr>
              <w:pStyle w:val="null3"/>
            </w:pPr>
            <w:r>
              <w:rPr/>
              <w:t>已标价工程量清单 报价函 标的清单</w:t>
            </w:r>
          </w:p>
        </w:tc>
      </w:tr>
    </w:tbl>
    <w:p>
      <w:pPr>
        <w:pStyle w:val="null3"/>
        <w:outlineLvl w:val="3"/>
      </w:pPr>
      <w:r>
        <w:rPr>
          <w:b/>
          <w:sz w:val="24"/>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b/>
          <w:sz w:val="24"/>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b/>
          <w:sz w:val="24"/>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b/>
          <w:sz w:val="24"/>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b/>
          <w:sz w:val="24"/>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b/>
          <w:sz w:val="28"/>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详细评审60.00分</w:t>
            </w:r>
          </w:p>
          <w:p>
            <w:pPr>
              <w:pStyle w:val="null3"/>
            </w:pPr>
            <w:r>
              <w:rPr/>
              <w:t>报价得分40.00分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企业类似业绩</w:t>
            </w:r>
          </w:p>
        </w:tc>
        <w:tc>
          <w:tcPr>
            <w:tcW w:type="dxa" w:w="2492"/>
          </w:tcPr>
          <w:p>
            <w:pPr>
              <w:pStyle w:val="null3"/>
            </w:pPr>
            <w:r>
              <w:rPr/>
              <w:t>2021年1月1日至今的类似业绩，一项得2分，满分得10分。（时间以合同签订日期为准，须附类似项目业绩的成交通知书或合同复印件或扫描件，并加盖公章）</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施工技术方案</w:t>
            </w:r>
          </w:p>
        </w:tc>
      </w:tr>
      <w:tr>
        <w:tc>
          <w:tcPr>
            <w:tcW w:type="dxa" w:w="831"/>
            <w:vMerge/>
          </w:tcPr>
          <w:p/>
        </w:tc>
        <w:tc>
          <w:tcPr>
            <w:tcW w:type="dxa" w:w="1661"/>
          </w:tcPr>
          <w:p>
            <w:pPr>
              <w:pStyle w:val="null3"/>
            </w:pPr>
            <w:r>
              <w:rPr/>
              <w:t>实施方案计划-1</w:t>
            </w:r>
          </w:p>
        </w:tc>
        <w:tc>
          <w:tcPr>
            <w:tcW w:type="dxa" w:w="2492"/>
          </w:tcPr>
          <w:p>
            <w:pPr>
              <w:pStyle w:val="null3"/>
            </w:pPr>
            <w:r>
              <w:rPr/>
              <w:t>1、实施方案能够按照相应技术指标，施工开挖、现场验收及道路修复等内容深入全面，符合采购文件要求及本项目特点，能够针对问题，按阐述的全面程度与响应程度计0～5分。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施工技术方案</w:t>
            </w:r>
          </w:p>
        </w:tc>
      </w:tr>
      <w:tr>
        <w:tc>
          <w:tcPr>
            <w:tcW w:type="dxa" w:w="831"/>
            <w:vMerge/>
          </w:tcPr>
          <w:p/>
        </w:tc>
        <w:tc>
          <w:tcPr>
            <w:tcW w:type="dxa" w:w="1661"/>
          </w:tcPr>
          <w:p>
            <w:pPr>
              <w:pStyle w:val="null3"/>
            </w:pPr>
            <w:r>
              <w:rPr/>
              <w:t>实施方案计划-2</w:t>
            </w:r>
          </w:p>
        </w:tc>
        <w:tc>
          <w:tcPr>
            <w:tcW w:type="dxa" w:w="2492"/>
          </w:tcPr>
          <w:p>
            <w:pPr>
              <w:pStyle w:val="null3"/>
            </w:pPr>
            <w:r>
              <w:rPr/>
              <w:t>2、了解项目基本情况及相关政策，方案内容主要包括专业资料搜集与内容梳理，实地调研与考察细致，按其响应程度计0～5分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施工技术方案</w:t>
            </w:r>
          </w:p>
        </w:tc>
      </w:tr>
      <w:tr>
        <w:tc>
          <w:tcPr>
            <w:tcW w:type="dxa" w:w="831"/>
            <w:vMerge/>
          </w:tcPr>
          <w:p/>
        </w:tc>
        <w:tc>
          <w:tcPr>
            <w:tcW w:type="dxa" w:w="1661"/>
          </w:tcPr>
          <w:p>
            <w:pPr>
              <w:pStyle w:val="null3"/>
            </w:pPr>
            <w:r>
              <w:rPr/>
              <w:t>实施方案计划-3</w:t>
            </w:r>
          </w:p>
        </w:tc>
        <w:tc>
          <w:tcPr>
            <w:tcW w:type="dxa" w:w="2492"/>
          </w:tcPr>
          <w:p>
            <w:pPr>
              <w:pStyle w:val="null3"/>
            </w:pPr>
            <w:r>
              <w:rPr/>
              <w:t>3、实施方案质量保证措施，具有可行性、合理性，按其响应程度计0～5分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施工技术方案</w:t>
            </w:r>
          </w:p>
        </w:tc>
      </w:tr>
      <w:tr>
        <w:tc>
          <w:tcPr>
            <w:tcW w:type="dxa" w:w="831"/>
            <w:vMerge/>
          </w:tcPr>
          <w:p/>
        </w:tc>
        <w:tc>
          <w:tcPr>
            <w:tcW w:type="dxa" w:w="1661"/>
          </w:tcPr>
          <w:p>
            <w:pPr>
              <w:pStyle w:val="null3"/>
            </w:pPr>
            <w:r>
              <w:rPr/>
              <w:t>项目组织机构及机具设备</w:t>
            </w:r>
          </w:p>
        </w:tc>
        <w:tc>
          <w:tcPr>
            <w:tcW w:type="dxa" w:w="2492"/>
          </w:tcPr>
          <w:p>
            <w:pPr>
              <w:pStyle w:val="null3"/>
            </w:pPr>
            <w:r>
              <w:rPr/>
              <w:t>针对本项目提供总体规划及人员配备方案，总体规划及所配人员满足磋商文件要求，人员配置科学合理、所附相关资格和条件资料齐全。优得8-10分，中得4-7分，差得0-3分。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施工技术方案</w:t>
            </w:r>
          </w:p>
        </w:tc>
      </w:tr>
      <w:tr>
        <w:tc>
          <w:tcPr>
            <w:tcW w:type="dxa" w:w="831"/>
            <w:vMerge/>
          </w:tcPr>
          <w:p/>
        </w:tc>
        <w:tc>
          <w:tcPr>
            <w:tcW w:type="dxa" w:w="1661"/>
          </w:tcPr>
          <w:p>
            <w:pPr>
              <w:pStyle w:val="null3"/>
            </w:pPr>
            <w:r>
              <w:rPr/>
              <w:t>施工进度安排</w:t>
            </w:r>
          </w:p>
        </w:tc>
        <w:tc>
          <w:tcPr>
            <w:tcW w:type="dxa" w:w="2492"/>
          </w:tcPr>
          <w:p>
            <w:pPr>
              <w:pStyle w:val="null3"/>
            </w:pPr>
            <w:r>
              <w:rPr/>
              <w:t>评委根据编制内容的可行性、完整性等综合评比得0-5分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施工技术方案</w:t>
            </w:r>
          </w:p>
        </w:tc>
      </w:tr>
      <w:tr>
        <w:tc>
          <w:tcPr>
            <w:tcW w:type="dxa" w:w="831"/>
            <w:vMerge/>
          </w:tcPr>
          <w:p/>
        </w:tc>
        <w:tc>
          <w:tcPr>
            <w:tcW w:type="dxa" w:w="1661"/>
          </w:tcPr>
          <w:p>
            <w:pPr>
              <w:pStyle w:val="null3"/>
            </w:pPr>
            <w:r>
              <w:rPr/>
              <w:t>质量保障</w:t>
            </w:r>
          </w:p>
        </w:tc>
        <w:tc>
          <w:tcPr>
            <w:tcW w:type="dxa" w:w="2492"/>
          </w:tcPr>
          <w:p>
            <w:pPr>
              <w:pStyle w:val="null3"/>
            </w:pPr>
            <w:r>
              <w:rPr/>
              <w:t>对项目的施工质量保障进行承诺，并提出对有利于本项目顺利开展的措施、建议；施工质量保障承诺、措施、建议对比为优，得3-5分；服务质量保障承诺、措施、建议对比为一般，得0-3分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施工技术方案</w:t>
            </w:r>
          </w:p>
        </w:tc>
      </w:tr>
      <w:tr>
        <w:tc>
          <w:tcPr>
            <w:tcW w:type="dxa" w:w="831"/>
            <w:vMerge/>
          </w:tcPr>
          <w:p/>
        </w:tc>
        <w:tc>
          <w:tcPr>
            <w:tcW w:type="dxa" w:w="1661"/>
          </w:tcPr>
          <w:p>
            <w:pPr>
              <w:pStyle w:val="null3"/>
            </w:pPr>
            <w:r>
              <w:rPr/>
              <w:t>验收方案</w:t>
            </w:r>
          </w:p>
        </w:tc>
        <w:tc>
          <w:tcPr>
            <w:tcW w:type="dxa" w:w="2492"/>
          </w:tcPr>
          <w:p>
            <w:pPr>
              <w:pStyle w:val="null3"/>
            </w:pPr>
            <w:r>
              <w:rPr/>
              <w:t>项目完成后的竣工验收方案及保证措施。按其内容的可行性、合理性、响应程度优得5分，中得3-4分，差得0-2分。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施工技术方案</w:t>
            </w:r>
          </w:p>
        </w:tc>
      </w:tr>
      <w:tr>
        <w:tc>
          <w:tcPr>
            <w:tcW w:type="dxa" w:w="831"/>
            <w:vMerge/>
          </w:tcPr>
          <w:p/>
        </w:tc>
        <w:tc>
          <w:tcPr>
            <w:tcW w:type="dxa" w:w="1661"/>
          </w:tcPr>
          <w:p>
            <w:pPr>
              <w:pStyle w:val="null3"/>
            </w:pPr>
            <w:r>
              <w:rPr/>
              <w:t>安全文明施工</w:t>
            </w:r>
          </w:p>
        </w:tc>
        <w:tc>
          <w:tcPr>
            <w:tcW w:type="dxa" w:w="2492"/>
          </w:tcPr>
          <w:p>
            <w:pPr>
              <w:pStyle w:val="null3"/>
            </w:pPr>
            <w:r>
              <w:rPr/>
              <w:t>评委根据编制内容的可行性、完整性等综合评比得0-5分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施工技术方案</w:t>
            </w:r>
          </w:p>
        </w:tc>
      </w:tr>
      <w:tr>
        <w:tc>
          <w:tcPr>
            <w:tcW w:type="dxa" w:w="831"/>
            <w:vMerge/>
          </w:tcPr>
          <w:p/>
        </w:tc>
        <w:tc>
          <w:tcPr>
            <w:tcW w:type="dxa" w:w="1661"/>
          </w:tcPr>
          <w:p>
            <w:pPr>
              <w:pStyle w:val="null3"/>
            </w:pPr>
            <w:r>
              <w:rPr/>
              <w:t>对该项目的合理化建议</w:t>
            </w:r>
          </w:p>
        </w:tc>
        <w:tc>
          <w:tcPr>
            <w:tcW w:type="dxa" w:w="2492"/>
          </w:tcPr>
          <w:p>
            <w:pPr>
              <w:pStyle w:val="null3"/>
            </w:pPr>
            <w:r>
              <w:rPr/>
              <w:t>评委根据编制内容的可行性、完整性等综合评比得0-5分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施工技术方案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价格分采用低价优先法计算，即满足磋商文件要求且投标价格最低的最后报价为评标基准价，其价格分为满分。其他供应商的价格分统一按照下列公式计算： 最终报价得分=（评标基准价/有效报价）×价格权重（40%）×100）</w:t>
            </w:r>
          </w:p>
        </w:tc>
        <w:tc>
          <w:tcPr>
            <w:tcW w:type="dxa" w:w="831"/>
          </w:tcPr>
          <w:p>
            <w:pPr>
              <w:pStyle w:val="null3"/>
              <w:jc w:val="right"/>
            </w:pPr>
            <w:r>
              <w:rPr/>
              <w:t>40.00</w:t>
            </w:r>
          </w:p>
        </w:tc>
        <w:tc>
          <w:tcPr>
            <w:tcW w:type="dxa" w:w="831"/>
          </w:tcPr>
          <w:p>
            <w:pPr>
              <w:pStyle w:val="null3"/>
            </w:pPr>
            <w:r>
              <w:rPr/>
              <w:t>客观</w:t>
            </w:r>
          </w:p>
        </w:tc>
        <w:tc>
          <w:tcPr>
            <w:tcW w:type="dxa" w:w="1661"/>
          </w:tcPr>
          <w:p>
            <w:pPr>
              <w:pStyle w:val="null3"/>
            </w:pPr>
            <w:r>
              <w:rPr/>
              <w:t>报价函</w:t>
            </w:r>
          </w:p>
          <w:p>
            <w:pPr>
              <w:pStyle w:val="null3"/>
            </w:pPr>
            <w:r>
              <w:rPr/>
              <w:t>标的清单</w:t>
            </w:r>
          </w:p>
          <w:p>
            <w:pPr>
              <w:pStyle w:val="null3"/>
            </w:pPr>
            <w:r>
              <w:rPr/>
              <w:t>已标价工程量清单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详见附件：供应商类似项目业绩一览表</w:t>
      </w:r>
    </w:p>
    <w:p>
      <w:pPr>
        <w:pStyle w:val="null3"/>
        <w:ind w:firstLine="960"/>
      </w:pPr>
      <w:r>
        <w:rPr/>
        <w:t>详见附件：项目管理机构组成表</w:t>
      </w:r>
    </w:p>
    <w:p>
      <w:pPr>
        <w:pStyle w:val="null3"/>
        <w:ind w:firstLine="960"/>
      </w:pPr>
      <w:r>
        <w:rPr/>
        <w:t>详见附件：主要人员简历表</w:t>
      </w:r>
    </w:p>
    <w:p>
      <w:pPr>
        <w:pStyle w:val="null3"/>
        <w:ind w:firstLine="960"/>
      </w:pPr>
      <w:r>
        <w:rPr/>
        <w:t>详见附件：标的清单</w:t>
      </w:r>
    </w:p>
    <w:p>
      <w:pPr>
        <w:pStyle w:val="null3"/>
        <w:ind w:firstLine="960"/>
      </w:pPr>
      <w:r>
        <w:rPr/>
        <w:t>详见附件：施工技术方案</w:t>
      </w:r>
    </w:p>
    <w:p>
      <w:pPr>
        <w:pStyle w:val="null3"/>
        <w:ind w:firstLine="960"/>
      </w:pPr>
      <w:r>
        <w:rPr/>
        <w:t>详见附件：供应商应提交的相关资格证明材料</w:t>
      </w:r>
    </w:p>
    <w:p>
      <w:pPr>
        <w:pStyle w:val="null3"/>
      </w:pPr>
      <w:r>
        <w:rPr/>
        <w:t xml:space="preserve"> </w:t>
      </w:r>
    </w:p>
    <w:p>
      <w:pPr>
        <w:pStyle w:val="null3"/>
        <w:jc w:val="center"/>
        <w:outlineLvl w:val="1"/>
      </w:pPr>
      <w:r>
        <w:rPr>
          <w:b/>
          <w:sz w:val="36"/>
        </w:rPr>
        <w:t>第八章 拟签订采购合同文本</w:t>
      </w:r>
    </w:p>
    <w:p>
      <w:pPr>
        <w:pStyle w:val="null3"/>
      </w:pPr>
      <w:r>
        <w:rPr/>
        <w:t>详见附件：合同文本及主要条款.docx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