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line="360" w:lineRule="auto"/>
        <w:rPr>
          <w:rFonts w:hint="default" w:ascii="宋体" w:hAnsi="宋体" w:eastAsia="宋体" w:cs="Times New Roman"/>
          <w:color w:val="auto"/>
          <w:highlight w:val="none"/>
        </w:rPr>
      </w:pPr>
      <w:r>
        <w:rPr>
          <w:rFonts w:ascii="宋体" w:hAnsi="宋体" w:eastAsia="宋体" w:cs="Times New Roman"/>
          <w:color w:val="auto"/>
          <w:highlight w:val="none"/>
        </w:rPr>
        <w:t>合同文本及主要条款</w:t>
      </w:r>
    </w:p>
    <w:p>
      <w:pPr>
        <w:bidi w:val="0"/>
        <w:rPr>
          <w:rFonts w:ascii="宋体" w:hAnsi="宋体" w:cs="宋体"/>
          <w:color w:val="auto"/>
          <w:szCs w:val="36"/>
          <w:highlight w:val="none"/>
          <w:lang w:val="zh-CN"/>
        </w:rPr>
      </w:pPr>
      <w:bookmarkStart w:id="0" w:name="_Toc351203652"/>
      <w:r>
        <w:rPr>
          <w:rFonts w:hint="eastAsia"/>
          <w:sz w:val="21"/>
          <w:szCs w:val="21"/>
        </w:rPr>
        <w:t>（本格式条款供双方签订合同参考，采购人可根据项目的实际情况增加条款和内容）</w:t>
      </w:r>
      <w:bookmarkEnd w:id="0"/>
    </w:p>
    <w:p>
      <w:pPr>
        <w:pStyle w:val="4"/>
        <w:ind w:left="0" w:leftChars="0" w:firstLine="0" w:firstLineChars="0"/>
        <w:jc w:val="both"/>
        <w:rPr>
          <w:rFonts w:ascii="宋体" w:hAnsi="宋体" w:eastAsia="宋体" w:cs="宋体"/>
        </w:rPr>
      </w:pPr>
      <w:bookmarkStart w:id="1" w:name="_Toc16153"/>
      <w:bookmarkStart w:id="2" w:name="_Toc12223"/>
      <w:bookmarkStart w:id="3" w:name="_Toc26547"/>
      <w:bookmarkStart w:id="4" w:name="_Toc10868"/>
    </w:p>
    <w:p/>
    <w:p>
      <w:pPr>
        <w:pStyle w:val="4"/>
      </w:pPr>
    </w:p>
    <w:p>
      <w:pPr>
        <w:rPr>
          <w:rFonts w:ascii="宋体" w:hAnsi="宋体" w:eastAsia="宋体" w:cs="宋体"/>
        </w:rPr>
      </w:pPr>
    </w:p>
    <w:p>
      <w:pPr>
        <w:spacing w:line="360" w:lineRule="auto"/>
        <w:jc w:val="center"/>
        <w:rPr>
          <w:rFonts w:hint="eastAsia" w:ascii="宋体" w:hAnsi="宋体" w:eastAsia="宋体" w:cs="宋体"/>
          <w:b/>
          <w:sz w:val="52"/>
          <w:szCs w:val="52"/>
          <w:lang w:eastAsia="zh-CN"/>
        </w:rPr>
      </w:pPr>
      <w:r>
        <w:rPr>
          <w:rFonts w:hint="eastAsia" w:ascii="宋体" w:hAnsi="宋体" w:eastAsia="宋体" w:cs="宋体"/>
          <w:b/>
          <w:sz w:val="52"/>
          <w:szCs w:val="52"/>
          <w:lang w:eastAsia="zh-CN"/>
        </w:rPr>
        <w:t>碑林区2024年度非市政道路开挖修复工程</w:t>
      </w:r>
    </w:p>
    <w:p>
      <w:pPr>
        <w:pStyle w:val="11"/>
        <w:jc w:val="center"/>
        <w:rPr>
          <w:rFonts w:ascii="宋体" w:hAnsi="宋体" w:cs="宋体"/>
          <w:sz w:val="48"/>
          <w:szCs w:val="72"/>
        </w:rPr>
      </w:pPr>
    </w:p>
    <w:p>
      <w:pPr>
        <w:pStyle w:val="11"/>
        <w:jc w:val="center"/>
        <w:rPr>
          <w:rFonts w:ascii="宋体" w:hAnsi="宋体" w:cs="宋体"/>
          <w:sz w:val="48"/>
          <w:szCs w:val="72"/>
        </w:rPr>
      </w:pPr>
    </w:p>
    <w:p>
      <w:pPr>
        <w:adjustRightInd w:val="0"/>
        <w:snapToGrid w:val="0"/>
        <w:jc w:val="center"/>
        <w:rPr>
          <w:rFonts w:ascii="宋体" w:hAnsi="宋体" w:eastAsia="宋体" w:cs="宋体"/>
          <w:b/>
          <w:bCs/>
          <w:color w:val="000000"/>
          <w:sz w:val="72"/>
          <w:szCs w:val="72"/>
        </w:rPr>
      </w:pPr>
      <w:r>
        <w:rPr>
          <w:rFonts w:hint="eastAsia" w:ascii="宋体" w:hAnsi="宋体" w:eastAsia="宋体" w:cs="宋体"/>
          <w:b/>
          <w:bCs/>
          <w:color w:val="000000"/>
          <w:sz w:val="72"/>
          <w:szCs w:val="72"/>
        </w:rPr>
        <w:t>（示范文本）</w:t>
      </w:r>
    </w:p>
    <w:p>
      <w:pPr>
        <w:ind w:firstLine="480"/>
        <w:rPr>
          <w:rFonts w:ascii="宋体" w:hAnsi="宋体" w:eastAsia="宋体" w:cs="宋体"/>
          <w:color w:val="000000"/>
        </w:rPr>
      </w:pPr>
    </w:p>
    <w:p>
      <w:pPr>
        <w:ind w:firstLine="480"/>
        <w:rPr>
          <w:rFonts w:ascii="宋体" w:hAnsi="宋体" w:eastAsia="宋体" w:cs="宋体"/>
          <w:color w:val="000000"/>
        </w:rPr>
      </w:pPr>
    </w:p>
    <w:p>
      <w:pPr>
        <w:spacing w:line="600" w:lineRule="auto"/>
        <w:rPr>
          <w:rFonts w:ascii="宋体" w:hAnsi="宋体" w:eastAsia="宋体" w:cs="宋体"/>
          <w:color w:val="000000"/>
        </w:rPr>
      </w:pPr>
    </w:p>
    <w:p>
      <w:pPr>
        <w:pStyle w:val="3"/>
        <w:rPr>
          <w:rFonts w:ascii="宋体" w:hAnsi="宋体" w:eastAsia="宋体" w:cs="宋体"/>
          <w:color w:val="000000"/>
        </w:rPr>
      </w:pPr>
    </w:p>
    <w:p>
      <w:pPr>
        <w:pStyle w:val="3"/>
        <w:rPr>
          <w:rFonts w:ascii="宋体" w:hAnsi="宋体" w:eastAsia="宋体" w:cs="宋体"/>
          <w:color w:val="000000"/>
        </w:rPr>
      </w:pPr>
    </w:p>
    <w:p>
      <w:pPr>
        <w:pStyle w:val="3"/>
        <w:rPr>
          <w:rFonts w:ascii="宋体" w:hAnsi="宋体" w:eastAsia="宋体" w:cs="宋体"/>
          <w:color w:val="000000"/>
        </w:rPr>
      </w:pPr>
    </w:p>
    <w:p/>
    <w:p>
      <w:pPr>
        <w:pStyle w:val="3"/>
        <w:rPr>
          <w:rFonts w:ascii="宋体" w:hAnsi="宋体" w:eastAsia="宋体" w:cs="宋体"/>
          <w:color w:val="000000"/>
        </w:rPr>
      </w:pPr>
    </w:p>
    <w:p>
      <w:pPr>
        <w:pStyle w:val="3"/>
        <w:ind w:left="0" w:leftChars="0" w:firstLine="0" w:firstLineChars="0"/>
        <w:rPr>
          <w:rFonts w:ascii="宋体" w:hAnsi="宋体" w:eastAsia="宋体" w:cs="宋体"/>
          <w:color w:val="000000"/>
        </w:rPr>
      </w:pPr>
    </w:p>
    <w:p>
      <w:pPr>
        <w:rPr>
          <w:rFonts w:ascii="宋体" w:hAnsi="宋体" w:eastAsia="宋体" w:cs="宋体"/>
          <w:color w:val="000000"/>
        </w:rPr>
      </w:pPr>
    </w:p>
    <w:p>
      <w:pPr>
        <w:spacing w:line="600" w:lineRule="auto"/>
        <w:ind w:firstLine="964" w:firstLineChars="300"/>
        <w:jc w:val="left"/>
        <w:rPr>
          <w:rFonts w:ascii="宋体" w:hAnsi="宋体" w:eastAsia="宋体" w:cs="宋体"/>
          <w:b/>
          <w:color w:val="000000"/>
          <w:kern w:val="0"/>
          <w:sz w:val="32"/>
          <w:szCs w:val="32"/>
          <w:u w:val="single"/>
        </w:rPr>
      </w:pPr>
      <w:r>
        <w:rPr>
          <w:rFonts w:hint="eastAsia" w:ascii="宋体" w:hAnsi="宋体" w:eastAsia="宋体" w:cs="宋体"/>
          <w:b/>
          <w:color w:val="000000"/>
          <w:kern w:val="0"/>
          <w:sz w:val="32"/>
          <w:szCs w:val="32"/>
        </w:rPr>
        <w:t>甲方：</w:t>
      </w:r>
      <w:r>
        <w:rPr>
          <w:rFonts w:hint="eastAsia" w:ascii="宋体" w:hAnsi="宋体" w:eastAsia="宋体" w:cs="宋体"/>
          <w:b/>
          <w:color w:val="000000"/>
          <w:kern w:val="0"/>
          <w:sz w:val="32"/>
          <w:szCs w:val="32"/>
          <w:u w:val="single"/>
        </w:rPr>
        <w:t xml:space="preserve">                              </w:t>
      </w:r>
    </w:p>
    <w:p>
      <w:pPr>
        <w:spacing w:line="600" w:lineRule="auto"/>
        <w:ind w:firstLine="964" w:firstLineChars="300"/>
        <w:jc w:val="left"/>
        <w:rPr>
          <w:rFonts w:ascii="宋体" w:hAnsi="宋体" w:eastAsia="宋体" w:cs="宋体"/>
          <w:b/>
          <w:color w:val="000000"/>
          <w:kern w:val="0"/>
          <w:sz w:val="32"/>
          <w:szCs w:val="32"/>
        </w:rPr>
      </w:pPr>
      <w:r>
        <w:rPr>
          <w:rFonts w:hint="eastAsia" w:ascii="宋体" w:hAnsi="宋体" w:eastAsia="宋体" w:cs="宋体"/>
          <w:b/>
          <w:color w:val="000000"/>
          <w:kern w:val="0"/>
          <w:sz w:val="32"/>
          <w:szCs w:val="32"/>
        </w:rPr>
        <w:t>乙方：</w:t>
      </w:r>
      <w:r>
        <w:rPr>
          <w:rFonts w:hint="eastAsia" w:ascii="宋体" w:hAnsi="宋体" w:eastAsia="宋体" w:cs="宋体"/>
          <w:b/>
          <w:color w:val="000000"/>
          <w:kern w:val="0"/>
          <w:sz w:val="32"/>
          <w:szCs w:val="32"/>
          <w:u w:val="single"/>
        </w:rPr>
        <w:t xml:space="preserve">                              </w:t>
      </w:r>
    </w:p>
    <w:p>
      <w:pPr>
        <w:spacing w:line="600" w:lineRule="auto"/>
        <w:ind w:left="1699" w:leftChars="708" w:firstLine="1606" w:firstLineChars="500"/>
        <w:jc w:val="left"/>
        <w:rPr>
          <w:rFonts w:ascii="宋体" w:hAnsi="宋体" w:eastAsia="宋体" w:cs="宋体"/>
          <w:b/>
          <w:color w:val="000000"/>
          <w:kern w:val="0"/>
          <w:sz w:val="32"/>
          <w:szCs w:val="32"/>
        </w:rPr>
      </w:pPr>
      <w:r>
        <w:rPr>
          <w:rFonts w:hint="eastAsia" w:ascii="宋体" w:hAnsi="宋体" w:eastAsia="宋体" w:cs="宋体"/>
          <w:b/>
          <w:color w:val="000000"/>
          <w:kern w:val="0"/>
          <w:sz w:val="32"/>
          <w:szCs w:val="32"/>
        </w:rPr>
        <w:t>二〇二三年</w:t>
      </w:r>
      <w:r>
        <w:rPr>
          <w:rFonts w:hint="eastAsia" w:ascii="宋体" w:hAnsi="宋体" w:eastAsia="宋体" w:cs="宋体"/>
          <w:b/>
          <w:color w:val="000000"/>
          <w:kern w:val="0"/>
          <w:sz w:val="32"/>
          <w:szCs w:val="32"/>
          <w:u w:val="single"/>
        </w:rPr>
        <w:t xml:space="preserve">   </w:t>
      </w:r>
      <w:r>
        <w:rPr>
          <w:rFonts w:hint="eastAsia" w:ascii="宋体" w:hAnsi="宋体" w:eastAsia="宋体" w:cs="宋体"/>
          <w:b/>
          <w:color w:val="000000"/>
          <w:kern w:val="0"/>
          <w:sz w:val="32"/>
          <w:szCs w:val="32"/>
        </w:rPr>
        <w:t>月</w:t>
      </w:r>
    </w:p>
    <w:p>
      <w:pPr>
        <w:spacing w:before="156" w:beforeLines="50" w:line="360" w:lineRule="auto"/>
        <w:jc w:val="center"/>
        <w:rPr>
          <w:rFonts w:ascii="宋体" w:hAnsi="宋体" w:eastAsia="宋体" w:cs="宋体"/>
          <w:b/>
          <w:bCs/>
          <w:color w:val="000000"/>
          <w:sz w:val="32"/>
          <w:szCs w:val="32"/>
          <w:highlight w:val="yellow"/>
        </w:rPr>
      </w:pPr>
    </w:p>
    <w:p>
      <w:pPr>
        <w:pStyle w:val="3"/>
        <w:rPr>
          <w:rFonts w:ascii="宋体" w:hAnsi="宋体" w:eastAsia="宋体" w:cs="宋体"/>
          <w:highlight w:val="yellow"/>
        </w:rPr>
      </w:pPr>
    </w:p>
    <w:p>
      <w:pPr>
        <w:adjustRightInd w:val="0"/>
        <w:snapToGrid w:val="0"/>
        <w:spacing w:line="360" w:lineRule="auto"/>
        <w:ind w:firstLine="482" w:firstLineChars="200"/>
        <w:rPr>
          <w:rFonts w:ascii="宋体" w:hAnsi="宋体" w:eastAsia="宋体" w:cs="宋体"/>
          <w:color w:val="000000"/>
          <w:sz w:val="24"/>
          <w:szCs w:val="24"/>
          <w:u w:val="single"/>
        </w:rPr>
      </w:pPr>
      <w:r>
        <w:rPr>
          <w:rFonts w:hint="eastAsia" w:ascii="宋体" w:hAnsi="宋体" w:eastAsia="宋体" w:cs="宋体"/>
          <w:b/>
          <w:bCs/>
          <w:color w:val="000000"/>
          <w:sz w:val="24"/>
          <w:szCs w:val="24"/>
        </w:rPr>
        <w:t>甲方：</w:t>
      </w:r>
      <w:r>
        <w:rPr>
          <w:rFonts w:hint="eastAsia" w:ascii="宋体" w:hAnsi="宋体" w:eastAsia="宋体" w:cs="宋体"/>
          <w:color w:val="000000"/>
          <w:sz w:val="24"/>
          <w:szCs w:val="24"/>
          <w:u w:val="single"/>
        </w:rPr>
        <w:t xml:space="preserve">                               </w:t>
      </w:r>
    </w:p>
    <w:p>
      <w:pPr>
        <w:adjustRightInd w:val="0"/>
        <w:snapToGrid w:val="0"/>
        <w:spacing w:line="360" w:lineRule="auto"/>
        <w:ind w:firstLine="482" w:firstLineChars="200"/>
        <w:rPr>
          <w:rFonts w:ascii="宋体" w:hAnsi="宋体" w:eastAsia="宋体" w:cs="宋体"/>
          <w:color w:val="000000"/>
          <w:sz w:val="24"/>
          <w:szCs w:val="24"/>
        </w:rPr>
      </w:pPr>
      <w:r>
        <w:rPr>
          <w:rFonts w:hint="eastAsia" w:ascii="宋体" w:hAnsi="宋体" w:eastAsia="宋体" w:cs="宋体"/>
          <w:b/>
          <w:bCs/>
          <w:color w:val="000000"/>
          <w:sz w:val="24"/>
          <w:szCs w:val="24"/>
        </w:rPr>
        <w:t>乙方</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根据《中华人民共和国民法典》、《中华人民共和国建筑法》及《建筑工程质量管理条例》的原则，结合本工程实际情况，为明确甲乙双方的权利、义务和经济责任，经双方洽商达成如下协议。</w:t>
      </w:r>
    </w:p>
    <w:p>
      <w:pPr>
        <w:adjustRightInd w:val="0"/>
        <w:snapToGrid w:val="0"/>
        <w:spacing w:line="360" w:lineRule="auto"/>
        <w:ind w:firstLine="482" w:firstLineChars="200"/>
        <w:rPr>
          <w:rFonts w:ascii="宋体" w:hAnsi="宋体" w:eastAsia="宋体" w:cs="宋体"/>
          <w:b/>
          <w:bCs/>
          <w:color w:val="000000"/>
          <w:sz w:val="24"/>
          <w:szCs w:val="24"/>
          <w:lang w:val="zh-CN"/>
        </w:rPr>
      </w:pPr>
      <w:r>
        <w:rPr>
          <w:rFonts w:hint="eastAsia" w:ascii="宋体" w:hAnsi="宋体" w:eastAsia="宋体" w:cs="宋体"/>
          <w:b/>
          <w:bCs/>
          <w:color w:val="000000"/>
          <w:sz w:val="24"/>
          <w:szCs w:val="24"/>
        </w:rPr>
        <w:t>一、</w:t>
      </w:r>
      <w:r>
        <w:rPr>
          <w:rFonts w:hint="eastAsia" w:ascii="宋体" w:hAnsi="宋体" w:eastAsia="宋体" w:cs="宋体"/>
          <w:b/>
          <w:bCs/>
          <w:color w:val="000000"/>
          <w:sz w:val="24"/>
          <w:szCs w:val="24"/>
          <w:lang w:val="zh-CN"/>
        </w:rPr>
        <w:t>工程概况：</w:t>
      </w:r>
    </w:p>
    <w:p>
      <w:pPr>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lang w:val="zh-CN"/>
        </w:rPr>
        <w:t>1、工程地点：</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lang w:val="zh-CN"/>
        </w:rPr>
        <w:t>2、工程范围及规模：</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adjustRightInd w:val="0"/>
        <w:snapToGrid w:val="0"/>
        <w:spacing w:line="360" w:lineRule="auto"/>
        <w:ind w:firstLine="480" w:firstLineChars="200"/>
        <w:rPr>
          <w:rFonts w:ascii="宋体" w:hAnsi="宋体" w:eastAsia="宋体" w:cs="宋体"/>
          <w:color w:val="000000"/>
          <w:sz w:val="24"/>
          <w:szCs w:val="24"/>
          <w:lang w:val="zh-CN"/>
        </w:rPr>
      </w:pPr>
      <w:r>
        <w:rPr>
          <w:rFonts w:hint="eastAsia" w:ascii="宋体" w:hAnsi="宋体" w:eastAsia="宋体" w:cs="宋体"/>
          <w:color w:val="000000"/>
          <w:sz w:val="24"/>
          <w:szCs w:val="24"/>
          <w:lang w:val="zh-CN"/>
        </w:rPr>
        <w:t>3、工程工期：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日历天。</w:t>
      </w:r>
    </w:p>
    <w:p>
      <w:pPr>
        <w:adjustRightInd w:val="0"/>
        <w:snapToGrid w:val="0"/>
        <w:spacing w:line="360" w:lineRule="auto"/>
        <w:ind w:firstLine="480" w:firstLineChars="200"/>
        <w:rPr>
          <w:rFonts w:ascii="宋体" w:hAnsi="宋体" w:eastAsia="宋体" w:cs="宋体"/>
          <w:color w:val="000000"/>
          <w:sz w:val="24"/>
          <w:szCs w:val="24"/>
          <w:lang w:val="zh-CN"/>
        </w:rPr>
      </w:pPr>
      <w:r>
        <w:rPr>
          <w:rFonts w:hint="eastAsia" w:ascii="宋体" w:hAnsi="宋体" w:eastAsia="宋体" w:cs="宋体"/>
          <w:color w:val="000000"/>
          <w:sz w:val="24"/>
          <w:szCs w:val="24"/>
          <w:lang w:val="zh-CN"/>
        </w:rPr>
        <w:t>开工日期：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 ；完工日期：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adjustRightInd w:val="0"/>
        <w:snapToGrid w:val="0"/>
        <w:spacing w:line="360" w:lineRule="auto"/>
        <w:ind w:firstLine="482" w:firstLineChars="200"/>
        <w:rPr>
          <w:rFonts w:ascii="宋体" w:hAnsi="宋体" w:eastAsia="宋体" w:cs="宋体"/>
          <w:b/>
          <w:bCs/>
          <w:color w:val="000000"/>
          <w:sz w:val="24"/>
          <w:szCs w:val="24"/>
        </w:rPr>
      </w:pPr>
      <w:r>
        <w:rPr>
          <w:rFonts w:hint="eastAsia" w:ascii="宋体" w:hAnsi="宋体" w:eastAsia="宋体" w:cs="宋体"/>
          <w:b/>
          <w:bCs/>
          <w:color w:val="000000"/>
          <w:sz w:val="24"/>
          <w:szCs w:val="24"/>
        </w:rPr>
        <w:t>二、承包方式及材料供应方式：</w:t>
      </w:r>
    </w:p>
    <w:p>
      <w:pPr>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一</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承包方式</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color="0C0C0C" w:themeColor="text1" w:themeTint="F2"/>
          <w:lang w:val="zh-CN"/>
        </w:rPr>
        <w:t xml:space="preserve"> </w:t>
      </w:r>
      <w:r>
        <w:rPr>
          <w:rFonts w:ascii="宋体" w:hAnsi="宋体" w:eastAsia="宋体" w:cs="宋体"/>
          <w:color w:val="000000"/>
          <w:sz w:val="24"/>
          <w:szCs w:val="24"/>
          <w:u w:val="single" w:color="0C0C0C" w:themeColor="text1" w:themeTint="F2"/>
          <w:lang w:val="zh-CN"/>
        </w:rPr>
        <w:t xml:space="preserve">       </w:t>
      </w:r>
      <w:r>
        <w:rPr>
          <w:rFonts w:hint="eastAsia" w:ascii="宋体" w:hAnsi="宋体" w:eastAsia="宋体" w:cs="宋体"/>
          <w:color w:val="000000"/>
          <w:sz w:val="24"/>
          <w:szCs w:val="24"/>
          <w:lang w:val="zh-CN"/>
        </w:rPr>
        <w:t>。</w:t>
      </w:r>
    </w:p>
    <w:p>
      <w:pPr>
        <w:adjustRightInd w:val="0"/>
        <w:snapToGrid w:val="0"/>
        <w:spacing w:line="360" w:lineRule="auto"/>
        <w:ind w:firstLine="480" w:firstLineChars="200"/>
        <w:rPr>
          <w:rFonts w:ascii="宋体" w:hAnsi="宋体" w:eastAsia="宋体" w:cs="宋体"/>
          <w:color w:val="000000"/>
          <w:sz w:val="24"/>
          <w:szCs w:val="24"/>
          <w:lang w:val="zh-CN"/>
        </w:rPr>
      </w:pPr>
      <w:r>
        <w:rPr>
          <w:rFonts w:hint="eastAsia" w:ascii="宋体" w:hAnsi="宋体" w:eastAsia="宋体" w:cs="宋体"/>
          <w:color w:val="000000"/>
          <w:sz w:val="24"/>
          <w:szCs w:val="24"/>
          <w:lang w:val="zh-CN"/>
        </w:rPr>
        <w:t>（二）材料供应方式：本工程所需材料由乙方采购的，所有进场材料必须符合产品质量及规范要求，并按规定进行材料复验，并能满足工程项目要求及有关行业特殊使用要求。</w:t>
      </w:r>
    </w:p>
    <w:p>
      <w:pPr>
        <w:adjustRightInd w:val="0"/>
        <w:snapToGrid w:val="0"/>
        <w:spacing w:line="360" w:lineRule="auto"/>
        <w:ind w:firstLine="480" w:firstLineChars="200"/>
        <w:rPr>
          <w:rFonts w:ascii="宋体" w:hAnsi="宋体" w:eastAsia="宋体" w:cs="宋体"/>
          <w:color w:val="000000"/>
          <w:sz w:val="24"/>
          <w:szCs w:val="24"/>
          <w:lang w:val="zh-CN"/>
        </w:rPr>
      </w:pPr>
      <w:r>
        <w:rPr>
          <w:rFonts w:hint="eastAsia" w:ascii="宋体" w:hAnsi="宋体" w:eastAsia="宋体" w:cs="宋体"/>
          <w:color w:val="000000"/>
          <w:sz w:val="24"/>
          <w:szCs w:val="24"/>
          <w:lang w:val="zh-CN"/>
        </w:rPr>
        <w:t>（三）所有材料，成品，半成品均应有产品合格证及检验报告，须经现场甲方代表检查验收，报验合格方可进场，无质量证明文件的产品不得用于本项目工程。</w:t>
      </w:r>
    </w:p>
    <w:p>
      <w:pPr>
        <w:adjustRightInd w:val="0"/>
        <w:snapToGrid w:val="0"/>
        <w:spacing w:line="360" w:lineRule="auto"/>
        <w:ind w:firstLine="482" w:firstLineChars="200"/>
        <w:rPr>
          <w:rFonts w:ascii="宋体" w:hAnsi="宋体" w:eastAsia="宋体" w:cs="宋体"/>
          <w:b/>
          <w:bCs/>
          <w:color w:val="000000"/>
          <w:sz w:val="24"/>
          <w:szCs w:val="24"/>
        </w:rPr>
      </w:pPr>
      <w:r>
        <w:rPr>
          <w:rFonts w:hint="eastAsia" w:ascii="宋体" w:hAnsi="宋体" w:eastAsia="宋体" w:cs="宋体"/>
          <w:b/>
          <w:bCs/>
          <w:color w:val="000000"/>
          <w:sz w:val="24"/>
          <w:szCs w:val="24"/>
        </w:rPr>
        <w:t>三、合同价款</w:t>
      </w:r>
    </w:p>
    <w:p>
      <w:pPr>
        <w:adjustRightInd w:val="0"/>
        <w:snapToGrid w:val="0"/>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（一）</w:t>
      </w:r>
      <w:r>
        <w:rPr>
          <w:rFonts w:hint="eastAsia" w:ascii="宋体" w:hAnsi="宋体" w:eastAsia="宋体" w:cs="宋体"/>
          <w:color w:val="000000"/>
          <w:sz w:val="24"/>
          <w:szCs w:val="24"/>
          <w:lang w:eastAsia="zh-CN"/>
        </w:rPr>
        <w:t>合同类型：</w:t>
      </w:r>
      <w:r>
        <w:rPr>
          <w:rFonts w:hint="eastAsia"/>
          <w:sz w:val="24"/>
          <w:szCs w:val="24"/>
          <w:lang w:val="zh-CN" w:eastAsia="zh-CN"/>
        </w:rPr>
        <w:t>综</w:t>
      </w:r>
      <w:r>
        <w:rPr>
          <w:rFonts w:hint="eastAsia"/>
          <w:sz w:val="24"/>
          <w:szCs w:val="24"/>
        </w:rPr>
        <w:t>合单价</w:t>
      </w:r>
      <w:r>
        <w:rPr>
          <w:rFonts w:hint="eastAsia"/>
          <w:sz w:val="24"/>
          <w:szCs w:val="24"/>
          <w:lang w:eastAsia="zh-CN"/>
        </w:rPr>
        <w:t>合同</w:t>
      </w:r>
    </w:p>
    <w:p>
      <w:pPr>
        <w:adjustRightInd w:val="0"/>
        <w:snapToGrid w:val="0"/>
        <w:spacing w:line="360" w:lineRule="auto"/>
        <w:ind w:firstLine="480" w:firstLineChars="200"/>
        <w:jc w:val="left"/>
        <w:rPr>
          <w:rFonts w:ascii="宋体" w:hAnsi="宋体" w:eastAsia="宋体" w:cs="宋体"/>
          <w:color w:val="000000"/>
          <w:sz w:val="24"/>
          <w:szCs w:val="24"/>
          <w:u w:val="single"/>
        </w:rPr>
      </w:pPr>
      <w:r>
        <w:rPr>
          <w:rFonts w:hint="eastAsia" w:ascii="宋体" w:hAnsi="宋体" w:eastAsia="宋体" w:cs="宋体"/>
          <w:color w:val="000000"/>
          <w:sz w:val="24"/>
          <w:szCs w:val="24"/>
          <w:lang w:eastAsia="zh-CN"/>
        </w:rPr>
        <w:t>（二）</w:t>
      </w:r>
      <w:r>
        <w:rPr>
          <w:rFonts w:hint="eastAsia" w:ascii="宋体" w:hAnsi="宋体" w:eastAsia="宋体" w:cs="宋体"/>
          <w:color w:val="000000"/>
          <w:sz w:val="24"/>
          <w:szCs w:val="24"/>
        </w:rPr>
        <w:t>合同成交金额为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元（人民币）。</w:t>
      </w:r>
    </w:p>
    <w:p>
      <w:pPr>
        <w:adjustRightInd w:val="0"/>
        <w:snapToGrid w:val="0"/>
        <w:spacing w:line="360" w:lineRule="auto"/>
        <w:ind w:firstLine="480" w:firstLineChars="200"/>
        <w:jc w:val="left"/>
        <w:rPr>
          <w:rFonts w:ascii="宋体" w:hAnsi="宋体" w:eastAsia="宋体" w:cs="宋体"/>
          <w:color w:val="000000"/>
          <w:sz w:val="24"/>
          <w:szCs w:val="24"/>
          <w:highlight w:val="none"/>
        </w:rPr>
      </w:pPr>
      <w:r>
        <w:rPr>
          <w:rFonts w:hint="eastAsia" w:ascii="宋体" w:hAnsi="宋体" w:eastAsia="宋体" w:cs="宋体"/>
          <w:color w:val="000000"/>
          <w:sz w:val="24"/>
          <w:szCs w:val="24"/>
        </w:rPr>
        <w:t>（二）合同价款包括完成该工程项目的直接费、间接费、利润、税金、保险费、其</w:t>
      </w:r>
      <w:r>
        <w:rPr>
          <w:rFonts w:hint="eastAsia" w:ascii="宋体" w:hAnsi="宋体" w:eastAsia="宋体" w:cs="宋体"/>
          <w:color w:val="000000"/>
          <w:sz w:val="24"/>
          <w:szCs w:val="24"/>
          <w:highlight w:val="none"/>
        </w:rPr>
        <w:t>它费用以及合同明示或暗示的所有风险、责任和义务等全部费用。</w:t>
      </w:r>
    </w:p>
    <w:p>
      <w:pPr>
        <w:adjustRightInd w:val="0"/>
        <w:snapToGrid w:val="0"/>
        <w:spacing w:line="360" w:lineRule="auto"/>
        <w:ind w:firstLine="480" w:firstLineChars="200"/>
        <w:jc w:val="left"/>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（三）合同价款按照中标确定的价格和合同中明确的工程范围，在工程实施过程中一次性包死。除此之外的工程范围和工程量的变动部分在征得甲方同意后实行现场签证，依照投标报</w:t>
      </w:r>
      <w:bookmarkStart w:id="44" w:name="_GoBack"/>
      <w:bookmarkEnd w:id="44"/>
      <w:r>
        <w:rPr>
          <w:rFonts w:hint="eastAsia" w:ascii="宋体" w:hAnsi="宋体" w:eastAsia="宋体" w:cs="宋体"/>
          <w:color w:val="000000"/>
          <w:sz w:val="24"/>
          <w:szCs w:val="24"/>
          <w:highlight w:val="none"/>
        </w:rPr>
        <w:t>价增加或扣减。结算金额最终以审计部门的审定价款为准。</w:t>
      </w:r>
    </w:p>
    <w:p>
      <w:pPr>
        <w:adjustRightInd w:val="0"/>
        <w:snapToGrid w:val="0"/>
        <w:spacing w:line="360" w:lineRule="auto"/>
        <w:ind w:firstLine="482" w:firstLineChars="200"/>
        <w:rPr>
          <w:rFonts w:ascii="宋体" w:hAnsi="宋体" w:eastAsia="宋体" w:cs="宋体"/>
          <w:b/>
          <w:bCs/>
          <w:color w:val="000000"/>
          <w:sz w:val="24"/>
          <w:szCs w:val="24"/>
        </w:rPr>
      </w:pPr>
      <w:r>
        <w:rPr>
          <w:rFonts w:hint="eastAsia" w:ascii="宋体" w:hAnsi="宋体" w:eastAsia="宋体" w:cs="宋体"/>
          <w:b/>
          <w:bCs/>
          <w:color w:val="000000"/>
          <w:sz w:val="24"/>
          <w:szCs w:val="24"/>
        </w:rPr>
        <w:t>四、付款方式</w:t>
      </w:r>
    </w:p>
    <w:p>
      <w:pPr>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（一）工程款支付：</w:t>
      </w:r>
    </w:p>
    <w:p>
      <w:pPr>
        <w:adjustRightInd w:val="0"/>
        <w:snapToGrid w:val="0"/>
        <w:spacing w:line="360" w:lineRule="auto"/>
        <w:ind w:firstLine="480" w:firstLineChars="200"/>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p>
      <w:pPr>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（二）结算方式：银行转账。</w:t>
      </w:r>
    </w:p>
    <w:p>
      <w:pPr>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（三）付款方式：乙方在接受付款前，开具相应额度发票给甲方。</w:t>
      </w:r>
    </w:p>
    <w:p>
      <w:pPr>
        <w:autoSpaceDE w:val="0"/>
        <w:autoSpaceDN w:val="0"/>
        <w:adjustRightInd w:val="0"/>
        <w:snapToGrid w:val="0"/>
        <w:spacing w:line="360" w:lineRule="auto"/>
        <w:ind w:firstLine="472" w:firstLineChars="196"/>
        <w:rPr>
          <w:rFonts w:ascii="宋体" w:hAnsi="宋体" w:eastAsia="宋体" w:cs="宋体"/>
          <w:b/>
          <w:bCs/>
          <w:sz w:val="24"/>
          <w:szCs w:val="24"/>
          <w:lang w:val="zh-CN"/>
        </w:rPr>
      </w:pPr>
      <w:r>
        <w:rPr>
          <w:rFonts w:hint="eastAsia" w:ascii="宋体" w:hAnsi="宋体" w:eastAsia="宋体" w:cs="宋体"/>
          <w:b/>
          <w:bCs/>
          <w:sz w:val="24"/>
          <w:szCs w:val="24"/>
          <w:lang w:val="zh-CN"/>
        </w:rPr>
        <w:t>五、质量保证</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sz w:val="24"/>
          <w:szCs w:val="24"/>
          <w:lang w:val="zh-CN"/>
        </w:rPr>
        <w:t>（一）所选材料及配套产品必须保证质量可靠、进货渠道正常，符合国家环保等相关标准，满足施工要求。</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sz w:val="24"/>
          <w:szCs w:val="24"/>
          <w:lang w:val="zh-CN"/>
        </w:rPr>
        <w:t>（二）工程质量符合国家有关规范，确保达到合格。</w:t>
      </w:r>
    </w:p>
    <w:p>
      <w:pPr>
        <w:adjustRightInd w:val="0"/>
        <w:snapToGrid w:val="0"/>
        <w:spacing w:line="360" w:lineRule="auto"/>
        <w:ind w:firstLine="600" w:firstLineChars="249"/>
        <w:rPr>
          <w:rFonts w:ascii="宋体" w:hAnsi="宋体" w:eastAsia="宋体" w:cs="宋体"/>
          <w:b/>
          <w:bCs/>
          <w:color w:val="000000"/>
          <w:sz w:val="24"/>
          <w:szCs w:val="24"/>
        </w:rPr>
      </w:pPr>
      <w:r>
        <w:rPr>
          <w:rFonts w:hint="eastAsia" w:ascii="宋体" w:hAnsi="宋体" w:eastAsia="宋体" w:cs="宋体"/>
          <w:b/>
          <w:bCs/>
          <w:color w:val="000000"/>
          <w:sz w:val="24"/>
          <w:szCs w:val="24"/>
        </w:rPr>
        <w:t>六、双方责任</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sz w:val="24"/>
          <w:szCs w:val="24"/>
          <w:lang w:val="zh-CN"/>
        </w:rPr>
        <w:t>（一）甲方责任：</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sz w:val="24"/>
          <w:szCs w:val="24"/>
          <w:lang w:val="zh-CN"/>
        </w:rPr>
        <w:t>1、甲方负责施工场地的提供，排除施工障碍的协调。</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sz w:val="24"/>
          <w:szCs w:val="24"/>
        </w:rPr>
        <w:t>2</w:t>
      </w:r>
      <w:r>
        <w:rPr>
          <w:rFonts w:hint="eastAsia" w:ascii="宋体" w:hAnsi="宋体" w:eastAsia="宋体" w:cs="宋体"/>
          <w:sz w:val="24"/>
          <w:szCs w:val="24"/>
          <w:lang w:val="zh-CN"/>
        </w:rPr>
        <w:t>、对工程进度、质量进行监督检查。</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sz w:val="24"/>
          <w:szCs w:val="24"/>
        </w:rPr>
        <w:t>3</w:t>
      </w:r>
      <w:r>
        <w:rPr>
          <w:rFonts w:hint="eastAsia" w:ascii="宋体" w:hAnsi="宋体" w:eastAsia="宋体" w:cs="宋体"/>
          <w:sz w:val="24"/>
          <w:szCs w:val="24"/>
          <w:lang w:val="zh-CN"/>
        </w:rPr>
        <w:t>、组织有关单位对工程进行竣工验收。</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sz w:val="24"/>
          <w:szCs w:val="24"/>
        </w:rPr>
        <w:t>4</w:t>
      </w:r>
      <w:r>
        <w:rPr>
          <w:rFonts w:hint="eastAsia" w:ascii="宋体" w:hAnsi="宋体" w:eastAsia="宋体" w:cs="宋体"/>
          <w:sz w:val="24"/>
          <w:szCs w:val="24"/>
          <w:lang w:val="zh-CN"/>
        </w:rPr>
        <w:t>、按时支付工程款。</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sz w:val="24"/>
          <w:szCs w:val="24"/>
          <w:lang w:val="zh-CN"/>
        </w:rPr>
        <w:t>（二）乙方责任：</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sz w:val="24"/>
          <w:szCs w:val="24"/>
          <w:lang w:val="zh-CN"/>
        </w:rPr>
        <w:t>1、负责办理完成项目使用审批手续，负责工程安全文明施工、承担一切风险，满足甲方工程的需要。保证甲方正式投入使用，再无其他费用发生。</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sz w:val="24"/>
          <w:szCs w:val="24"/>
          <w:lang w:val="zh-CN"/>
        </w:rPr>
        <w:t>2、乙方进入甲方要求场地施工，应服从当地对治安、卫生、环保、社会保险等工程建设的统一管理，并按有关规定缴纳费用以及因违反相关规定而造成的罚款。乙方按照国家和当地政府有关规定应采取的任何必要安全防护措施已包含在乙方的合同价款当中，甲方不另行支付。竣工后甲方委托乙方办理项目手续的相关资料等，以备留档。</w:t>
      </w:r>
    </w:p>
    <w:p>
      <w:pPr>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3、乙方提供的主要材料、设备必须有质量合格证等相关证件方可用于工程，对材料改变或代用必须经采购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pPr>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4、隐蔽工程在覆盖前必须经甲方代表验收签章后，方可进行下一道工序。</w:t>
      </w:r>
    </w:p>
    <w:p>
      <w:pPr>
        <w:adjustRightInd w:val="0"/>
        <w:snapToGrid w:val="0"/>
        <w:spacing w:line="360" w:lineRule="auto"/>
        <w:ind w:firstLine="480" w:firstLineChars="200"/>
        <w:jc w:val="left"/>
        <w:rPr>
          <w:rFonts w:ascii="宋体" w:hAnsi="宋体" w:eastAsia="宋体" w:cs="宋体"/>
          <w:color w:val="000000"/>
          <w:sz w:val="24"/>
          <w:szCs w:val="24"/>
          <w:u w:val="single"/>
        </w:rPr>
      </w:pPr>
      <w:r>
        <w:rPr>
          <w:rFonts w:hint="eastAsia" w:ascii="宋体" w:hAnsi="宋体" w:eastAsia="宋体" w:cs="宋体"/>
          <w:color w:val="000000"/>
          <w:sz w:val="24"/>
          <w:szCs w:val="24"/>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pPr>
        <w:adjustRightInd w:val="0"/>
        <w:snapToGrid w:val="0"/>
        <w:spacing w:line="360" w:lineRule="auto"/>
        <w:ind w:firstLine="480" w:firstLineChars="200"/>
        <w:jc w:val="left"/>
        <w:rPr>
          <w:rFonts w:ascii="宋体" w:hAnsi="宋体" w:eastAsia="宋体" w:cs="宋体"/>
          <w:color w:val="000000"/>
          <w:sz w:val="24"/>
          <w:szCs w:val="24"/>
          <w:u w:val="single"/>
        </w:rPr>
      </w:pPr>
      <w:r>
        <w:rPr>
          <w:rFonts w:hint="eastAsia" w:ascii="宋体" w:hAnsi="宋体" w:eastAsia="宋体" w:cs="宋体"/>
          <w:color w:val="000000"/>
          <w:sz w:val="24"/>
          <w:szCs w:val="24"/>
        </w:rPr>
        <w:t>6、采取有效的安全保障措施，确保施工安全，包括悬挂警示标牌、装设围栏、配备安全人员等，并承担事故的全部费用和责任。</w:t>
      </w:r>
    </w:p>
    <w:p>
      <w:pPr>
        <w:adjustRightInd w:val="0"/>
        <w:snapToGrid w:val="0"/>
        <w:spacing w:line="360" w:lineRule="auto"/>
        <w:ind w:firstLine="480" w:firstLineChars="200"/>
        <w:jc w:val="left"/>
        <w:rPr>
          <w:rFonts w:ascii="宋体" w:hAnsi="宋体" w:eastAsia="宋体" w:cs="宋体"/>
          <w:color w:val="000000"/>
          <w:sz w:val="24"/>
          <w:szCs w:val="24"/>
          <w:u w:val="single"/>
        </w:rPr>
      </w:pPr>
      <w:r>
        <w:rPr>
          <w:rFonts w:hint="eastAsia" w:ascii="宋体" w:hAnsi="宋体" w:eastAsia="宋体" w:cs="宋体"/>
          <w:color w:val="000000"/>
          <w:sz w:val="24"/>
          <w:szCs w:val="24"/>
        </w:rPr>
        <w:t>7、工程竣工后提供竣工验收技术资料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套，办理工程竣工结算手续，参加工程竣工验收。</w:t>
      </w:r>
    </w:p>
    <w:p>
      <w:pPr>
        <w:adjustRightInd w:val="0"/>
        <w:snapToGrid w:val="0"/>
        <w:spacing w:line="360" w:lineRule="auto"/>
        <w:ind w:firstLine="480" w:firstLineChars="200"/>
        <w:jc w:val="left"/>
        <w:rPr>
          <w:rFonts w:ascii="宋体" w:hAnsi="宋体" w:eastAsia="宋体" w:cs="宋体"/>
          <w:color w:val="000000"/>
          <w:sz w:val="24"/>
          <w:szCs w:val="24"/>
          <w:u w:val="single"/>
        </w:rPr>
      </w:pPr>
      <w:r>
        <w:rPr>
          <w:rFonts w:hint="eastAsia" w:ascii="宋体" w:hAnsi="宋体" w:eastAsia="宋体" w:cs="宋体"/>
          <w:color w:val="000000"/>
          <w:sz w:val="24"/>
          <w:szCs w:val="24"/>
        </w:rPr>
        <w:t>8、已完工的项目，在交工前乙方应负责保管，清理现场达到建筑物无污染，现场无建筑垃圾。</w:t>
      </w:r>
    </w:p>
    <w:p>
      <w:pPr>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9、乙方不能按合同规定的工期竣工的，应向甲方支付违约金，每逾期一日，支付合同总价款万分之二的违约金，造成甲方损失的，还应赔偿甲方损失。</w:t>
      </w:r>
    </w:p>
    <w:p>
      <w:pPr>
        <w:autoSpaceDE w:val="0"/>
        <w:autoSpaceDN w:val="0"/>
        <w:adjustRightInd w:val="0"/>
        <w:snapToGrid w:val="0"/>
        <w:spacing w:line="360" w:lineRule="auto"/>
        <w:ind w:firstLine="472" w:firstLineChars="196"/>
        <w:rPr>
          <w:rFonts w:ascii="宋体" w:hAnsi="宋体" w:eastAsia="宋体" w:cs="宋体"/>
          <w:b/>
          <w:bCs/>
          <w:sz w:val="24"/>
          <w:szCs w:val="24"/>
          <w:lang w:val="zh-CN"/>
        </w:rPr>
      </w:pPr>
      <w:r>
        <w:rPr>
          <w:rFonts w:hint="eastAsia" w:ascii="宋体" w:hAnsi="宋体" w:eastAsia="宋体" w:cs="宋体"/>
          <w:b/>
          <w:bCs/>
          <w:sz w:val="24"/>
          <w:szCs w:val="24"/>
          <w:lang w:val="zh-CN"/>
        </w:rPr>
        <w:t>七、验收</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主材到现场后，由甲方对其进行验收，确认材料的产地、规格、数量。</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乙方工程完工后，进行自检，合格后准备验收文件，并书面通知甲方。</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color w:val="000000"/>
          <w:sz w:val="24"/>
          <w:szCs w:val="24"/>
        </w:rPr>
        <w:t>（三）</w:t>
      </w:r>
      <w:r>
        <w:rPr>
          <w:rFonts w:hint="eastAsia" w:ascii="宋体" w:hAnsi="宋体" w:eastAsia="宋体" w:cs="宋体"/>
          <w:sz w:val="24"/>
          <w:szCs w:val="24"/>
          <w:lang w:val="zh-CN"/>
        </w:rPr>
        <w:t>甲方确认乙方的自检内容，验收合格作为工程的最终认可。</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color w:val="000000"/>
          <w:sz w:val="24"/>
          <w:szCs w:val="24"/>
        </w:rPr>
        <w:t>（四）</w:t>
      </w:r>
      <w:r>
        <w:rPr>
          <w:rFonts w:hint="eastAsia" w:ascii="宋体" w:hAnsi="宋体" w:eastAsia="宋体" w:cs="宋体"/>
          <w:sz w:val="24"/>
          <w:szCs w:val="24"/>
          <w:lang w:val="zh-CN"/>
        </w:rPr>
        <w:t>验收依据：</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sz w:val="24"/>
          <w:szCs w:val="24"/>
          <w:lang w:val="zh-CN"/>
        </w:rPr>
        <w:t>1、合同、</w:t>
      </w:r>
      <w:r>
        <w:rPr>
          <w:rFonts w:hint="eastAsia" w:ascii="宋体" w:hAnsi="宋体" w:eastAsia="宋体" w:cs="宋体"/>
          <w:sz w:val="24"/>
          <w:szCs w:val="24"/>
        </w:rPr>
        <w:t>磋商</w:t>
      </w:r>
      <w:r>
        <w:rPr>
          <w:rFonts w:hint="eastAsia" w:ascii="宋体" w:hAnsi="宋体" w:eastAsia="宋体" w:cs="宋体"/>
          <w:sz w:val="24"/>
          <w:szCs w:val="24"/>
          <w:lang w:val="zh-CN"/>
        </w:rPr>
        <w:t>文件、</w:t>
      </w:r>
      <w:r>
        <w:rPr>
          <w:rFonts w:hint="eastAsia" w:ascii="宋体" w:hAnsi="宋体" w:eastAsia="宋体" w:cs="宋体"/>
          <w:sz w:val="24"/>
          <w:szCs w:val="24"/>
        </w:rPr>
        <w:t>响应</w:t>
      </w:r>
      <w:r>
        <w:rPr>
          <w:rFonts w:hint="eastAsia" w:ascii="宋体" w:hAnsi="宋体" w:eastAsia="宋体" w:cs="宋体"/>
          <w:sz w:val="24"/>
          <w:szCs w:val="24"/>
          <w:lang w:val="zh-CN"/>
        </w:rPr>
        <w:t>文件及承诺。</w:t>
      </w:r>
    </w:p>
    <w:p>
      <w:pPr>
        <w:autoSpaceDE w:val="0"/>
        <w:autoSpaceDN w:val="0"/>
        <w:adjustRightInd w:val="0"/>
        <w:snapToGrid w:val="0"/>
        <w:spacing w:line="360" w:lineRule="auto"/>
        <w:ind w:firstLine="470" w:firstLineChars="196"/>
        <w:rPr>
          <w:rFonts w:ascii="宋体" w:hAnsi="宋体" w:eastAsia="宋体" w:cs="宋体"/>
          <w:sz w:val="24"/>
          <w:szCs w:val="24"/>
          <w:lang w:val="zh-CN"/>
        </w:rPr>
      </w:pPr>
      <w:r>
        <w:rPr>
          <w:rFonts w:hint="eastAsia" w:ascii="宋体" w:hAnsi="宋体" w:eastAsia="宋体" w:cs="宋体"/>
          <w:sz w:val="24"/>
          <w:szCs w:val="24"/>
          <w:lang w:val="zh-CN"/>
        </w:rPr>
        <w:t>2、国家相关</w:t>
      </w:r>
      <w:r>
        <w:rPr>
          <w:rFonts w:hint="eastAsia" w:ascii="宋体" w:hAnsi="宋体" w:eastAsia="宋体" w:cs="宋体"/>
          <w:sz w:val="24"/>
          <w:szCs w:val="24"/>
        </w:rPr>
        <w:t>标准、规范及有关技术文件</w:t>
      </w:r>
      <w:r>
        <w:rPr>
          <w:rFonts w:hint="eastAsia" w:ascii="宋体" w:hAnsi="宋体" w:eastAsia="宋体" w:cs="宋体"/>
          <w:sz w:val="24"/>
          <w:szCs w:val="24"/>
          <w:lang w:val="zh-CN"/>
        </w:rPr>
        <w:t>。</w:t>
      </w:r>
    </w:p>
    <w:p>
      <w:pPr>
        <w:adjustRightInd w:val="0"/>
        <w:snapToGrid w:val="0"/>
        <w:spacing w:line="360" w:lineRule="auto"/>
        <w:ind w:firstLine="482" w:firstLineChars="200"/>
        <w:jc w:val="left"/>
        <w:rPr>
          <w:rFonts w:ascii="宋体" w:hAnsi="宋体" w:eastAsia="宋体" w:cs="宋体"/>
          <w:b/>
          <w:bCs/>
          <w:color w:val="000000"/>
          <w:sz w:val="24"/>
          <w:szCs w:val="24"/>
        </w:rPr>
      </w:pPr>
      <w:r>
        <w:rPr>
          <w:rFonts w:hint="eastAsia" w:ascii="宋体" w:hAnsi="宋体" w:eastAsia="宋体" w:cs="宋体"/>
          <w:b/>
          <w:bCs/>
          <w:color w:val="000000"/>
          <w:sz w:val="24"/>
          <w:szCs w:val="24"/>
        </w:rPr>
        <w:t>八、工程保修</w:t>
      </w:r>
    </w:p>
    <w:p>
      <w:pPr>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sz w:val="24"/>
          <w:szCs w:val="24"/>
        </w:rPr>
        <w:t>本项目保修期</w:t>
      </w:r>
      <w:r>
        <w:rPr>
          <w:rFonts w:hint="eastAsia" w:ascii="宋体" w:hAnsi="宋体" w:eastAsia="宋体" w:cs="宋体"/>
          <w:sz w:val="24"/>
          <w:szCs w:val="24"/>
          <w:lang w:val="zh-CN"/>
        </w:rPr>
        <w:t>根据《建设工程质量管理条例》及有关规定执行。</w:t>
      </w:r>
      <w:r>
        <w:rPr>
          <w:rFonts w:hint="eastAsia" w:ascii="宋体" w:hAnsi="宋体" w:eastAsia="宋体" w:cs="宋体"/>
          <w:color w:val="000000"/>
          <w:sz w:val="24"/>
          <w:szCs w:val="24"/>
        </w:rPr>
        <w:t>在保修期限内，对甲方提出的有关维修、维护要求，乙方应在24小时内予以解决。乙方未能按时予以维修、维护的，甲方可另行委托第三方进行，因此给甲方造成损失的，乙方须给予赔偿。</w:t>
      </w:r>
    </w:p>
    <w:p>
      <w:pPr>
        <w:adjustRightInd w:val="0"/>
        <w:snapToGrid w:val="0"/>
        <w:spacing w:line="360" w:lineRule="auto"/>
        <w:ind w:firstLine="482" w:firstLineChars="200"/>
        <w:rPr>
          <w:rFonts w:ascii="宋体" w:hAnsi="宋体" w:eastAsia="宋体" w:cs="宋体"/>
          <w:b/>
          <w:bCs/>
          <w:color w:val="000000"/>
          <w:sz w:val="24"/>
          <w:szCs w:val="24"/>
        </w:rPr>
      </w:pPr>
      <w:r>
        <w:rPr>
          <w:rFonts w:hint="eastAsia" w:ascii="宋体" w:hAnsi="宋体" w:eastAsia="宋体" w:cs="宋体"/>
          <w:b/>
          <w:bCs/>
          <w:color w:val="000000"/>
          <w:sz w:val="24"/>
          <w:szCs w:val="24"/>
        </w:rPr>
        <w:t>九、争议的解决方式</w:t>
      </w:r>
    </w:p>
    <w:p>
      <w:pPr>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合同执行过程中如发生争议，双方应及时协商解决，协商不成，双方均可向项目所在地人民法院起诉。</w:t>
      </w:r>
    </w:p>
    <w:p>
      <w:pPr>
        <w:adjustRightInd w:val="0"/>
        <w:snapToGrid w:val="0"/>
        <w:spacing w:line="360" w:lineRule="auto"/>
        <w:ind w:firstLine="482" w:firstLineChars="200"/>
        <w:rPr>
          <w:rFonts w:ascii="宋体" w:hAnsi="宋体" w:eastAsia="宋体" w:cs="宋体"/>
          <w:b/>
          <w:bCs/>
          <w:color w:val="000000"/>
          <w:sz w:val="24"/>
          <w:szCs w:val="24"/>
        </w:rPr>
      </w:pPr>
      <w:r>
        <w:rPr>
          <w:rFonts w:hint="eastAsia" w:ascii="宋体" w:hAnsi="宋体" w:eastAsia="宋体" w:cs="宋体"/>
          <w:b/>
          <w:bCs/>
          <w:color w:val="000000"/>
          <w:sz w:val="24"/>
          <w:szCs w:val="24"/>
        </w:rPr>
        <w:t>十、其他</w:t>
      </w:r>
    </w:p>
    <w:p>
      <w:pPr>
        <w:adjustRightInd w:val="0"/>
        <w:snapToGrid w:val="0"/>
        <w:spacing w:line="360" w:lineRule="auto"/>
        <w:ind w:firstLine="660"/>
        <w:rPr>
          <w:rFonts w:ascii="宋体" w:hAnsi="宋体" w:eastAsia="宋体" w:cs="宋体"/>
          <w:sz w:val="24"/>
          <w:szCs w:val="24"/>
        </w:rPr>
      </w:pPr>
      <w:r>
        <w:rPr>
          <w:rFonts w:hint="eastAsia" w:ascii="宋体" w:hAnsi="宋体" w:eastAsia="宋体" w:cs="宋体"/>
          <w:color w:val="000000"/>
          <w:sz w:val="24"/>
          <w:szCs w:val="24"/>
        </w:rPr>
        <w:t>(</w:t>
      </w:r>
      <w:r>
        <w:rPr>
          <w:rFonts w:hint="eastAsia" w:ascii="宋体" w:hAnsi="宋体" w:eastAsia="宋体" w:cs="宋体"/>
          <w:sz w:val="24"/>
          <w:szCs w:val="24"/>
        </w:rPr>
        <w:t>一)实际签订合同时，以《建设工程施工合同（示范文本，含保修书）》（GF-1999-0201）为基础，按采购监管部门相关要求确定施工承包合同最终文本和格式；其实质条款和内容须与本项目磋商文件、磋商响应文件一致。</w:t>
      </w:r>
    </w:p>
    <w:p>
      <w:pPr>
        <w:adjustRightInd w:val="0"/>
        <w:snapToGrid w:val="0"/>
        <w:spacing w:line="360" w:lineRule="auto"/>
        <w:ind w:firstLine="660"/>
        <w:rPr>
          <w:rFonts w:ascii="宋体" w:hAnsi="宋体" w:eastAsia="宋体" w:cs="宋体"/>
          <w:sz w:val="24"/>
          <w:szCs w:val="24"/>
        </w:rPr>
      </w:pPr>
      <w:r>
        <w:rPr>
          <w:rFonts w:hint="eastAsia" w:ascii="宋体" w:hAnsi="宋体" w:eastAsia="宋体" w:cs="宋体"/>
          <w:sz w:val="24"/>
          <w:szCs w:val="24"/>
        </w:rPr>
        <w:t>(二)本合同未定事宜，双方可根据具体情况结合有关规定另行签订补充协议，补充协议与本合同具有同等法律效力。</w:t>
      </w:r>
    </w:p>
    <w:p>
      <w:pPr>
        <w:adjustRightInd w:val="0"/>
        <w:snapToGrid w:val="0"/>
        <w:spacing w:line="360" w:lineRule="auto"/>
        <w:ind w:firstLine="482" w:firstLineChars="200"/>
        <w:rPr>
          <w:rFonts w:ascii="宋体" w:hAnsi="宋体" w:eastAsia="宋体" w:cs="宋体"/>
          <w:b/>
          <w:bCs/>
          <w:color w:val="000000"/>
          <w:sz w:val="24"/>
          <w:szCs w:val="24"/>
        </w:rPr>
      </w:pPr>
      <w:r>
        <w:rPr>
          <w:rFonts w:hint="eastAsia" w:ascii="宋体" w:hAnsi="宋体" w:eastAsia="宋体" w:cs="宋体"/>
          <w:b/>
          <w:bCs/>
          <w:color w:val="000000"/>
          <w:sz w:val="24"/>
          <w:szCs w:val="24"/>
        </w:rPr>
        <w:t>十一、附则</w:t>
      </w:r>
    </w:p>
    <w:p>
      <w:pPr>
        <w:tabs>
          <w:tab w:val="left" w:pos="0"/>
        </w:tabs>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（一）本合同一式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份，正本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份，甲、乙方各执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份，副本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份，乙方执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w:t>
      </w:r>
    </w:p>
    <w:p>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color w:val="000000"/>
          <w:sz w:val="24"/>
          <w:szCs w:val="24"/>
        </w:rPr>
        <w:t>（二）合同经双方盖章后生效，各条款执行完毕后终止。</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vAlign w:val="center"/>
          </w:tcPr>
          <w:p>
            <w:pPr>
              <w:spacing w:line="360" w:lineRule="auto"/>
              <w:rPr>
                <w:rFonts w:ascii="宋体" w:hAnsi="宋体" w:eastAsia="宋体" w:cs="宋体"/>
                <w:sz w:val="24"/>
                <w:szCs w:val="24"/>
              </w:rPr>
            </w:pPr>
            <w:r>
              <w:rPr>
                <w:rFonts w:hint="eastAsia" w:ascii="宋体" w:hAnsi="宋体" w:eastAsia="宋体" w:cs="宋体"/>
                <w:kern w:val="0"/>
                <w:sz w:val="24"/>
                <w:szCs w:val="24"/>
              </w:rPr>
              <w:t>甲方(盖章)</w:t>
            </w:r>
          </w:p>
        </w:tc>
        <w:tc>
          <w:tcPr>
            <w:tcW w:w="2500" w:type="pct"/>
            <w:tcBorders>
              <w:top w:val="nil"/>
              <w:left w:val="nil"/>
              <w:bottom w:val="nil"/>
              <w:right w:val="nil"/>
            </w:tcBorders>
            <w:vAlign w:val="center"/>
          </w:tcPr>
          <w:p>
            <w:pPr>
              <w:spacing w:line="360" w:lineRule="auto"/>
              <w:rPr>
                <w:rFonts w:ascii="宋体" w:hAnsi="宋体" w:eastAsia="宋体" w:cs="宋体"/>
                <w:sz w:val="24"/>
                <w:szCs w:val="24"/>
              </w:rPr>
            </w:pPr>
            <w:r>
              <w:rPr>
                <w:rFonts w:hint="eastAsia" w:ascii="宋体" w:hAnsi="宋体" w:eastAsia="宋体" w:cs="宋体"/>
                <w:kern w:val="0"/>
                <w:sz w:val="24"/>
                <w:szCs w:val="24"/>
              </w:rPr>
              <w:t>乙方(盖章)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vAlign w:val="center"/>
          </w:tcPr>
          <w:p>
            <w:pPr>
              <w:spacing w:line="360" w:lineRule="auto"/>
              <w:rPr>
                <w:rFonts w:ascii="宋体" w:hAnsi="宋体" w:eastAsia="宋体" w:cs="宋体"/>
                <w:kern w:val="0"/>
                <w:sz w:val="24"/>
                <w:szCs w:val="24"/>
              </w:rPr>
            </w:pPr>
            <w:r>
              <w:rPr>
                <w:rFonts w:hint="eastAsia" w:ascii="宋体" w:hAnsi="宋体" w:eastAsia="宋体" w:cs="宋体"/>
                <w:kern w:val="0"/>
                <w:sz w:val="24"/>
                <w:szCs w:val="24"/>
              </w:rPr>
              <w:t>法人代表或</w:t>
            </w: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委托代理人(签字)   </w:t>
            </w:r>
          </w:p>
        </w:tc>
        <w:tc>
          <w:tcPr>
            <w:tcW w:w="2500" w:type="pct"/>
            <w:tcBorders>
              <w:top w:val="nil"/>
              <w:left w:val="nil"/>
              <w:bottom w:val="nil"/>
              <w:right w:val="nil"/>
            </w:tcBorders>
            <w:vAlign w:val="center"/>
          </w:tcPr>
          <w:p>
            <w:pPr>
              <w:spacing w:line="360" w:lineRule="auto"/>
              <w:rPr>
                <w:rFonts w:ascii="宋体" w:hAnsi="宋体" w:eastAsia="宋体" w:cs="宋体"/>
                <w:kern w:val="0"/>
                <w:sz w:val="24"/>
                <w:szCs w:val="24"/>
              </w:rPr>
            </w:pPr>
            <w:r>
              <w:rPr>
                <w:rFonts w:hint="eastAsia" w:ascii="宋体" w:hAnsi="宋体" w:eastAsia="宋体" w:cs="宋体"/>
                <w:kern w:val="0"/>
                <w:sz w:val="24"/>
                <w:szCs w:val="24"/>
              </w:rPr>
              <w:t>法人代表或</w:t>
            </w:r>
          </w:p>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委托代理人(签字)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vAlign w:val="center"/>
          </w:tcPr>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地址：  </w:t>
            </w:r>
          </w:p>
        </w:tc>
        <w:tc>
          <w:tcPr>
            <w:tcW w:w="2500" w:type="pct"/>
            <w:tcBorders>
              <w:top w:val="nil"/>
              <w:left w:val="nil"/>
              <w:bottom w:val="nil"/>
              <w:right w:val="nil"/>
            </w:tcBorders>
            <w:vAlign w:val="center"/>
          </w:tcPr>
          <w:p>
            <w:pPr>
              <w:spacing w:line="360" w:lineRule="auto"/>
              <w:rPr>
                <w:rFonts w:ascii="宋体" w:hAnsi="宋体" w:eastAsia="宋体" w:cs="宋体"/>
                <w:sz w:val="24"/>
                <w:szCs w:val="24"/>
              </w:rPr>
            </w:pPr>
            <w:r>
              <w:rPr>
                <w:rFonts w:hint="eastAsia" w:ascii="宋体" w:hAnsi="宋体" w:eastAsia="宋体" w:cs="宋体"/>
                <w:kern w:val="0"/>
                <w:sz w:val="24"/>
                <w:szCs w:val="24"/>
              </w:rPr>
              <w:t xml:space="preserve">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vAlign w:val="center"/>
          </w:tcPr>
          <w:p>
            <w:pPr>
              <w:spacing w:line="360" w:lineRule="auto"/>
              <w:rPr>
                <w:rFonts w:ascii="宋体" w:hAnsi="宋体" w:eastAsia="宋体" w:cs="宋体"/>
                <w:sz w:val="24"/>
                <w:szCs w:val="24"/>
              </w:rPr>
            </w:pPr>
            <w:r>
              <w:rPr>
                <w:rFonts w:hint="eastAsia" w:ascii="宋体" w:hAnsi="宋体" w:eastAsia="宋体" w:cs="宋体"/>
                <w:sz w:val="24"/>
                <w:szCs w:val="24"/>
              </w:rPr>
              <w:t>电话：</w:t>
            </w:r>
          </w:p>
        </w:tc>
        <w:tc>
          <w:tcPr>
            <w:tcW w:w="2500" w:type="pct"/>
            <w:tcBorders>
              <w:top w:val="nil"/>
              <w:left w:val="nil"/>
              <w:bottom w:val="nil"/>
              <w:right w:val="nil"/>
            </w:tcBorders>
            <w:vAlign w:val="center"/>
          </w:tcPr>
          <w:p>
            <w:pPr>
              <w:spacing w:line="360" w:lineRule="auto"/>
              <w:rPr>
                <w:rFonts w:ascii="宋体" w:hAnsi="宋体" w:eastAsia="宋体" w:cs="宋体"/>
                <w:sz w:val="24"/>
                <w:szCs w:val="24"/>
              </w:rPr>
            </w:pPr>
            <w:r>
              <w:rPr>
                <w:rFonts w:hint="eastAsia" w:ascii="宋体" w:hAnsi="宋体" w:eastAsia="宋体" w:cs="宋体"/>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vAlign w:val="center"/>
          </w:tcPr>
          <w:p>
            <w:pPr>
              <w:spacing w:line="360" w:lineRule="auto"/>
              <w:rPr>
                <w:rFonts w:ascii="宋体" w:hAnsi="宋体" w:eastAsia="宋体" w:cs="宋体"/>
                <w:sz w:val="24"/>
                <w:szCs w:val="24"/>
              </w:rPr>
            </w:pPr>
            <w:r>
              <w:rPr>
                <w:rFonts w:hint="eastAsia" w:ascii="宋体" w:hAnsi="宋体" w:eastAsia="宋体" w:cs="宋体"/>
                <w:sz w:val="24"/>
                <w:szCs w:val="24"/>
              </w:rPr>
              <w:t>日期：</w:t>
            </w:r>
          </w:p>
        </w:tc>
        <w:tc>
          <w:tcPr>
            <w:tcW w:w="2500" w:type="pct"/>
            <w:tcBorders>
              <w:top w:val="nil"/>
              <w:left w:val="nil"/>
              <w:bottom w:val="nil"/>
              <w:right w:val="nil"/>
            </w:tcBorders>
            <w:vAlign w:val="center"/>
          </w:tcPr>
          <w:p>
            <w:pPr>
              <w:spacing w:line="360" w:lineRule="auto"/>
              <w:rPr>
                <w:rFonts w:ascii="宋体" w:hAnsi="宋体" w:eastAsia="宋体" w:cs="宋体"/>
                <w:sz w:val="24"/>
                <w:szCs w:val="24"/>
              </w:rPr>
            </w:pPr>
            <w:r>
              <w:rPr>
                <w:rFonts w:hint="eastAsia" w:ascii="宋体" w:hAnsi="宋体" w:eastAsia="宋体" w:cs="宋体"/>
                <w:sz w:val="24"/>
                <w:szCs w:val="24"/>
              </w:rPr>
              <w:t>日期：</w:t>
            </w:r>
          </w:p>
        </w:tc>
      </w:tr>
    </w:tbl>
    <w:p>
      <w:pPr>
        <w:spacing w:line="276" w:lineRule="auto"/>
        <w:ind w:firstLine="480" w:firstLineChars="200"/>
        <w:rPr>
          <w:rFonts w:ascii="宋体" w:hAnsi="宋体" w:eastAsia="宋体" w:cs="宋体"/>
          <w:sz w:val="24"/>
          <w:szCs w:val="24"/>
        </w:rPr>
      </w:pPr>
    </w:p>
    <w:p>
      <w:pPr>
        <w:tabs>
          <w:tab w:val="left" w:pos="2085"/>
        </w:tabs>
        <w:spacing w:line="360" w:lineRule="auto"/>
        <w:rPr>
          <w:rFonts w:ascii="宋体" w:hAnsi="宋体" w:cs="宋体"/>
          <w:color w:val="auto"/>
          <w:highlight w:val="none"/>
        </w:rPr>
        <w:sectPr>
          <w:headerReference r:id="rId3" w:type="default"/>
          <w:footerReference r:id="rId4" w:type="default"/>
          <w:pgSz w:w="11906" w:h="16838"/>
          <w:pgMar w:top="1440" w:right="1800" w:bottom="1440" w:left="1800" w:header="851" w:footer="1417" w:gutter="0"/>
          <w:pgNumType w:fmt="decimal"/>
          <w:cols w:space="720" w:num="1"/>
          <w:docGrid w:type="lines" w:linePitch="312" w:charSpace="0"/>
        </w:sectPr>
      </w:pPr>
      <w:r>
        <w:rPr>
          <w:rFonts w:hint="eastAsia" w:ascii="宋体" w:hAnsi="宋体" w:eastAsia="宋体" w:cs="宋体"/>
          <w:b/>
          <w:bCs/>
          <w:color w:val="000000"/>
          <w:sz w:val="24"/>
          <w:szCs w:val="24"/>
        </w:rPr>
        <w:t>注：上述合同仅作为参考文本，合同签订时双方可根据项目的具体要求进行修订，实质性内容不得违背磋商文件的条款</w:t>
      </w:r>
    </w:p>
    <w:bookmarkEnd w:id="1"/>
    <w:bookmarkEnd w:id="2"/>
    <w:bookmarkEnd w:id="3"/>
    <w:bookmarkEnd w:id="4"/>
    <w:p>
      <w:pPr>
        <w:rPr>
          <w:rFonts w:ascii="宋体" w:hAnsi="宋体" w:cs="宋体"/>
          <w:color w:val="auto"/>
          <w:highlight w:val="none"/>
        </w:rPr>
      </w:pPr>
      <w:bookmarkStart w:id="5" w:name="_Toc1508364105"/>
      <w:bookmarkStart w:id="6" w:name="_Toc372503870"/>
      <w:bookmarkStart w:id="7" w:name="_Toc465626090"/>
      <w:r>
        <w:rPr>
          <w:rFonts w:hint="eastAsia" w:ascii="宋体" w:hAnsi="宋体" w:cs="宋体"/>
          <w:color w:val="auto"/>
          <w:highlight w:val="none"/>
        </w:rPr>
        <w:t>附件1：</w:t>
      </w:r>
      <w:bookmarkEnd w:id="5"/>
      <w:bookmarkEnd w:id="6"/>
      <w:bookmarkEnd w:id="7"/>
    </w:p>
    <w:p>
      <w:pPr>
        <w:snapToGrid w:val="0"/>
        <w:spacing w:line="360" w:lineRule="auto"/>
        <w:jc w:val="center"/>
        <w:outlineLvl w:val="4"/>
        <w:rPr>
          <w:rFonts w:ascii="宋体" w:hAnsi="宋体" w:cs="宋体"/>
          <w:color w:val="auto"/>
          <w:highlight w:val="none"/>
        </w:rPr>
      </w:pPr>
      <w:bookmarkStart w:id="8" w:name="_Toc24448"/>
      <w:bookmarkStart w:id="9" w:name="_Toc1334624912"/>
      <w:bookmarkStart w:id="10" w:name="_Toc30667"/>
      <w:bookmarkStart w:id="11" w:name="_Toc8135"/>
      <w:bookmarkStart w:id="12" w:name="_Toc25532"/>
      <w:bookmarkStart w:id="13" w:name="_Toc290402072"/>
      <w:bookmarkStart w:id="14" w:name="_Toc26207"/>
      <w:bookmarkStart w:id="15" w:name="_Toc19812"/>
      <w:r>
        <w:rPr>
          <w:rFonts w:hint="eastAsia" w:ascii="宋体" w:hAnsi="宋体" w:cs="宋体"/>
          <w:color w:val="auto"/>
          <w:highlight w:val="none"/>
        </w:rPr>
        <w:t>承包人承揽工程项目一览表</w:t>
      </w:r>
      <w:bookmarkEnd w:id="8"/>
      <w:bookmarkEnd w:id="9"/>
      <w:bookmarkEnd w:id="10"/>
      <w:bookmarkEnd w:id="11"/>
      <w:bookmarkEnd w:id="12"/>
      <w:bookmarkEnd w:id="13"/>
      <w:bookmarkEnd w:id="14"/>
      <w:bookmarkEnd w:id="15"/>
    </w:p>
    <w:tbl>
      <w:tblPr>
        <w:tblStyle w:val="7"/>
        <w:tblW w:w="1375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29"/>
        <w:gridCol w:w="1291"/>
        <w:gridCol w:w="4961"/>
        <w:gridCol w:w="2126"/>
        <w:gridCol w:w="1843"/>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29" w:type="dxa"/>
            <w:tcBorders>
              <w:top w:val="single" w:color="auto" w:sz="12" w:space="0"/>
              <w:bottom w:val="single" w:color="auto" w:sz="4" w:space="0"/>
              <w:right w:val="single" w:color="auto" w:sz="4" w:space="0"/>
            </w:tcBorders>
            <w:vAlign w:val="center"/>
          </w:tcPr>
          <w:p>
            <w:pPr>
              <w:pStyle w:val="4"/>
              <w:keepNext/>
              <w:spacing w:line="440" w:lineRule="exact"/>
              <w:ind w:left="63" w:right="63"/>
              <w:jc w:val="center"/>
              <w:rPr>
                <w:rFonts w:hint="default" w:cs="宋体"/>
                <w:color w:val="auto"/>
                <w:kern w:val="2"/>
                <w:sz w:val="24"/>
                <w:highlight w:val="none"/>
              </w:rPr>
            </w:pPr>
            <w:r>
              <w:rPr>
                <w:rFonts w:cs="宋体"/>
                <w:color w:val="auto"/>
                <w:kern w:val="2"/>
                <w:sz w:val="24"/>
                <w:highlight w:val="none"/>
              </w:rPr>
              <w:t>单位工程名称</w:t>
            </w:r>
          </w:p>
        </w:tc>
        <w:tc>
          <w:tcPr>
            <w:tcW w:w="1291" w:type="dxa"/>
            <w:tcBorders>
              <w:top w:val="single" w:color="auto" w:sz="12" w:space="0"/>
              <w:left w:val="single" w:color="auto" w:sz="4" w:space="0"/>
              <w:bottom w:val="single" w:color="auto" w:sz="4" w:space="0"/>
              <w:right w:val="single" w:color="auto" w:sz="4" w:space="0"/>
            </w:tcBorders>
            <w:vAlign w:val="center"/>
          </w:tcPr>
          <w:p>
            <w:pPr>
              <w:pStyle w:val="4"/>
              <w:keepNext/>
              <w:spacing w:line="440" w:lineRule="exact"/>
              <w:ind w:left="63" w:right="63"/>
              <w:jc w:val="center"/>
              <w:rPr>
                <w:rFonts w:hint="default" w:cs="宋体"/>
                <w:color w:val="auto"/>
                <w:kern w:val="2"/>
                <w:sz w:val="24"/>
                <w:highlight w:val="none"/>
              </w:rPr>
            </w:pPr>
            <w:r>
              <w:rPr>
                <w:rFonts w:cs="宋体"/>
                <w:color w:val="auto"/>
                <w:kern w:val="2"/>
                <w:sz w:val="24"/>
                <w:highlight w:val="none"/>
              </w:rPr>
              <w:t>建设规模</w:t>
            </w:r>
          </w:p>
        </w:tc>
        <w:tc>
          <w:tcPr>
            <w:tcW w:w="4961" w:type="dxa"/>
            <w:tcBorders>
              <w:top w:val="single" w:color="auto" w:sz="12" w:space="0"/>
              <w:left w:val="single" w:color="auto" w:sz="4" w:space="0"/>
              <w:bottom w:val="single" w:color="auto" w:sz="4" w:space="0"/>
              <w:right w:val="single" w:color="auto" w:sz="4" w:space="0"/>
            </w:tcBorders>
            <w:vAlign w:val="center"/>
          </w:tcPr>
          <w:p>
            <w:pPr>
              <w:pStyle w:val="4"/>
              <w:keepNext/>
              <w:spacing w:line="440" w:lineRule="exact"/>
              <w:ind w:left="63" w:right="63"/>
              <w:jc w:val="center"/>
              <w:rPr>
                <w:rFonts w:hint="default" w:cs="宋体"/>
                <w:color w:val="auto"/>
                <w:kern w:val="2"/>
                <w:sz w:val="24"/>
                <w:highlight w:val="none"/>
              </w:rPr>
            </w:pPr>
            <w:r>
              <w:rPr>
                <w:rFonts w:cs="宋体"/>
                <w:color w:val="auto"/>
                <w:kern w:val="2"/>
                <w:sz w:val="24"/>
                <w:highlight w:val="none"/>
              </w:rPr>
              <w:t>主要内容</w:t>
            </w:r>
          </w:p>
        </w:tc>
        <w:tc>
          <w:tcPr>
            <w:tcW w:w="2126" w:type="dxa"/>
            <w:tcBorders>
              <w:top w:val="single" w:color="auto" w:sz="12"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r>
              <w:rPr>
                <w:rFonts w:cs="宋体"/>
                <w:color w:val="auto"/>
                <w:kern w:val="2"/>
                <w:sz w:val="24"/>
                <w:highlight w:val="none"/>
              </w:rPr>
              <w:t>合同价格（元）</w:t>
            </w:r>
          </w:p>
        </w:tc>
        <w:tc>
          <w:tcPr>
            <w:tcW w:w="1843" w:type="dxa"/>
            <w:tcBorders>
              <w:top w:val="single" w:color="auto" w:sz="12"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r>
              <w:rPr>
                <w:rFonts w:cs="宋体"/>
                <w:color w:val="auto"/>
                <w:kern w:val="2"/>
                <w:sz w:val="24"/>
                <w:highlight w:val="none"/>
              </w:rPr>
              <w:t>开工日期</w:t>
            </w:r>
          </w:p>
        </w:tc>
        <w:tc>
          <w:tcPr>
            <w:tcW w:w="1701" w:type="dxa"/>
            <w:tcBorders>
              <w:top w:val="single" w:color="auto" w:sz="12" w:space="0"/>
              <w:left w:val="single" w:color="auto" w:sz="4" w:space="0"/>
              <w:bottom w:val="single" w:color="auto" w:sz="4" w:space="0"/>
            </w:tcBorders>
            <w:vAlign w:val="center"/>
          </w:tcPr>
          <w:p>
            <w:pPr>
              <w:pStyle w:val="4"/>
              <w:keepNext/>
              <w:spacing w:line="440" w:lineRule="exact"/>
              <w:ind w:left="63" w:right="63"/>
              <w:rPr>
                <w:rFonts w:hint="default" w:cs="宋体"/>
                <w:color w:val="auto"/>
                <w:kern w:val="2"/>
                <w:sz w:val="24"/>
                <w:highlight w:val="none"/>
              </w:rPr>
            </w:pPr>
            <w:r>
              <w:rPr>
                <w:rFonts w:cs="宋体"/>
                <w:color w:val="auto"/>
                <w:kern w:val="2"/>
                <w:sz w:val="24"/>
                <w:highlight w:val="none"/>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29" w:type="dxa"/>
            <w:tcBorders>
              <w:top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496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701" w:type="dxa"/>
            <w:tcBorders>
              <w:top w:val="single" w:color="auto" w:sz="4" w:space="0"/>
              <w:left w:val="single" w:color="auto" w:sz="4" w:space="0"/>
              <w:bottom w:val="single" w:color="auto" w:sz="4" w:space="0"/>
            </w:tcBorders>
            <w:vAlign w:val="center"/>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29" w:type="dxa"/>
            <w:tcBorders>
              <w:top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496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701" w:type="dxa"/>
            <w:tcBorders>
              <w:top w:val="single" w:color="auto" w:sz="4" w:space="0"/>
              <w:left w:val="single" w:color="auto" w:sz="4" w:space="0"/>
              <w:bottom w:val="single" w:color="auto" w:sz="4" w:space="0"/>
            </w:tcBorders>
            <w:vAlign w:val="center"/>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29" w:type="dxa"/>
            <w:tcBorders>
              <w:top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496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701" w:type="dxa"/>
            <w:tcBorders>
              <w:top w:val="single" w:color="auto" w:sz="4" w:space="0"/>
              <w:left w:val="single" w:color="auto" w:sz="4" w:space="0"/>
              <w:bottom w:val="single" w:color="auto" w:sz="4" w:space="0"/>
            </w:tcBorders>
            <w:vAlign w:val="center"/>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29" w:type="dxa"/>
            <w:tcBorders>
              <w:top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496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701" w:type="dxa"/>
            <w:tcBorders>
              <w:top w:val="single" w:color="auto" w:sz="4" w:space="0"/>
              <w:left w:val="single" w:color="auto" w:sz="4" w:space="0"/>
              <w:bottom w:val="single" w:color="auto" w:sz="4" w:space="0"/>
            </w:tcBorders>
            <w:vAlign w:val="center"/>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29" w:type="dxa"/>
            <w:tcBorders>
              <w:top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496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701" w:type="dxa"/>
            <w:tcBorders>
              <w:top w:val="single" w:color="auto" w:sz="4" w:space="0"/>
              <w:left w:val="single" w:color="auto" w:sz="4" w:space="0"/>
              <w:bottom w:val="single" w:color="auto" w:sz="4" w:space="0"/>
            </w:tcBorders>
            <w:vAlign w:val="center"/>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29" w:type="dxa"/>
            <w:tcBorders>
              <w:top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496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701" w:type="dxa"/>
            <w:tcBorders>
              <w:top w:val="single" w:color="auto" w:sz="4" w:space="0"/>
              <w:left w:val="single" w:color="auto" w:sz="4" w:space="0"/>
              <w:bottom w:val="single" w:color="auto" w:sz="4" w:space="0"/>
            </w:tcBorders>
            <w:vAlign w:val="center"/>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29" w:type="dxa"/>
            <w:tcBorders>
              <w:top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496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701" w:type="dxa"/>
            <w:tcBorders>
              <w:top w:val="single" w:color="auto" w:sz="4" w:space="0"/>
              <w:left w:val="single" w:color="auto" w:sz="4" w:space="0"/>
              <w:bottom w:val="single" w:color="auto" w:sz="4" w:space="0"/>
            </w:tcBorders>
            <w:vAlign w:val="center"/>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29" w:type="dxa"/>
            <w:tcBorders>
              <w:top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496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701" w:type="dxa"/>
            <w:tcBorders>
              <w:top w:val="single" w:color="auto" w:sz="4" w:space="0"/>
              <w:left w:val="single" w:color="auto" w:sz="4" w:space="0"/>
              <w:bottom w:val="single" w:color="auto" w:sz="4" w:space="0"/>
            </w:tcBorders>
            <w:vAlign w:val="center"/>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29" w:type="dxa"/>
            <w:tcBorders>
              <w:top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4961"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701" w:type="dxa"/>
            <w:tcBorders>
              <w:top w:val="single" w:color="auto" w:sz="4" w:space="0"/>
              <w:left w:val="single" w:color="auto" w:sz="4" w:space="0"/>
              <w:bottom w:val="single" w:color="auto" w:sz="4" w:space="0"/>
            </w:tcBorders>
            <w:vAlign w:val="center"/>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29" w:type="dxa"/>
            <w:tcBorders>
              <w:top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291" w:type="dxa"/>
            <w:tcBorders>
              <w:top w:val="single" w:color="auto" w:sz="4" w:space="0"/>
              <w:left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4961" w:type="dxa"/>
            <w:tcBorders>
              <w:top w:val="single" w:color="auto" w:sz="4" w:space="0"/>
              <w:left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2126" w:type="dxa"/>
            <w:tcBorders>
              <w:top w:val="single" w:color="auto" w:sz="4" w:space="0"/>
              <w:left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843" w:type="dxa"/>
            <w:tcBorders>
              <w:top w:val="single" w:color="auto" w:sz="4" w:space="0"/>
              <w:left w:val="single" w:color="auto" w:sz="4" w:space="0"/>
              <w:right w:val="single" w:color="auto" w:sz="4" w:space="0"/>
            </w:tcBorders>
            <w:vAlign w:val="center"/>
          </w:tcPr>
          <w:p>
            <w:pPr>
              <w:pStyle w:val="4"/>
              <w:keepNext/>
              <w:spacing w:line="440" w:lineRule="exact"/>
              <w:ind w:left="63" w:right="63"/>
              <w:rPr>
                <w:rFonts w:hint="default" w:cs="宋体"/>
                <w:color w:val="auto"/>
                <w:kern w:val="2"/>
                <w:sz w:val="24"/>
                <w:highlight w:val="none"/>
              </w:rPr>
            </w:pPr>
          </w:p>
        </w:tc>
        <w:tc>
          <w:tcPr>
            <w:tcW w:w="1701" w:type="dxa"/>
            <w:tcBorders>
              <w:top w:val="single" w:color="auto" w:sz="4" w:space="0"/>
              <w:left w:val="single" w:color="auto" w:sz="4" w:space="0"/>
            </w:tcBorders>
            <w:vAlign w:val="center"/>
          </w:tcPr>
          <w:p>
            <w:pPr>
              <w:pStyle w:val="4"/>
              <w:keepNext/>
              <w:spacing w:line="440" w:lineRule="exact"/>
              <w:ind w:left="63" w:right="63"/>
              <w:rPr>
                <w:rFonts w:hint="default" w:cs="宋体"/>
                <w:color w:val="auto"/>
                <w:kern w:val="2"/>
                <w:sz w:val="24"/>
                <w:highlight w:val="none"/>
              </w:rPr>
            </w:pPr>
          </w:p>
        </w:tc>
      </w:tr>
    </w:tbl>
    <w:p>
      <w:pPr>
        <w:snapToGrid w:val="0"/>
        <w:spacing w:line="360" w:lineRule="auto"/>
        <w:rPr>
          <w:rFonts w:ascii="宋体" w:hAnsi="宋体" w:cs="宋体"/>
          <w:color w:val="auto"/>
          <w:highlight w:val="none"/>
        </w:rPr>
      </w:pPr>
    </w:p>
    <w:p>
      <w:pPr>
        <w:rPr>
          <w:rFonts w:ascii="宋体" w:hAnsi="宋体" w:cs="宋体"/>
          <w:color w:val="auto"/>
          <w:highlight w:val="none"/>
        </w:rPr>
        <w:sectPr>
          <w:pgSz w:w="16838" w:h="11906" w:orient="landscape"/>
          <w:pgMar w:top="1440" w:right="1800" w:bottom="1440" w:left="1800" w:header="851" w:footer="992" w:gutter="0"/>
          <w:pgNumType w:fmt="decimal"/>
          <w:cols w:space="720" w:num="1"/>
          <w:titlePg/>
          <w:docGrid w:type="lines" w:linePitch="312" w:charSpace="0"/>
        </w:sectPr>
      </w:pPr>
    </w:p>
    <w:p>
      <w:pPr>
        <w:spacing w:line="360" w:lineRule="auto"/>
        <w:rPr>
          <w:rFonts w:hint="eastAsia" w:ascii="宋体" w:hAnsi="宋体" w:eastAsia="宋体" w:cs="宋体"/>
          <w:color w:val="auto"/>
          <w:highlight w:val="none"/>
          <w:lang w:eastAsia="zh-CN"/>
        </w:rPr>
      </w:pPr>
      <w:bookmarkStart w:id="16" w:name="_Toc48854864"/>
      <w:bookmarkStart w:id="17" w:name="_Toc87754172"/>
      <w:bookmarkStart w:id="18" w:name="_Toc381252179"/>
      <w:r>
        <w:rPr>
          <w:rFonts w:hint="eastAsia" w:ascii="宋体" w:hAnsi="宋体" w:cs="宋体"/>
          <w:color w:val="auto"/>
          <w:highlight w:val="none"/>
        </w:rPr>
        <w:t>附件</w:t>
      </w:r>
      <w:bookmarkEnd w:id="16"/>
      <w:bookmarkEnd w:id="17"/>
      <w:bookmarkEnd w:id="18"/>
      <w:r>
        <w:rPr>
          <w:rFonts w:hint="eastAsia" w:ascii="宋体" w:hAnsi="宋体" w:cs="宋体"/>
          <w:color w:val="auto"/>
          <w:highlight w:val="none"/>
          <w:lang w:val="en-US" w:eastAsia="zh-CN"/>
        </w:rPr>
        <w:t>2：</w:t>
      </w:r>
    </w:p>
    <w:p>
      <w:pPr>
        <w:spacing w:line="360" w:lineRule="auto"/>
        <w:jc w:val="center"/>
        <w:rPr>
          <w:rFonts w:ascii="宋体" w:hAnsi="宋体" w:cs="宋体"/>
          <w:color w:val="auto"/>
          <w:highlight w:val="none"/>
        </w:rPr>
      </w:pPr>
      <w:bookmarkStart w:id="19" w:name="_Toc698560855"/>
      <w:bookmarkStart w:id="20" w:name="_Toc30400"/>
      <w:bookmarkStart w:id="21" w:name="_Toc608362669"/>
      <w:bookmarkStart w:id="22" w:name="_Toc1635"/>
      <w:bookmarkStart w:id="23" w:name="_Toc1160"/>
      <w:bookmarkStart w:id="24" w:name="_Toc23614"/>
      <w:r>
        <w:rPr>
          <w:rFonts w:hint="eastAsia" w:ascii="宋体" w:hAnsi="宋体" w:cs="宋体"/>
          <w:color w:val="auto"/>
          <w:highlight w:val="none"/>
        </w:rPr>
        <w:t>暂估价一览表</w:t>
      </w:r>
      <w:bookmarkEnd w:id="19"/>
      <w:bookmarkEnd w:id="20"/>
      <w:bookmarkEnd w:id="21"/>
      <w:bookmarkEnd w:id="22"/>
      <w:bookmarkEnd w:id="23"/>
      <w:bookmarkEnd w:id="24"/>
    </w:p>
    <w:tbl>
      <w:tblPr>
        <w:tblStyle w:val="7"/>
        <w:tblW w:w="844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98"/>
        <w:gridCol w:w="1974"/>
        <w:gridCol w:w="792"/>
        <w:gridCol w:w="721"/>
        <w:gridCol w:w="1259"/>
        <w:gridCol w:w="1320"/>
        <w:gridCol w:w="158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0" w:hRule="atLeast"/>
          <w:jc w:val="center"/>
        </w:trPr>
        <w:tc>
          <w:tcPr>
            <w:tcW w:w="798" w:type="dxa"/>
            <w:vAlign w:val="center"/>
          </w:tcPr>
          <w:p>
            <w:pPr>
              <w:pStyle w:val="4"/>
              <w:keepNext/>
              <w:spacing w:line="440" w:lineRule="exact"/>
              <w:ind w:left="63" w:right="63"/>
              <w:rPr>
                <w:rFonts w:hint="default" w:cs="宋体"/>
                <w:color w:val="auto"/>
                <w:kern w:val="2"/>
                <w:sz w:val="24"/>
                <w:highlight w:val="none"/>
              </w:rPr>
            </w:pPr>
            <w:r>
              <w:rPr>
                <w:rFonts w:cs="宋体"/>
                <w:color w:val="auto"/>
                <w:kern w:val="2"/>
                <w:sz w:val="24"/>
                <w:highlight w:val="none"/>
              </w:rPr>
              <w:t>序号</w:t>
            </w:r>
          </w:p>
        </w:tc>
        <w:tc>
          <w:tcPr>
            <w:tcW w:w="1974" w:type="dxa"/>
            <w:vAlign w:val="center"/>
          </w:tcPr>
          <w:p>
            <w:pPr>
              <w:pStyle w:val="4"/>
              <w:keepNext/>
              <w:spacing w:line="440" w:lineRule="exact"/>
              <w:ind w:left="63" w:right="63"/>
              <w:rPr>
                <w:rFonts w:hint="default" w:cs="宋体"/>
                <w:color w:val="auto"/>
                <w:kern w:val="2"/>
                <w:sz w:val="24"/>
                <w:highlight w:val="none"/>
              </w:rPr>
            </w:pPr>
            <w:r>
              <w:rPr>
                <w:rFonts w:cs="宋体"/>
                <w:color w:val="auto"/>
                <w:kern w:val="2"/>
                <w:sz w:val="24"/>
                <w:highlight w:val="none"/>
              </w:rPr>
              <w:t>名称</w:t>
            </w:r>
          </w:p>
        </w:tc>
        <w:tc>
          <w:tcPr>
            <w:tcW w:w="792" w:type="dxa"/>
            <w:vAlign w:val="center"/>
          </w:tcPr>
          <w:p>
            <w:pPr>
              <w:pStyle w:val="4"/>
              <w:keepNext/>
              <w:spacing w:line="440" w:lineRule="exact"/>
              <w:ind w:left="63" w:right="63"/>
              <w:rPr>
                <w:rFonts w:hint="default" w:cs="宋体"/>
                <w:color w:val="auto"/>
                <w:kern w:val="2"/>
                <w:sz w:val="24"/>
                <w:highlight w:val="none"/>
              </w:rPr>
            </w:pPr>
            <w:r>
              <w:rPr>
                <w:rFonts w:cs="宋体"/>
                <w:color w:val="auto"/>
                <w:kern w:val="2"/>
                <w:sz w:val="24"/>
                <w:highlight w:val="none"/>
              </w:rPr>
              <w:t>单位</w:t>
            </w:r>
          </w:p>
        </w:tc>
        <w:tc>
          <w:tcPr>
            <w:tcW w:w="721" w:type="dxa"/>
            <w:vAlign w:val="center"/>
          </w:tcPr>
          <w:p>
            <w:pPr>
              <w:pStyle w:val="4"/>
              <w:keepNext/>
              <w:textAlignment w:val="baseline"/>
              <w:rPr>
                <w:rFonts w:hint="default" w:cs="宋体"/>
                <w:color w:val="auto"/>
                <w:kern w:val="2"/>
                <w:sz w:val="24"/>
                <w:highlight w:val="none"/>
              </w:rPr>
            </w:pPr>
            <w:r>
              <w:rPr>
                <w:rFonts w:cs="宋体"/>
                <w:color w:val="auto"/>
                <w:kern w:val="2"/>
                <w:sz w:val="24"/>
                <w:highlight w:val="none"/>
              </w:rPr>
              <w:t>数量</w:t>
            </w:r>
          </w:p>
        </w:tc>
        <w:tc>
          <w:tcPr>
            <w:tcW w:w="1259" w:type="dxa"/>
            <w:vAlign w:val="center"/>
          </w:tcPr>
          <w:p>
            <w:pPr>
              <w:pStyle w:val="4"/>
              <w:keepNext/>
              <w:textAlignment w:val="baseline"/>
              <w:rPr>
                <w:rFonts w:hint="default" w:cs="宋体"/>
                <w:color w:val="auto"/>
                <w:kern w:val="2"/>
                <w:sz w:val="24"/>
                <w:highlight w:val="none"/>
              </w:rPr>
            </w:pPr>
            <w:r>
              <w:rPr>
                <w:rFonts w:cs="宋体"/>
                <w:color w:val="auto"/>
                <w:kern w:val="2"/>
                <w:sz w:val="24"/>
                <w:highlight w:val="none"/>
              </w:rPr>
              <w:t>单价（元）</w:t>
            </w:r>
          </w:p>
        </w:tc>
        <w:tc>
          <w:tcPr>
            <w:tcW w:w="1320" w:type="dxa"/>
            <w:vAlign w:val="center"/>
          </w:tcPr>
          <w:p>
            <w:pPr>
              <w:pStyle w:val="4"/>
              <w:keepNext/>
              <w:spacing w:line="440" w:lineRule="exact"/>
              <w:ind w:left="63" w:right="63"/>
              <w:rPr>
                <w:rFonts w:hint="default" w:cs="宋体"/>
                <w:color w:val="auto"/>
                <w:kern w:val="2"/>
                <w:sz w:val="24"/>
                <w:highlight w:val="none"/>
              </w:rPr>
            </w:pPr>
            <w:r>
              <w:rPr>
                <w:rFonts w:cs="宋体"/>
                <w:color w:val="auto"/>
                <w:kern w:val="2"/>
                <w:sz w:val="24"/>
                <w:highlight w:val="none"/>
              </w:rPr>
              <w:t>合价（元）</w:t>
            </w:r>
          </w:p>
        </w:tc>
        <w:tc>
          <w:tcPr>
            <w:tcW w:w="1584" w:type="dxa"/>
            <w:vAlign w:val="center"/>
          </w:tcPr>
          <w:p>
            <w:pPr>
              <w:pStyle w:val="4"/>
              <w:keepNext/>
              <w:spacing w:line="440" w:lineRule="exact"/>
              <w:ind w:left="63" w:right="63"/>
              <w:rPr>
                <w:rFonts w:hint="default" w:cs="宋体"/>
                <w:color w:val="auto"/>
                <w:kern w:val="2"/>
                <w:sz w:val="24"/>
                <w:highlight w:val="none"/>
              </w:rPr>
            </w:pPr>
            <w:r>
              <w:rPr>
                <w:rFonts w:cs="宋体"/>
                <w:color w:val="auto"/>
                <w:kern w:val="2"/>
                <w:sz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Pr>
          <w:p>
            <w:pPr>
              <w:pStyle w:val="4"/>
              <w:keepNext/>
              <w:spacing w:line="440" w:lineRule="exact"/>
              <w:ind w:left="63" w:right="63"/>
              <w:rPr>
                <w:rFonts w:hint="default" w:cs="宋体"/>
                <w:color w:val="auto"/>
                <w:kern w:val="2"/>
                <w:sz w:val="24"/>
                <w:highlight w:val="none"/>
              </w:rPr>
            </w:pPr>
          </w:p>
        </w:tc>
        <w:tc>
          <w:tcPr>
            <w:tcW w:w="1974" w:type="dxa"/>
          </w:tcPr>
          <w:p>
            <w:pPr>
              <w:pStyle w:val="4"/>
              <w:keepNext/>
              <w:spacing w:line="440" w:lineRule="exact"/>
              <w:ind w:left="63" w:right="63"/>
              <w:rPr>
                <w:rFonts w:hint="default" w:cs="宋体"/>
                <w:color w:val="auto"/>
                <w:kern w:val="2"/>
                <w:sz w:val="24"/>
                <w:highlight w:val="none"/>
              </w:rPr>
            </w:pPr>
          </w:p>
        </w:tc>
        <w:tc>
          <w:tcPr>
            <w:tcW w:w="792" w:type="dxa"/>
          </w:tcPr>
          <w:p>
            <w:pPr>
              <w:pStyle w:val="4"/>
              <w:keepNext/>
              <w:spacing w:line="440" w:lineRule="exact"/>
              <w:ind w:left="63" w:right="63"/>
              <w:rPr>
                <w:rFonts w:hint="default" w:cs="宋体"/>
                <w:color w:val="auto"/>
                <w:kern w:val="2"/>
                <w:sz w:val="24"/>
                <w:highlight w:val="none"/>
              </w:rPr>
            </w:pPr>
          </w:p>
        </w:tc>
        <w:tc>
          <w:tcPr>
            <w:tcW w:w="721" w:type="dxa"/>
          </w:tcPr>
          <w:p>
            <w:pPr>
              <w:pStyle w:val="4"/>
              <w:keepNext/>
              <w:spacing w:line="440" w:lineRule="exact"/>
              <w:ind w:left="63" w:right="63"/>
              <w:rPr>
                <w:rFonts w:hint="default" w:cs="宋体"/>
                <w:color w:val="auto"/>
                <w:kern w:val="2"/>
                <w:sz w:val="24"/>
                <w:highlight w:val="none"/>
              </w:rPr>
            </w:pPr>
          </w:p>
        </w:tc>
        <w:tc>
          <w:tcPr>
            <w:tcW w:w="1259" w:type="dxa"/>
          </w:tcPr>
          <w:p>
            <w:pPr>
              <w:pStyle w:val="4"/>
              <w:keepNext/>
              <w:spacing w:line="440" w:lineRule="exact"/>
              <w:ind w:left="63" w:right="63"/>
              <w:rPr>
                <w:rFonts w:hint="default" w:cs="宋体"/>
                <w:color w:val="auto"/>
                <w:kern w:val="2"/>
                <w:sz w:val="24"/>
                <w:highlight w:val="none"/>
              </w:rPr>
            </w:pPr>
          </w:p>
        </w:tc>
        <w:tc>
          <w:tcPr>
            <w:tcW w:w="1320" w:type="dxa"/>
          </w:tcPr>
          <w:p>
            <w:pPr>
              <w:pStyle w:val="4"/>
              <w:keepNext/>
              <w:spacing w:line="440" w:lineRule="exact"/>
              <w:ind w:left="63" w:right="63"/>
              <w:rPr>
                <w:rFonts w:hint="default" w:cs="宋体"/>
                <w:color w:val="auto"/>
                <w:kern w:val="2"/>
                <w:sz w:val="24"/>
                <w:highlight w:val="none"/>
              </w:rPr>
            </w:pPr>
          </w:p>
        </w:tc>
        <w:tc>
          <w:tcPr>
            <w:tcW w:w="1584" w:type="dxa"/>
          </w:tcPr>
          <w:p>
            <w:pPr>
              <w:pStyle w:val="4"/>
              <w:keepNext/>
              <w:spacing w:line="440" w:lineRule="exact"/>
              <w:ind w:left="63" w:right="63"/>
              <w:rPr>
                <w:rFonts w:hint="default" w:cs="宋体"/>
                <w:color w:val="auto"/>
                <w:kern w:val="2"/>
                <w:sz w:val="24"/>
                <w:highlight w:val="none"/>
              </w:rPr>
            </w:pPr>
          </w:p>
        </w:tc>
      </w:tr>
    </w:tbl>
    <w:p>
      <w:pPr>
        <w:spacing w:line="360" w:lineRule="auto"/>
        <w:rPr>
          <w:rFonts w:ascii="宋体" w:hAnsi="宋体" w:cs="宋体"/>
          <w:color w:val="auto"/>
          <w:highlight w:val="none"/>
        </w:rPr>
      </w:pPr>
    </w:p>
    <w:p>
      <w:pPr>
        <w:rPr>
          <w:rFonts w:ascii="宋体" w:hAnsi="宋体" w:cs="宋体"/>
          <w:color w:val="auto"/>
          <w:highlight w:val="none"/>
        </w:rPr>
        <w:sectPr>
          <w:pgSz w:w="11906" w:h="16838"/>
          <w:pgMar w:top="1440" w:right="1800" w:bottom="1440" w:left="1800" w:header="851" w:footer="1417" w:gutter="0"/>
          <w:pgNumType w:fmt="decimal"/>
          <w:cols w:space="720" w:num="1"/>
          <w:titlePg/>
          <w:docGrid w:type="lines" w:linePitch="312" w:charSpace="0"/>
        </w:sectPr>
      </w:pPr>
    </w:p>
    <w:p>
      <w:pPr>
        <w:rPr>
          <w:rFonts w:ascii="宋体" w:hAnsi="宋体" w:cs="宋体"/>
          <w:color w:val="auto"/>
          <w:highlight w:val="none"/>
        </w:rPr>
      </w:pPr>
      <w:bookmarkStart w:id="25" w:name="_Toc245732170"/>
      <w:bookmarkStart w:id="26" w:name="_Toc785335212"/>
      <w:bookmarkStart w:id="27" w:name="_Toc1492274086"/>
      <w:r>
        <w:rPr>
          <w:rFonts w:hint="eastAsia" w:ascii="宋体" w:hAnsi="宋体" w:cs="宋体"/>
          <w:color w:val="auto"/>
          <w:highlight w:val="none"/>
        </w:rPr>
        <w:t>附件</w:t>
      </w:r>
      <w:r>
        <w:rPr>
          <w:rFonts w:hint="eastAsia" w:ascii="宋体" w:hAnsi="宋体" w:cs="宋体"/>
          <w:color w:val="auto"/>
          <w:highlight w:val="none"/>
          <w:lang w:val="en-US" w:eastAsia="zh-CN"/>
        </w:rPr>
        <w:t>:3</w:t>
      </w:r>
      <w:r>
        <w:rPr>
          <w:rFonts w:hint="eastAsia" w:ascii="宋体" w:hAnsi="宋体" w:cs="宋体"/>
          <w:color w:val="auto"/>
          <w:highlight w:val="none"/>
        </w:rPr>
        <w:t>：</w:t>
      </w:r>
      <w:bookmarkEnd w:id="25"/>
      <w:bookmarkEnd w:id="26"/>
      <w:bookmarkEnd w:id="27"/>
    </w:p>
    <w:p>
      <w:pPr>
        <w:jc w:val="center"/>
        <w:rPr>
          <w:rFonts w:ascii="宋体" w:hAnsi="宋体" w:cs="宋体"/>
          <w:color w:val="auto"/>
          <w:highlight w:val="none"/>
        </w:rPr>
      </w:pPr>
      <w:bookmarkStart w:id="28" w:name="_Toc1935472469"/>
      <w:bookmarkStart w:id="29" w:name="_Toc887574828"/>
      <w:bookmarkStart w:id="30" w:name="_Toc30933"/>
      <w:bookmarkStart w:id="31" w:name="_Toc15104"/>
      <w:bookmarkStart w:id="32" w:name="_Toc101"/>
      <w:bookmarkStart w:id="33" w:name="_Toc22735"/>
      <w:bookmarkStart w:id="34" w:name="_Toc23900"/>
      <w:r>
        <w:rPr>
          <w:rFonts w:hint="eastAsia" w:ascii="宋体" w:hAnsi="宋体" w:cs="宋体"/>
          <w:bCs/>
          <w:color w:val="auto"/>
          <w:highlight w:val="none"/>
        </w:rPr>
        <w:t>发包人供应材料设备一览表</w:t>
      </w:r>
      <w:bookmarkEnd w:id="28"/>
      <w:bookmarkEnd w:id="29"/>
      <w:bookmarkEnd w:id="30"/>
      <w:bookmarkEnd w:id="31"/>
      <w:bookmarkEnd w:id="32"/>
      <w:bookmarkEnd w:id="33"/>
      <w:bookmarkEnd w:id="34"/>
    </w:p>
    <w:tbl>
      <w:tblPr>
        <w:tblStyle w:val="7"/>
        <w:tblW w:w="89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76"/>
        <w:gridCol w:w="1311"/>
        <w:gridCol w:w="1325"/>
        <w:gridCol w:w="879"/>
        <w:gridCol w:w="795"/>
        <w:gridCol w:w="975"/>
        <w:gridCol w:w="927"/>
        <w:gridCol w:w="695"/>
        <w:gridCol w:w="798"/>
        <w:gridCol w:w="5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atLeast"/>
          <w:jc w:val="center"/>
        </w:trPr>
        <w:tc>
          <w:tcPr>
            <w:tcW w:w="676" w:type="dxa"/>
            <w:vAlign w:val="center"/>
          </w:tcPr>
          <w:p>
            <w:pPr>
              <w:pStyle w:val="4"/>
              <w:keepNext/>
              <w:snapToGrid w:val="0"/>
              <w:ind w:right="63"/>
              <w:jc w:val="center"/>
              <w:textAlignment w:val="baseline"/>
              <w:rPr>
                <w:rFonts w:hint="default" w:cs="宋体"/>
                <w:color w:val="auto"/>
                <w:kern w:val="2"/>
                <w:sz w:val="24"/>
                <w:highlight w:val="none"/>
              </w:rPr>
            </w:pPr>
            <w:r>
              <w:rPr>
                <w:rFonts w:cs="宋体"/>
                <w:color w:val="auto"/>
                <w:kern w:val="2"/>
                <w:sz w:val="24"/>
                <w:highlight w:val="none"/>
              </w:rPr>
              <w:t>序号</w:t>
            </w:r>
          </w:p>
        </w:tc>
        <w:tc>
          <w:tcPr>
            <w:tcW w:w="1311" w:type="dxa"/>
            <w:vAlign w:val="center"/>
          </w:tcPr>
          <w:p>
            <w:pPr>
              <w:pStyle w:val="4"/>
              <w:keepNext/>
              <w:snapToGrid w:val="0"/>
              <w:ind w:right="63"/>
              <w:textAlignment w:val="baseline"/>
              <w:rPr>
                <w:rFonts w:hint="default" w:cs="宋体"/>
                <w:color w:val="auto"/>
                <w:kern w:val="2"/>
                <w:sz w:val="24"/>
                <w:highlight w:val="none"/>
              </w:rPr>
            </w:pPr>
            <w:r>
              <w:rPr>
                <w:rFonts w:cs="宋体"/>
                <w:color w:val="auto"/>
                <w:kern w:val="2"/>
                <w:sz w:val="24"/>
                <w:highlight w:val="none"/>
              </w:rPr>
              <w:t>材  料、</w:t>
            </w:r>
          </w:p>
          <w:p>
            <w:pPr>
              <w:pStyle w:val="4"/>
              <w:keepNext/>
              <w:snapToGrid w:val="0"/>
              <w:ind w:right="63"/>
              <w:textAlignment w:val="baseline"/>
              <w:rPr>
                <w:rFonts w:hint="default" w:cs="宋体"/>
                <w:color w:val="auto"/>
                <w:kern w:val="2"/>
                <w:sz w:val="24"/>
                <w:highlight w:val="none"/>
              </w:rPr>
            </w:pPr>
            <w:r>
              <w:rPr>
                <w:rFonts w:cs="宋体"/>
                <w:color w:val="auto"/>
                <w:kern w:val="2"/>
                <w:sz w:val="24"/>
                <w:highlight w:val="none"/>
              </w:rPr>
              <w:t>设备品种</w:t>
            </w:r>
          </w:p>
        </w:tc>
        <w:tc>
          <w:tcPr>
            <w:tcW w:w="1325" w:type="dxa"/>
            <w:vAlign w:val="center"/>
          </w:tcPr>
          <w:p>
            <w:pPr>
              <w:pStyle w:val="4"/>
              <w:keepNext/>
              <w:snapToGrid w:val="0"/>
              <w:ind w:right="63"/>
              <w:textAlignment w:val="baseline"/>
              <w:rPr>
                <w:rFonts w:hint="default" w:cs="宋体"/>
                <w:color w:val="auto"/>
                <w:kern w:val="2"/>
                <w:sz w:val="24"/>
                <w:highlight w:val="none"/>
              </w:rPr>
            </w:pPr>
            <w:r>
              <w:rPr>
                <w:rFonts w:cs="宋体"/>
                <w:color w:val="auto"/>
                <w:kern w:val="2"/>
                <w:sz w:val="24"/>
                <w:highlight w:val="none"/>
              </w:rPr>
              <w:t>规格型号</w:t>
            </w:r>
          </w:p>
        </w:tc>
        <w:tc>
          <w:tcPr>
            <w:tcW w:w="879" w:type="dxa"/>
            <w:vAlign w:val="center"/>
          </w:tcPr>
          <w:p>
            <w:pPr>
              <w:pStyle w:val="4"/>
              <w:keepNext/>
              <w:snapToGrid w:val="0"/>
              <w:ind w:right="63"/>
              <w:textAlignment w:val="baseline"/>
              <w:rPr>
                <w:rFonts w:hint="default" w:cs="宋体"/>
                <w:color w:val="auto"/>
                <w:kern w:val="2"/>
                <w:sz w:val="24"/>
                <w:highlight w:val="none"/>
              </w:rPr>
            </w:pPr>
            <w:r>
              <w:rPr>
                <w:rFonts w:cs="宋体"/>
                <w:color w:val="auto"/>
                <w:kern w:val="2"/>
                <w:sz w:val="24"/>
                <w:highlight w:val="none"/>
              </w:rPr>
              <w:t>单位</w:t>
            </w:r>
          </w:p>
        </w:tc>
        <w:tc>
          <w:tcPr>
            <w:tcW w:w="795" w:type="dxa"/>
            <w:vAlign w:val="center"/>
          </w:tcPr>
          <w:p>
            <w:pPr>
              <w:pStyle w:val="4"/>
              <w:keepNext/>
              <w:snapToGrid w:val="0"/>
              <w:ind w:right="63"/>
              <w:textAlignment w:val="baseline"/>
              <w:rPr>
                <w:rFonts w:hint="default" w:cs="宋体"/>
                <w:color w:val="auto"/>
                <w:kern w:val="2"/>
                <w:sz w:val="24"/>
                <w:highlight w:val="none"/>
              </w:rPr>
            </w:pPr>
            <w:r>
              <w:rPr>
                <w:rFonts w:cs="宋体"/>
                <w:color w:val="auto"/>
                <w:kern w:val="2"/>
                <w:sz w:val="24"/>
                <w:highlight w:val="none"/>
              </w:rPr>
              <w:t>数量</w:t>
            </w:r>
          </w:p>
        </w:tc>
        <w:tc>
          <w:tcPr>
            <w:tcW w:w="975" w:type="dxa"/>
            <w:vAlign w:val="center"/>
          </w:tcPr>
          <w:p>
            <w:pPr>
              <w:pStyle w:val="4"/>
              <w:keepNext/>
              <w:snapToGrid w:val="0"/>
              <w:textAlignment w:val="baseline"/>
              <w:rPr>
                <w:rFonts w:hint="default" w:cs="宋体"/>
                <w:color w:val="auto"/>
                <w:kern w:val="2"/>
                <w:sz w:val="24"/>
                <w:highlight w:val="none"/>
              </w:rPr>
            </w:pPr>
            <w:r>
              <w:rPr>
                <w:rFonts w:cs="宋体"/>
                <w:color w:val="auto"/>
                <w:kern w:val="2"/>
                <w:sz w:val="24"/>
                <w:highlight w:val="none"/>
              </w:rPr>
              <w:t>单价（元）</w:t>
            </w:r>
          </w:p>
        </w:tc>
        <w:tc>
          <w:tcPr>
            <w:tcW w:w="927" w:type="dxa"/>
            <w:vAlign w:val="center"/>
          </w:tcPr>
          <w:p>
            <w:pPr>
              <w:pStyle w:val="4"/>
              <w:keepNext/>
              <w:snapToGrid w:val="0"/>
              <w:ind w:right="63"/>
              <w:textAlignment w:val="baseline"/>
              <w:rPr>
                <w:rFonts w:hint="default" w:cs="宋体"/>
                <w:color w:val="auto"/>
                <w:kern w:val="2"/>
                <w:sz w:val="24"/>
                <w:highlight w:val="none"/>
              </w:rPr>
            </w:pPr>
            <w:r>
              <w:rPr>
                <w:rFonts w:cs="宋体"/>
                <w:color w:val="auto"/>
                <w:kern w:val="2"/>
                <w:sz w:val="24"/>
                <w:highlight w:val="none"/>
              </w:rPr>
              <w:t>质量</w:t>
            </w:r>
          </w:p>
          <w:p>
            <w:pPr>
              <w:pStyle w:val="4"/>
              <w:keepNext/>
              <w:snapToGrid w:val="0"/>
              <w:ind w:right="63"/>
              <w:textAlignment w:val="baseline"/>
              <w:rPr>
                <w:rFonts w:hint="default" w:cs="宋体"/>
                <w:color w:val="auto"/>
                <w:kern w:val="2"/>
                <w:sz w:val="24"/>
                <w:highlight w:val="none"/>
              </w:rPr>
            </w:pPr>
            <w:r>
              <w:rPr>
                <w:rFonts w:cs="宋体"/>
                <w:color w:val="auto"/>
                <w:kern w:val="2"/>
                <w:sz w:val="24"/>
                <w:highlight w:val="none"/>
              </w:rPr>
              <w:t>等级</w:t>
            </w:r>
          </w:p>
        </w:tc>
        <w:tc>
          <w:tcPr>
            <w:tcW w:w="695" w:type="dxa"/>
            <w:vAlign w:val="center"/>
          </w:tcPr>
          <w:p>
            <w:pPr>
              <w:pStyle w:val="4"/>
              <w:keepNext/>
              <w:snapToGrid w:val="0"/>
              <w:ind w:right="63"/>
              <w:textAlignment w:val="baseline"/>
              <w:rPr>
                <w:rFonts w:hint="default" w:cs="宋体"/>
                <w:color w:val="auto"/>
                <w:kern w:val="2"/>
                <w:sz w:val="24"/>
                <w:highlight w:val="none"/>
              </w:rPr>
            </w:pPr>
            <w:r>
              <w:rPr>
                <w:rFonts w:cs="宋体"/>
                <w:color w:val="auto"/>
                <w:kern w:val="2"/>
                <w:sz w:val="24"/>
                <w:highlight w:val="none"/>
              </w:rPr>
              <w:t>供应</w:t>
            </w:r>
          </w:p>
          <w:p>
            <w:pPr>
              <w:pStyle w:val="4"/>
              <w:keepNext/>
              <w:snapToGrid w:val="0"/>
              <w:ind w:right="63"/>
              <w:textAlignment w:val="baseline"/>
              <w:rPr>
                <w:rFonts w:hint="default" w:cs="宋体"/>
                <w:color w:val="auto"/>
                <w:kern w:val="2"/>
                <w:sz w:val="24"/>
                <w:highlight w:val="none"/>
              </w:rPr>
            </w:pPr>
            <w:r>
              <w:rPr>
                <w:rFonts w:cs="宋体"/>
                <w:color w:val="auto"/>
                <w:kern w:val="2"/>
                <w:sz w:val="24"/>
                <w:highlight w:val="none"/>
              </w:rPr>
              <w:t>时间</w:t>
            </w:r>
          </w:p>
        </w:tc>
        <w:tc>
          <w:tcPr>
            <w:tcW w:w="798" w:type="dxa"/>
            <w:vAlign w:val="center"/>
          </w:tcPr>
          <w:p>
            <w:pPr>
              <w:pStyle w:val="4"/>
              <w:keepNext/>
              <w:snapToGrid w:val="0"/>
              <w:ind w:right="63"/>
              <w:textAlignment w:val="baseline"/>
              <w:rPr>
                <w:rFonts w:hint="default" w:cs="宋体"/>
                <w:color w:val="auto"/>
                <w:kern w:val="2"/>
                <w:sz w:val="24"/>
                <w:highlight w:val="none"/>
              </w:rPr>
            </w:pPr>
            <w:r>
              <w:rPr>
                <w:rFonts w:cs="宋体"/>
                <w:color w:val="auto"/>
                <w:kern w:val="2"/>
                <w:sz w:val="24"/>
                <w:highlight w:val="none"/>
              </w:rPr>
              <w:t>送达</w:t>
            </w:r>
          </w:p>
          <w:p>
            <w:pPr>
              <w:pStyle w:val="4"/>
              <w:keepNext/>
              <w:snapToGrid w:val="0"/>
              <w:ind w:right="63"/>
              <w:textAlignment w:val="baseline"/>
              <w:rPr>
                <w:rFonts w:hint="default" w:cs="宋体"/>
                <w:color w:val="auto"/>
                <w:kern w:val="2"/>
                <w:sz w:val="24"/>
                <w:highlight w:val="none"/>
              </w:rPr>
            </w:pPr>
            <w:r>
              <w:rPr>
                <w:rFonts w:cs="宋体"/>
                <w:color w:val="auto"/>
                <w:kern w:val="2"/>
                <w:sz w:val="24"/>
                <w:highlight w:val="none"/>
              </w:rPr>
              <w:t>地点</w:t>
            </w:r>
          </w:p>
        </w:tc>
        <w:tc>
          <w:tcPr>
            <w:tcW w:w="519" w:type="dxa"/>
            <w:vAlign w:val="center"/>
          </w:tcPr>
          <w:p>
            <w:pPr>
              <w:pStyle w:val="4"/>
              <w:keepNext/>
              <w:snapToGrid w:val="0"/>
              <w:ind w:right="63"/>
              <w:jc w:val="right"/>
              <w:textAlignment w:val="baseline"/>
              <w:rPr>
                <w:rFonts w:hint="default" w:cs="宋体"/>
                <w:color w:val="auto"/>
                <w:kern w:val="2"/>
                <w:sz w:val="24"/>
                <w:highlight w:val="none"/>
              </w:rPr>
            </w:pPr>
            <w:r>
              <w:rPr>
                <w:rFonts w:cs="宋体"/>
                <w:color w:val="auto"/>
                <w:kern w:val="2"/>
                <w:sz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pStyle w:val="4"/>
              <w:keepNext/>
              <w:snapToGrid w:val="0"/>
              <w:spacing w:line="360" w:lineRule="auto"/>
              <w:ind w:left="63" w:right="63" w:firstLine="480"/>
              <w:jc w:val="center"/>
              <w:rPr>
                <w:rFonts w:hint="default" w:cs="宋体"/>
                <w:color w:val="auto"/>
                <w:kern w:val="2"/>
                <w:sz w:val="24"/>
                <w:highlight w:val="none"/>
              </w:rPr>
            </w:pPr>
          </w:p>
        </w:tc>
        <w:tc>
          <w:tcPr>
            <w:tcW w:w="1311"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132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879"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7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27"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6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8"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519" w:type="dxa"/>
            <w:vAlign w:val="center"/>
          </w:tcPr>
          <w:p>
            <w:pPr>
              <w:pStyle w:val="4"/>
              <w:keepNext/>
              <w:snapToGrid w:val="0"/>
              <w:spacing w:line="360" w:lineRule="auto"/>
              <w:ind w:left="63" w:right="63" w:firstLine="480"/>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1311"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132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879"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7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27"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6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8"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519" w:type="dxa"/>
            <w:vAlign w:val="center"/>
          </w:tcPr>
          <w:p>
            <w:pPr>
              <w:pStyle w:val="4"/>
              <w:keepNext/>
              <w:snapToGrid w:val="0"/>
              <w:spacing w:line="360" w:lineRule="auto"/>
              <w:ind w:left="63" w:right="63" w:firstLine="480"/>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1311"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132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879"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7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27"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6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8"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519" w:type="dxa"/>
            <w:vAlign w:val="center"/>
          </w:tcPr>
          <w:p>
            <w:pPr>
              <w:pStyle w:val="4"/>
              <w:keepNext/>
              <w:snapToGrid w:val="0"/>
              <w:spacing w:line="360" w:lineRule="auto"/>
              <w:ind w:left="63" w:right="63" w:firstLine="480"/>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1311"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132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879"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7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27"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6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8"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519" w:type="dxa"/>
            <w:vAlign w:val="center"/>
          </w:tcPr>
          <w:p>
            <w:pPr>
              <w:pStyle w:val="4"/>
              <w:keepNext/>
              <w:snapToGrid w:val="0"/>
              <w:spacing w:line="360" w:lineRule="auto"/>
              <w:ind w:left="63" w:right="63" w:firstLine="480"/>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1311"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132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879"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7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27"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6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8"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519" w:type="dxa"/>
            <w:vAlign w:val="center"/>
          </w:tcPr>
          <w:p>
            <w:pPr>
              <w:pStyle w:val="4"/>
              <w:keepNext/>
              <w:snapToGrid w:val="0"/>
              <w:spacing w:line="360" w:lineRule="auto"/>
              <w:ind w:left="63" w:right="63" w:firstLine="480"/>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1311"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132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879"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7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27"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6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8"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519" w:type="dxa"/>
            <w:vAlign w:val="center"/>
          </w:tcPr>
          <w:p>
            <w:pPr>
              <w:pStyle w:val="4"/>
              <w:keepNext/>
              <w:snapToGrid w:val="0"/>
              <w:spacing w:line="360" w:lineRule="auto"/>
              <w:ind w:left="63" w:right="63" w:firstLine="480"/>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snapToGrid w:val="0"/>
              <w:spacing w:line="360" w:lineRule="auto"/>
              <w:ind w:firstLine="480"/>
              <w:jc w:val="center"/>
              <w:rPr>
                <w:rFonts w:ascii="宋体" w:hAnsi="宋体" w:cs="宋体"/>
                <w:color w:val="auto"/>
                <w:highlight w:val="none"/>
              </w:rPr>
            </w:pPr>
          </w:p>
        </w:tc>
        <w:tc>
          <w:tcPr>
            <w:tcW w:w="1311" w:type="dxa"/>
            <w:vAlign w:val="center"/>
          </w:tcPr>
          <w:p>
            <w:pPr>
              <w:snapToGrid w:val="0"/>
              <w:spacing w:line="360" w:lineRule="auto"/>
              <w:ind w:firstLine="480"/>
              <w:jc w:val="center"/>
              <w:rPr>
                <w:rFonts w:ascii="宋体" w:hAnsi="宋体" w:cs="宋体"/>
                <w:color w:val="auto"/>
                <w:highlight w:val="none"/>
              </w:rPr>
            </w:pPr>
          </w:p>
        </w:tc>
        <w:tc>
          <w:tcPr>
            <w:tcW w:w="1325" w:type="dxa"/>
            <w:vAlign w:val="center"/>
          </w:tcPr>
          <w:p>
            <w:pPr>
              <w:snapToGrid w:val="0"/>
              <w:spacing w:line="360" w:lineRule="auto"/>
              <w:ind w:firstLine="480"/>
              <w:jc w:val="center"/>
              <w:rPr>
                <w:rFonts w:ascii="宋体" w:hAnsi="宋体" w:cs="宋体"/>
                <w:color w:val="auto"/>
                <w:highlight w:val="none"/>
              </w:rPr>
            </w:pPr>
          </w:p>
        </w:tc>
        <w:tc>
          <w:tcPr>
            <w:tcW w:w="879" w:type="dxa"/>
            <w:vAlign w:val="center"/>
          </w:tcPr>
          <w:p>
            <w:pPr>
              <w:snapToGrid w:val="0"/>
              <w:spacing w:line="360" w:lineRule="auto"/>
              <w:ind w:firstLine="480"/>
              <w:jc w:val="center"/>
              <w:rPr>
                <w:rFonts w:ascii="宋体" w:hAnsi="宋体" w:cs="宋体"/>
                <w:color w:val="auto"/>
                <w:highlight w:val="none"/>
              </w:rPr>
            </w:pPr>
          </w:p>
        </w:tc>
        <w:tc>
          <w:tcPr>
            <w:tcW w:w="795" w:type="dxa"/>
            <w:vAlign w:val="center"/>
          </w:tcPr>
          <w:p>
            <w:pPr>
              <w:snapToGrid w:val="0"/>
              <w:spacing w:line="360" w:lineRule="auto"/>
              <w:ind w:firstLine="480"/>
              <w:jc w:val="center"/>
              <w:rPr>
                <w:rFonts w:ascii="宋体" w:hAnsi="宋体" w:cs="宋体"/>
                <w:color w:val="auto"/>
                <w:highlight w:val="none"/>
              </w:rPr>
            </w:pPr>
          </w:p>
        </w:tc>
        <w:tc>
          <w:tcPr>
            <w:tcW w:w="975" w:type="dxa"/>
            <w:vAlign w:val="center"/>
          </w:tcPr>
          <w:p>
            <w:pPr>
              <w:snapToGrid w:val="0"/>
              <w:spacing w:line="360" w:lineRule="auto"/>
              <w:ind w:firstLine="480"/>
              <w:jc w:val="center"/>
              <w:rPr>
                <w:rFonts w:ascii="宋体" w:hAnsi="宋体" w:cs="宋体"/>
                <w:color w:val="auto"/>
                <w:highlight w:val="none"/>
              </w:rPr>
            </w:pPr>
          </w:p>
        </w:tc>
        <w:tc>
          <w:tcPr>
            <w:tcW w:w="927" w:type="dxa"/>
            <w:vAlign w:val="center"/>
          </w:tcPr>
          <w:p>
            <w:pPr>
              <w:snapToGrid w:val="0"/>
              <w:spacing w:line="360" w:lineRule="auto"/>
              <w:ind w:firstLine="480"/>
              <w:jc w:val="center"/>
              <w:rPr>
                <w:rFonts w:ascii="宋体" w:hAnsi="宋体" w:cs="宋体"/>
                <w:color w:val="auto"/>
                <w:highlight w:val="none"/>
              </w:rPr>
            </w:pPr>
          </w:p>
        </w:tc>
        <w:tc>
          <w:tcPr>
            <w:tcW w:w="695" w:type="dxa"/>
            <w:vAlign w:val="center"/>
          </w:tcPr>
          <w:p>
            <w:pPr>
              <w:snapToGrid w:val="0"/>
              <w:spacing w:line="360" w:lineRule="auto"/>
              <w:ind w:firstLine="480"/>
              <w:jc w:val="center"/>
              <w:rPr>
                <w:rFonts w:ascii="宋体" w:hAnsi="宋体" w:cs="宋体"/>
                <w:color w:val="auto"/>
                <w:highlight w:val="none"/>
              </w:rPr>
            </w:pPr>
          </w:p>
        </w:tc>
        <w:tc>
          <w:tcPr>
            <w:tcW w:w="798" w:type="dxa"/>
            <w:vAlign w:val="center"/>
          </w:tcPr>
          <w:p>
            <w:pPr>
              <w:snapToGrid w:val="0"/>
              <w:spacing w:line="360" w:lineRule="auto"/>
              <w:ind w:firstLine="480"/>
              <w:jc w:val="center"/>
              <w:rPr>
                <w:rFonts w:ascii="宋体" w:hAnsi="宋体" w:cs="宋体"/>
                <w:color w:val="auto"/>
                <w:highlight w:val="none"/>
              </w:rPr>
            </w:pPr>
          </w:p>
        </w:tc>
        <w:tc>
          <w:tcPr>
            <w:tcW w:w="519" w:type="dxa"/>
            <w:vAlign w:val="center"/>
          </w:tcPr>
          <w:p>
            <w:pPr>
              <w:snapToGrid w:val="0"/>
              <w:spacing w:line="360" w:lineRule="auto"/>
              <w:ind w:firstLine="480"/>
              <w:jc w:val="center"/>
              <w:rPr>
                <w:rFonts w:ascii="宋体" w:hAnsi="宋体" w:cs="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1311"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132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879"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7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927"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695"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798" w:type="dxa"/>
            <w:vAlign w:val="center"/>
          </w:tcPr>
          <w:p>
            <w:pPr>
              <w:pStyle w:val="4"/>
              <w:keepNext/>
              <w:snapToGrid w:val="0"/>
              <w:spacing w:line="360" w:lineRule="auto"/>
              <w:ind w:left="63" w:right="63" w:firstLine="480"/>
              <w:rPr>
                <w:rFonts w:hint="default" w:cs="宋体"/>
                <w:color w:val="auto"/>
                <w:kern w:val="2"/>
                <w:sz w:val="24"/>
                <w:highlight w:val="none"/>
              </w:rPr>
            </w:pPr>
          </w:p>
        </w:tc>
        <w:tc>
          <w:tcPr>
            <w:tcW w:w="519" w:type="dxa"/>
            <w:vAlign w:val="center"/>
          </w:tcPr>
          <w:p>
            <w:pPr>
              <w:pStyle w:val="4"/>
              <w:keepNext/>
              <w:snapToGrid w:val="0"/>
              <w:spacing w:line="360" w:lineRule="auto"/>
              <w:ind w:left="63" w:right="63" w:firstLine="480"/>
              <w:rPr>
                <w:rFonts w:hint="default" w:cs="宋体"/>
                <w:color w:val="auto"/>
                <w:kern w:val="2"/>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snapToGrid w:val="0"/>
              <w:spacing w:line="360" w:lineRule="auto"/>
              <w:ind w:firstLine="480"/>
              <w:jc w:val="center"/>
              <w:rPr>
                <w:rFonts w:ascii="宋体" w:hAnsi="宋体" w:cs="宋体"/>
                <w:color w:val="auto"/>
                <w:highlight w:val="none"/>
              </w:rPr>
            </w:pPr>
          </w:p>
        </w:tc>
        <w:tc>
          <w:tcPr>
            <w:tcW w:w="1311" w:type="dxa"/>
            <w:vAlign w:val="center"/>
          </w:tcPr>
          <w:p>
            <w:pPr>
              <w:snapToGrid w:val="0"/>
              <w:spacing w:line="360" w:lineRule="auto"/>
              <w:ind w:firstLine="480"/>
              <w:jc w:val="center"/>
              <w:rPr>
                <w:rFonts w:ascii="宋体" w:hAnsi="宋体" w:cs="宋体"/>
                <w:color w:val="auto"/>
                <w:highlight w:val="none"/>
              </w:rPr>
            </w:pPr>
          </w:p>
        </w:tc>
        <w:tc>
          <w:tcPr>
            <w:tcW w:w="1325" w:type="dxa"/>
            <w:vAlign w:val="center"/>
          </w:tcPr>
          <w:p>
            <w:pPr>
              <w:snapToGrid w:val="0"/>
              <w:spacing w:line="360" w:lineRule="auto"/>
              <w:ind w:firstLine="480"/>
              <w:jc w:val="center"/>
              <w:rPr>
                <w:rFonts w:ascii="宋体" w:hAnsi="宋体" w:cs="宋体"/>
                <w:color w:val="auto"/>
                <w:highlight w:val="none"/>
              </w:rPr>
            </w:pPr>
          </w:p>
        </w:tc>
        <w:tc>
          <w:tcPr>
            <w:tcW w:w="879" w:type="dxa"/>
            <w:vAlign w:val="center"/>
          </w:tcPr>
          <w:p>
            <w:pPr>
              <w:snapToGrid w:val="0"/>
              <w:spacing w:line="360" w:lineRule="auto"/>
              <w:ind w:firstLine="480"/>
              <w:jc w:val="center"/>
              <w:rPr>
                <w:rFonts w:ascii="宋体" w:hAnsi="宋体" w:cs="宋体"/>
                <w:color w:val="auto"/>
                <w:highlight w:val="none"/>
              </w:rPr>
            </w:pPr>
          </w:p>
        </w:tc>
        <w:tc>
          <w:tcPr>
            <w:tcW w:w="795" w:type="dxa"/>
            <w:vAlign w:val="center"/>
          </w:tcPr>
          <w:p>
            <w:pPr>
              <w:snapToGrid w:val="0"/>
              <w:spacing w:line="360" w:lineRule="auto"/>
              <w:ind w:firstLine="480"/>
              <w:jc w:val="center"/>
              <w:rPr>
                <w:rFonts w:ascii="宋体" w:hAnsi="宋体" w:cs="宋体"/>
                <w:color w:val="auto"/>
                <w:highlight w:val="none"/>
              </w:rPr>
            </w:pPr>
          </w:p>
        </w:tc>
        <w:tc>
          <w:tcPr>
            <w:tcW w:w="975" w:type="dxa"/>
            <w:vAlign w:val="center"/>
          </w:tcPr>
          <w:p>
            <w:pPr>
              <w:snapToGrid w:val="0"/>
              <w:spacing w:line="360" w:lineRule="auto"/>
              <w:ind w:firstLine="480"/>
              <w:jc w:val="center"/>
              <w:rPr>
                <w:rFonts w:ascii="宋体" w:hAnsi="宋体" w:cs="宋体"/>
                <w:color w:val="auto"/>
                <w:highlight w:val="none"/>
              </w:rPr>
            </w:pPr>
          </w:p>
        </w:tc>
        <w:tc>
          <w:tcPr>
            <w:tcW w:w="927" w:type="dxa"/>
            <w:vAlign w:val="center"/>
          </w:tcPr>
          <w:p>
            <w:pPr>
              <w:snapToGrid w:val="0"/>
              <w:spacing w:line="360" w:lineRule="auto"/>
              <w:ind w:firstLine="480"/>
              <w:jc w:val="center"/>
              <w:rPr>
                <w:rFonts w:ascii="宋体" w:hAnsi="宋体" w:cs="宋体"/>
                <w:color w:val="auto"/>
                <w:highlight w:val="none"/>
              </w:rPr>
            </w:pPr>
          </w:p>
        </w:tc>
        <w:tc>
          <w:tcPr>
            <w:tcW w:w="695" w:type="dxa"/>
            <w:vAlign w:val="center"/>
          </w:tcPr>
          <w:p>
            <w:pPr>
              <w:snapToGrid w:val="0"/>
              <w:spacing w:line="360" w:lineRule="auto"/>
              <w:ind w:firstLine="480"/>
              <w:jc w:val="center"/>
              <w:rPr>
                <w:rFonts w:ascii="宋体" w:hAnsi="宋体" w:cs="宋体"/>
                <w:color w:val="auto"/>
                <w:highlight w:val="none"/>
              </w:rPr>
            </w:pPr>
          </w:p>
        </w:tc>
        <w:tc>
          <w:tcPr>
            <w:tcW w:w="798" w:type="dxa"/>
            <w:vAlign w:val="center"/>
          </w:tcPr>
          <w:p>
            <w:pPr>
              <w:snapToGrid w:val="0"/>
              <w:spacing w:line="360" w:lineRule="auto"/>
              <w:ind w:firstLine="480"/>
              <w:jc w:val="center"/>
              <w:rPr>
                <w:rFonts w:ascii="宋体" w:hAnsi="宋体" w:cs="宋体"/>
                <w:color w:val="auto"/>
                <w:highlight w:val="none"/>
              </w:rPr>
            </w:pPr>
          </w:p>
        </w:tc>
        <w:tc>
          <w:tcPr>
            <w:tcW w:w="519" w:type="dxa"/>
            <w:vAlign w:val="center"/>
          </w:tcPr>
          <w:p>
            <w:pPr>
              <w:snapToGrid w:val="0"/>
              <w:spacing w:line="360" w:lineRule="auto"/>
              <w:ind w:firstLine="480"/>
              <w:jc w:val="center"/>
              <w:rPr>
                <w:rFonts w:ascii="宋体" w:hAnsi="宋体" w:cs="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snapToGrid w:val="0"/>
              <w:spacing w:line="360" w:lineRule="auto"/>
              <w:ind w:firstLine="480"/>
              <w:jc w:val="center"/>
              <w:rPr>
                <w:rFonts w:ascii="宋体" w:hAnsi="宋体" w:cs="宋体"/>
                <w:color w:val="auto"/>
                <w:highlight w:val="none"/>
              </w:rPr>
            </w:pPr>
          </w:p>
        </w:tc>
        <w:tc>
          <w:tcPr>
            <w:tcW w:w="1311" w:type="dxa"/>
            <w:vAlign w:val="center"/>
          </w:tcPr>
          <w:p>
            <w:pPr>
              <w:snapToGrid w:val="0"/>
              <w:spacing w:line="360" w:lineRule="auto"/>
              <w:ind w:firstLine="480"/>
              <w:jc w:val="center"/>
              <w:rPr>
                <w:rFonts w:ascii="宋体" w:hAnsi="宋体" w:cs="宋体"/>
                <w:color w:val="auto"/>
                <w:highlight w:val="none"/>
              </w:rPr>
            </w:pPr>
          </w:p>
        </w:tc>
        <w:tc>
          <w:tcPr>
            <w:tcW w:w="1325" w:type="dxa"/>
            <w:vAlign w:val="center"/>
          </w:tcPr>
          <w:p>
            <w:pPr>
              <w:snapToGrid w:val="0"/>
              <w:spacing w:line="360" w:lineRule="auto"/>
              <w:ind w:firstLine="480"/>
              <w:jc w:val="center"/>
              <w:rPr>
                <w:rFonts w:ascii="宋体" w:hAnsi="宋体" w:cs="宋体"/>
                <w:color w:val="auto"/>
                <w:highlight w:val="none"/>
              </w:rPr>
            </w:pPr>
          </w:p>
        </w:tc>
        <w:tc>
          <w:tcPr>
            <w:tcW w:w="879" w:type="dxa"/>
            <w:vAlign w:val="center"/>
          </w:tcPr>
          <w:p>
            <w:pPr>
              <w:snapToGrid w:val="0"/>
              <w:spacing w:line="360" w:lineRule="auto"/>
              <w:ind w:firstLine="480"/>
              <w:jc w:val="center"/>
              <w:rPr>
                <w:rFonts w:ascii="宋体" w:hAnsi="宋体" w:cs="宋体"/>
                <w:color w:val="auto"/>
                <w:highlight w:val="none"/>
              </w:rPr>
            </w:pPr>
          </w:p>
        </w:tc>
        <w:tc>
          <w:tcPr>
            <w:tcW w:w="795" w:type="dxa"/>
            <w:vAlign w:val="center"/>
          </w:tcPr>
          <w:p>
            <w:pPr>
              <w:snapToGrid w:val="0"/>
              <w:spacing w:line="360" w:lineRule="auto"/>
              <w:ind w:firstLine="480"/>
              <w:jc w:val="center"/>
              <w:rPr>
                <w:rFonts w:ascii="宋体" w:hAnsi="宋体" w:cs="宋体"/>
                <w:color w:val="auto"/>
                <w:highlight w:val="none"/>
              </w:rPr>
            </w:pPr>
          </w:p>
        </w:tc>
        <w:tc>
          <w:tcPr>
            <w:tcW w:w="975" w:type="dxa"/>
            <w:vAlign w:val="center"/>
          </w:tcPr>
          <w:p>
            <w:pPr>
              <w:snapToGrid w:val="0"/>
              <w:spacing w:line="360" w:lineRule="auto"/>
              <w:ind w:firstLine="480"/>
              <w:jc w:val="center"/>
              <w:rPr>
                <w:rFonts w:ascii="宋体" w:hAnsi="宋体" w:cs="宋体"/>
                <w:color w:val="auto"/>
                <w:highlight w:val="none"/>
              </w:rPr>
            </w:pPr>
          </w:p>
        </w:tc>
        <w:tc>
          <w:tcPr>
            <w:tcW w:w="927" w:type="dxa"/>
            <w:vAlign w:val="center"/>
          </w:tcPr>
          <w:p>
            <w:pPr>
              <w:snapToGrid w:val="0"/>
              <w:spacing w:line="360" w:lineRule="auto"/>
              <w:ind w:firstLine="480"/>
              <w:jc w:val="center"/>
              <w:rPr>
                <w:rFonts w:ascii="宋体" w:hAnsi="宋体" w:cs="宋体"/>
                <w:color w:val="auto"/>
                <w:highlight w:val="none"/>
              </w:rPr>
            </w:pPr>
          </w:p>
        </w:tc>
        <w:tc>
          <w:tcPr>
            <w:tcW w:w="695" w:type="dxa"/>
            <w:vAlign w:val="center"/>
          </w:tcPr>
          <w:p>
            <w:pPr>
              <w:snapToGrid w:val="0"/>
              <w:spacing w:line="360" w:lineRule="auto"/>
              <w:ind w:firstLine="480"/>
              <w:jc w:val="center"/>
              <w:rPr>
                <w:rFonts w:ascii="宋体" w:hAnsi="宋体" w:cs="宋体"/>
                <w:color w:val="auto"/>
                <w:highlight w:val="none"/>
              </w:rPr>
            </w:pPr>
          </w:p>
        </w:tc>
        <w:tc>
          <w:tcPr>
            <w:tcW w:w="798" w:type="dxa"/>
            <w:vAlign w:val="center"/>
          </w:tcPr>
          <w:p>
            <w:pPr>
              <w:snapToGrid w:val="0"/>
              <w:spacing w:line="360" w:lineRule="auto"/>
              <w:ind w:firstLine="480"/>
              <w:jc w:val="center"/>
              <w:rPr>
                <w:rFonts w:ascii="宋体" w:hAnsi="宋体" w:cs="宋体"/>
                <w:color w:val="auto"/>
                <w:highlight w:val="none"/>
              </w:rPr>
            </w:pPr>
          </w:p>
        </w:tc>
        <w:tc>
          <w:tcPr>
            <w:tcW w:w="519" w:type="dxa"/>
            <w:vAlign w:val="center"/>
          </w:tcPr>
          <w:p>
            <w:pPr>
              <w:snapToGrid w:val="0"/>
              <w:spacing w:line="360" w:lineRule="auto"/>
              <w:ind w:firstLine="480"/>
              <w:jc w:val="center"/>
              <w:rPr>
                <w:rFonts w:ascii="宋体" w:hAnsi="宋体" w:cs="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snapToGrid w:val="0"/>
              <w:spacing w:line="360" w:lineRule="auto"/>
              <w:ind w:firstLine="480"/>
              <w:jc w:val="center"/>
              <w:rPr>
                <w:rFonts w:ascii="宋体" w:hAnsi="宋体" w:cs="宋体"/>
                <w:color w:val="auto"/>
                <w:highlight w:val="none"/>
              </w:rPr>
            </w:pPr>
          </w:p>
        </w:tc>
        <w:tc>
          <w:tcPr>
            <w:tcW w:w="1311" w:type="dxa"/>
            <w:vAlign w:val="center"/>
          </w:tcPr>
          <w:p>
            <w:pPr>
              <w:snapToGrid w:val="0"/>
              <w:spacing w:line="360" w:lineRule="auto"/>
              <w:ind w:firstLine="480"/>
              <w:jc w:val="center"/>
              <w:rPr>
                <w:rFonts w:ascii="宋体" w:hAnsi="宋体" w:cs="宋体"/>
                <w:color w:val="auto"/>
                <w:highlight w:val="none"/>
              </w:rPr>
            </w:pPr>
          </w:p>
        </w:tc>
        <w:tc>
          <w:tcPr>
            <w:tcW w:w="1325" w:type="dxa"/>
            <w:vAlign w:val="center"/>
          </w:tcPr>
          <w:p>
            <w:pPr>
              <w:snapToGrid w:val="0"/>
              <w:spacing w:line="360" w:lineRule="auto"/>
              <w:ind w:firstLine="480"/>
              <w:jc w:val="center"/>
              <w:rPr>
                <w:rFonts w:ascii="宋体" w:hAnsi="宋体" w:cs="宋体"/>
                <w:color w:val="auto"/>
                <w:highlight w:val="none"/>
              </w:rPr>
            </w:pPr>
          </w:p>
        </w:tc>
        <w:tc>
          <w:tcPr>
            <w:tcW w:w="879" w:type="dxa"/>
            <w:vAlign w:val="center"/>
          </w:tcPr>
          <w:p>
            <w:pPr>
              <w:snapToGrid w:val="0"/>
              <w:spacing w:line="360" w:lineRule="auto"/>
              <w:ind w:firstLine="480"/>
              <w:jc w:val="center"/>
              <w:rPr>
                <w:rFonts w:ascii="宋体" w:hAnsi="宋体" w:cs="宋体"/>
                <w:color w:val="auto"/>
                <w:highlight w:val="none"/>
              </w:rPr>
            </w:pPr>
          </w:p>
        </w:tc>
        <w:tc>
          <w:tcPr>
            <w:tcW w:w="795" w:type="dxa"/>
            <w:vAlign w:val="center"/>
          </w:tcPr>
          <w:p>
            <w:pPr>
              <w:snapToGrid w:val="0"/>
              <w:spacing w:line="360" w:lineRule="auto"/>
              <w:ind w:firstLine="480"/>
              <w:jc w:val="center"/>
              <w:rPr>
                <w:rFonts w:ascii="宋体" w:hAnsi="宋体" w:cs="宋体"/>
                <w:color w:val="auto"/>
                <w:highlight w:val="none"/>
              </w:rPr>
            </w:pPr>
          </w:p>
        </w:tc>
        <w:tc>
          <w:tcPr>
            <w:tcW w:w="975" w:type="dxa"/>
            <w:vAlign w:val="center"/>
          </w:tcPr>
          <w:p>
            <w:pPr>
              <w:snapToGrid w:val="0"/>
              <w:spacing w:line="360" w:lineRule="auto"/>
              <w:ind w:firstLine="480"/>
              <w:jc w:val="center"/>
              <w:rPr>
                <w:rFonts w:ascii="宋体" w:hAnsi="宋体" w:cs="宋体"/>
                <w:color w:val="auto"/>
                <w:highlight w:val="none"/>
              </w:rPr>
            </w:pPr>
          </w:p>
        </w:tc>
        <w:tc>
          <w:tcPr>
            <w:tcW w:w="927" w:type="dxa"/>
            <w:vAlign w:val="center"/>
          </w:tcPr>
          <w:p>
            <w:pPr>
              <w:snapToGrid w:val="0"/>
              <w:spacing w:line="360" w:lineRule="auto"/>
              <w:ind w:firstLine="480"/>
              <w:jc w:val="center"/>
              <w:rPr>
                <w:rFonts w:ascii="宋体" w:hAnsi="宋体" w:cs="宋体"/>
                <w:color w:val="auto"/>
                <w:highlight w:val="none"/>
              </w:rPr>
            </w:pPr>
          </w:p>
        </w:tc>
        <w:tc>
          <w:tcPr>
            <w:tcW w:w="695" w:type="dxa"/>
            <w:vAlign w:val="center"/>
          </w:tcPr>
          <w:p>
            <w:pPr>
              <w:snapToGrid w:val="0"/>
              <w:spacing w:line="360" w:lineRule="auto"/>
              <w:ind w:firstLine="480"/>
              <w:jc w:val="center"/>
              <w:rPr>
                <w:rFonts w:ascii="宋体" w:hAnsi="宋体" w:cs="宋体"/>
                <w:color w:val="auto"/>
                <w:highlight w:val="none"/>
              </w:rPr>
            </w:pPr>
          </w:p>
        </w:tc>
        <w:tc>
          <w:tcPr>
            <w:tcW w:w="798" w:type="dxa"/>
            <w:vAlign w:val="center"/>
          </w:tcPr>
          <w:p>
            <w:pPr>
              <w:snapToGrid w:val="0"/>
              <w:spacing w:line="360" w:lineRule="auto"/>
              <w:ind w:firstLine="480"/>
              <w:jc w:val="center"/>
              <w:rPr>
                <w:rFonts w:ascii="宋体" w:hAnsi="宋体" w:cs="宋体"/>
                <w:color w:val="auto"/>
                <w:highlight w:val="none"/>
              </w:rPr>
            </w:pPr>
          </w:p>
        </w:tc>
        <w:tc>
          <w:tcPr>
            <w:tcW w:w="519" w:type="dxa"/>
            <w:vAlign w:val="center"/>
          </w:tcPr>
          <w:p>
            <w:pPr>
              <w:snapToGrid w:val="0"/>
              <w:spacing w:line="360" w:lineRule="auto"/>
              <w:ind w:firstLine="480"/>
              <w:jc w:val="center"/>
              <w:rPr>
                <w:rFonts w:ascii="宋体" w:hAnsi="宋体" w:cs="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snapToGrid w:val="0"/>
              <w:spacing w:line="360" w:lineRule="auto"/>
              <w:ind w:firstLine="480"/>
              <w:jc w:val="center"/>
              <w:rPr>
                <w:rFonts w:ascii="宋体" w:hAnsi="宋体" w:cs="宋体"/>
                <w:color w:val="auto"/>
                <w:highlight w:val="none"/>
              </w:rPr>
            </w:pPr>
          </w:p>
        </w:tc>
        <w:tc>
          <w:tcPr>
            <w:tcW w:w="1311" w:type="dxa"/>
            <w:vAlign w:val="center"/>
          </w:tcPr>
          <w:p>
            <w:pPr>
              <w:snapToGrid w:val="0"/>
              <w:spacing w:line="360" w:lineRule="auto"/>
              <w:ind w:firstLine="480"/>
              <w:jc w:val="center"/>
              <w:rPr>
                <w:rFonts w:ascii="宋体" w:hAnsi="宋体" w:cs="宋体"/>
                <w:color w:val="auto"/>
                <w:highlight w:val="none"/>
              </w:rPr>
            </w:pPr>
          </w:p>
        </w:tc>
        <w:tc>
          <w:tcPr>
            <w:tcW w:w="1325" w:type="dxa"/>
            <w:vAlign w:val="center"/>
          </w:tcPr>
          <w:p>
            <w:pPr>
              <w:snapToGrid w:val="0"/>
              <w:spacing w:line="360" w:lineRule="auto"/>
              <w:ind w:firstLine="480"/>
              <w:jc w:val="center"/>
              <w:rPr>
                <w:rFonts w:ascii="宋体" w:hAnsi="宋体" w:cs="宋体"/>
                <w:color w:val="auto"/>
                <w:highlight w:val="none"/>
              </w:rPr>
            </w:pPr>
          </w:p>
        </w:tc>
        <w:tc>
          <w:tcPr>
            <w:tcW w:w="879" w:type="dxa"/>
            <w:vAlign w:val="center"/>
          </w:tcPr>
          <w:p>
            <w:pPr>
              <w:snapToGrid w:val="0"/>
              <w:spacing w:line="360" w:lineRule="auto"/>
              <w:ind w:firstLine="480"/>
              <w:jc w:val="center"/>
              <w:rPr>
                <w:rFonts w:ascii="宋体" w:hAnsi="宋体" w:cs="宋体"/>
                <w:color w:val="auto"/>
                <w:highlight w:val="none"/>
              </w:rPr>
            </w:pPr>
          </w:p>
        </w:tc>
        <w:tc>
          <w:tcPr>
            <w:tcW w:w="795" w:type="dxa"/>
            <w:vAlign w:val="center"/>
          </w:tcPr>
          <w:p>
            <w:pPr>
              <w:snapToGrid w:val="0"/>
              <w:spacing w:line="360" w:lineRule="auto"/>
              <w:ind w:firstLine="480"/>
              <w:jc w:val="center"/>
              <w:rPr>
                <w:rFonts w:ascii="宋体" w:hAnsi="宋体" w:cs="宋体"/>
                <w:color w:val="auto"/>
                <w:highlight w:val="none"/>
              </w:rPr>
            </w:pPr>
          </w:p>
        </w:tc>
        <w:tc>
          <w:tcPr>
            <w:tcW w:w="975" w:type="dxa"/>
            <w:vAlign w:val="center"/>
          </w:tcPr>
          <w:p>
            <w:pPr>
              <w:snapToGrid w:val="0"/>
              <w:spacing w:line="360" w:lineRule="auto"/>
              <w:ind w:firstLine="480"/>
              <w:jc w:val="center"/>
              <w:rPr>
                <w:rFonts w:ascii="宋体" w:hAnsi="宋体" w:cs="宋体"/>
                <w:color w:val="auto"/>
                <w:highlight w:val="none"/>
              </w:rPr>
            </w:pPr>
          </w:p>
        </w:tc>
        <w:tc>
          <w:tcPr>
            <w:tcW w:w="927" w:type="dxa"/>
            <w:vAlign w:val="center"/>
          </w:tcPr>
          <w:p>
            <w:pPr>
              <w:snapToGrid w:val="0"/>
              <w:spacing w:line="360" w:lineRule="auto"/>
              <w:ind w:firstLine="480"/>
              <w:jc w:val="center"/>
              <w:rPr>
                <w:rFonts w:ascii="宋体" w:hAnsi="宋体" w:cs="宋体"/>
                <w:color w:val="auto"/>
                <w:highlight w:val="none"/>
              </w:rPr>
            </w:pPr>
          </w:p>
        </w:tc>
        <w:tc>
          <w:tcPr>
            <w:tcW w:w="695" w:type="dxa"/>
            <w:vAlign w:val="center"/>
          </w:tcPr>
          <w:p>
            <w:pPr>
              <w:snapToGrid w:val="0"/>
              <w:spacing w:line="360" w:lineRule="auto"/>
              <w:ind w:firstLine="480"/>
              <w:jc w:val="center"/>
              <w:rPr>
                <w:rFonts w:ascii="宋体" w:hAnsi="宋体" w:cs="宋体"/>
                <w:color w:val="auto"/>
                <w:highlight w:val="none"/>
              </w:rPr>
            </w:pPr>
          </w:p>
        </w:tc>
        <w:tc>
          <w:tcPr>
            <w:tcW w:w="798" w:type="dxa"/>
            <w:vAlign w:val="center"/>
          </w:tcPr>
          <w:p>
            <w:pPr>
              <w:snapToGrid w:val="0"/>
              <w:spacing w:line="360" w:lineRule="auto"/>
              <w:ind w:firstLine="480"/>
              <w:jc w:val="center"/>
              <w:rPr>
                <w:rFonts w:ascii="宋体" w:hAnsi="宋体" w:cs="宋体"/>
                <w:color w:val="auto"/>
                <w:highlight w:val="none"/>
              </w:rPr>
            </w:pPr>
          </w:p>
        </w:tc>
        <w:tc>
          <w:tcPr>
            <w:tcW w:w="519" w:type="dxa"/>
            <w:vAlign w:val="center"/>
          </w:tcPr>
          <w:p>
            <w:pPr>
              <w:snapToGrid w:val="0"/>
              <w:spacing w:line="360" w:lineRule="auto"/>
              <w:ind w:firstLine="480"/>
              <w:jc w:val="center"/>
              <w:rPr>
                <w:rFonts w:ascii="宋体" w:hAnsi="宋体" w:cs="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snapToGrid w:val="0"/>
              <w:spacing w:line="360" w:lineRule="auto"/>
              <w:ind w:firstLine="480"/>
              <w:jc w:val="center"/>
              <w:rPr>
                <w:rFonts w:ascii="宋体" w:hAnsi="宋体" w:cs="宋体"/>
                <w:color w:val="auto"/>
                <w:highlight w:val="none"/>
              </w:rPr>
            </w:pPr>
          </w:p>
        </w:tc>
        <w:tc>
          <w:tcPr>
            <w:tcW w:w="1311" w:type="dxa"/>
            <w:vAlign w:val="center"/>
          </w:tcPr>
          <w:p>
            <w:pPr>
              <w:snapToGrid w:val="0"/>
              <w:spacing w:line="360" w:lineRule="auto"/>
              <w:ind w:firstLine="480"/>
              <w:jc w:val="center"/>
              <w:rPr>
                <w:rFonts w:ascii="宋体" w:hAnsi="宋体" w:cs="宋体"/>
                <w:color w:val="auto"/>
                <w:highlight w:val="none"/>
              </w:rPr>
            </w:pPr>
          </w:p>
        </w:tc>
        <w:tc>
          <w:tcPr>
            <w:tcW w:w="1325" w:type="dxa"/>
            <w:vAlign w:val="center"/>
          </w:tcPr>
          <w:p>
            <w:pPr>
              <w:snapToGrid w:val="0"/>
              <w:spacing w:line="360" w:lineRule="auto"/>
              <w:ind w:firstLine="480"/>
              <w:jc w:val="center"/>
              <w:rPr>
                <w:rFonts w:ascii="宋体" w:hAnsi="宋体" w:cs="宋体"/>
                <w:color w:val="auto"/>
                <w:highlight w:val="none"/>
              </w:rPr>
            </w:pPr>
          </w:p>
        </w:tc>
        <w:tc>
          <w:tcPr>
            <w:tcW w:w="879" w:type="dxa"/>
            <w:vAlign w:val="center"/>
          </w:tcPr>
          <w:p>
            <w:pPr>
              <w:snapToGrid w:val="0"/>
              <w:spacing w:line="360" w:lineRule="auto"/>
              <w:ind w:firstLine="480"/>
              <w:jc w:val="center"/>
              <w:rPr>
                <w:rFonts w:ascii="宋体" w:hAnsi="宋体" w:cs="宋体"/>
                <w:color w:val="auto"/>
                <w:highlight w:val="none"/>
              </w:rPr>
            </w:pPr>
          </w:p>
        </w:tc>
        <w:tc>
          <w:tcPr>
            <w:tcW w:w="795" w:type="dxa"/>
            <w:vAlign w:val="center"/>
          </w:tcPr>
          <w:p>
            <w:pPr>
              <w:snapToGrid w:val="0"/>
              <w:spacing w:line="360" w:lineRule="auto"/>
              <w:ind w:firstLine="480"/>
              <w:jc w:val="center"/>
              <w:rPr>
                <w:rFonts w:ascii="宋体" w:hAnsi="宋体" w:cs="宋体"/>
                <w:color w:val="auto"/>
                <w:highlight w:val="none"/>
              </w:rPr>
            </w:pPr>
          </w:p>
        </w:tc>
        <w:tc>
          <w:tcPr>
            <w:tcW w:w="975" w:type="dxa"/>
            <w:vAlign w:val="center"/>
          </w:tcPr>
          <w:p>
            <w:pPr>
              <w:snapToGrid w:val="0"/>
              <w:spacing w:line="360" w:lineRule="auto"/>
              <w:ind w:firstLine="480"/>
              <w:jc w:val="center"/>
              <w:rPr>
                <w:rFonts w:ascii="宋体" w:hAnsi="宋体" w:cs="宋体"/>
                <w:color w:val="auto"/>
                <w:highlight w:val="none"/>
              </w:rPr>
            </w:pPr>
          </w:p>
        </w:tc>
        <w:tc>
          <w:tcPr>
            <w:tcW w:w="927" w:type="dxa"/>
            <w:vAlign w:val="center"/>
          </w:tcPr>
          <w:p>
            <w:pPr>
              <w:snapToGrid w:val="0"/>
              <w:spacing w:line="360" w:lineRule="auto"/>
              <w:ind w:firstLine="480"/>
              <w:jc w:val="center"/>
              <w:rPr>
                <w:rFonts w:ascii="宋体" w:hAnsi="宋体" w:cs="宋体"/>
                <w:color w:val="auto"/>
                <w:highlight w:val="none"/>
              </w:rPr>
            </w:pPr>
          </w:p>
        </w:tc>
        <w:tc>
          <w:tcPr>
            <w:tcW w:w="695" w:type="dxa"/>
            <w:vAlign w:val="center"/>
          </w:tcPr>
          <w:p>
            <w:pPr>
              <w:snapToGrid w:val="0"/>
              <w:spacing w:line="360" w:lineRule="auto"/>
              <w:ind w:firstLine="480"/>
              <w:jc w:val="center"/>
              <w:rPr>
                <w:rFonts w:ascii="宋体" w:hAnsi="宋体" w:cs="宋体"/>
                <w:color w:val="auto"/>
                <w:highlight w:val="none"/>
              </w:rPr>
            </w:pPr>
          </w:p>
        </w:tc>
        <w:tc>
          <w:tcPr>
            <w:tcW w:w="798" w:type="dxa"/>
            <w:vAlign w:val="center"/>
          </w:tcPr>
          <w:p>
            <w:pPr>
              <w:snapToGrid w:val="0"/>
              <w:spacing w:line="360" w:lineRule="auto"/>
              <w:ind w:firstLine="480"/>
              <w:jc w:val="center"/>
              <w:rPr>
                <w:rFonts w:ascii="宋体" w:hAnsi="宋体" w:cs="宋体"/>
                <w:color w:val="auto"/>
                <w:highlight w:val="none"/>
              </w:rPr>
            </w:pPr>
          </w:p>
        </w:tc>
        <w:tc>
          <w:tcPr>
            <w:tcW w:w="519" w:type="dxa"/>
            <w:vAlign w:val="center"/>
          </w:tcPr>
          <w:p>
            <w:pPr>
              <w:snapToGrid w:val="0"/>
              <w:spacing w:line="360" w:lineRule="auto"/>
              <w:ind w:firstLine="480"/>
              <w:jc w:val="center"/>
              <w:rPr>
                <w:rFonts w:ascii="宋体" w:hAnsi="宋体" w:cs="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snapToGrid w:val="0"/>
              <w:spacing w:line="360" w:lineRule="auto"/>
              <w:ind w:firstLine="480"/>
              <w:jc w:val="center"/>
              <w:rPr>
                <w:rFonts w:ascii="宋体" w:hAnsi="宋体" w:cs="宋体"/>
                <w:color w:val="auto"/>
                <w:highlight w:val="none"/>
              </w:rPr>
            </w:pPr>
          </w:p>
        </w:tc>
        <w:tc>
          <w:tcPr>
            <w:tcW w:w="1311" w:type="dxa"/>
            <w:vAlign w:val="center"/>
          </w:tcPr>
          <w:p>
            <w:pPr>
              <w:snapToGrid w:val="0"/>
              <w:spacing w:line="360" w:lineRule="auto"/>
              <w:ind w:firstLine="480"/>
              <w:jc w:val="center"/>
              <w:rPr>
                <w:rFonts w:ascii="宋体" w:hAnsi="宋体" w:cs="宋体"/>
                <w:color w:val="auto"/>
                <w:highlight w:val="none"/>
              </w:rPr>
            </w:pPr>
          </w:p>
        </w:tc>
        <w:tc>
          <w:tcPr>
            <w:tcW w:w="1325" w:type="dxa"/>
            <w:vAlign w:val="center"/>
          </w:tcPr>
          <w:p>
            <w:pPr>
              <w:snapToGrid w:val="0"/>
              <w:spacing w:line="360" w:lineRule="auto"/>
              <w:ind w:firstLine="480"/>
              <w:jc w:val="center"/>
              <w:rPr>
                <w:rFonts w:ascii="宋体" w:hAnsi="宋体" w:cs="宋体"/>
                <w:color w:val="auto"/>
                <w:highlight w:val="none"/>
              </w:rPr>
            </w:pPr>
          </w:p>
        </w:tc>
        <w:tc>
          <w:tcPr>
            <w:tcW w:w="879" w:type="dxa"/>
            <w:vAlign w:val="center"/>
          </w:tcPr>
          <w:p>
            <w:pPr>
              <w:snapToGrid w:val="0"/>
              <w:spacing w:line="360" w:lineRule="auto"/>
              <w:ind w:firstLine="480"/>
              <w:jc w:val="center"/>
              <w:rPr>
                <w:rFonts w:ascii="宋体" w:hAnsi="宋体" w:cs="宋体"/>
                <w:color w:val="auto"/>
                <w:highlight w:val="none"/>
              </w:rPr>
            </w:pPr>
          </w:p>
        </w:tc>
        <w:tc>
          <w:tcPr>
            <w:tcW w:w="795" w:type="dxa"/>
            <w:vAlign w:val="center"/>
          </w:tcPr>
          <w:p>
            <w:pPr>
              <w:snapToGrid w:val="0"/>
              <w:spacing w:line="360" w:lineRule="auto"/>
              <w:ind w:firstLine="480"/>
              <w:jc w:val="center"/>
              <w:rPr>
                <w:rFonts w:ascii="宋体" w:hAnsi="宋体" w:cs="宋体"/>
                <w:color w:val="auto"/>
                <w:highlight w:val="none"/>
              </w:rPr>
            </w:pPr>
          </w:p>
        </w:tc>
        <w:tc>
          <w:tcPr>
            <w:tcW w:w="975" w:type="dxa"/>
            <w:vAlign w:val="center"/>
          </w:tcPr>
          <w:p>
            <w:pPr>
              <w:snapToGrid w:val="0"/>
              <w:spacing w:line="360" w:lineRule="auto"/>
              <w:ind w:firstLine="480"/>
              <w:jc w:val="center"/>
              <w:rPr>
                <w:rFonts w:ascii="宋体" w:hAnsi="宋体" w:cs="宋体"/>
                <w:color w:val="auto"/>
                <w:highlight w:val="none"/>
              </w:rPr>
            </w:pPr>
          </w:p>
        </w:tc>
        <w:tc>
          <w:tcPr>
            <w:tcW w:w="927" w:type="dxa"/>
            <w:vAlign w:val="center"/>
          </w:tcPr>
          <w:p>
            <w:pPr>
              <w:snapToGrid w:val="0"/>
              <w:spacing w:line="360" w:lineRule="auto"/>
              <w:ind w:firstLine="480"/>
              <w:jc w:val="center"/>
              <w:rPr>
                <w:rFonts w:ascii="宋体" w:hAnsi="宋体" w:cs="宋体"/>
                <w:color w:val="auto"/>
                <w:highlight w:val="none"/>
              </w:rPr>
            </w:pPr>
          </w:p>
        </w:tc>
        <w:tc>
          <w:tcPr>
            <w:tcW w:w="695" w:type="dxa"/>
            <w:vAlign w:val="center"/>
          </w:tcPr>
          <w:p>
            <w:pPr>
              <w:snapToGrid w:val="0"/>
              <w:spacing w:line="360" w:lineRule="auto"/>
              <w:ind w:firstLine="480"/>
              <w:jc w:val="center"/>
              <w:rPr>
                <w:rFonts w:ascii="宋体" w:hAnsi="宋体" w:cs="宋体"/>
                <w:color w:val="auto"/>
                <w:highlight w:val="none"/>
              </w:rPr>
            </w:pPr>
          </w:p>
        </w:tc>
        <w:tc>
          <w:tcPr>
            <w:tcW w:w="798" w:type="dxa"/>
            <w:vAlign w:val="center"/>
          </w:tcPr>
          <w:p>
            <w:pPr>
              <w:snapToGrid w:val="0"/>
              <w:spacing w:line="360" w:lineRule="auto"/>
              <w:ind w:firstLine="480"/>
              <w:jc w:val="center"/>
              <w:rPr>
                <w:rFonts w:ascii="宋体" w:hAnsi="宋体" w:cs="宋体"/>
                <w:color w:val="auto"/>
                <w:highlight w:val="none"/>
              </w:rPr>
            </w:pPr>
          </w:p>
        </w:tc>
        <w:tc>
          <w:tcPr>
            <w:tcW w:w="519" w:type="dxa"/>
            <w:vAlign w:val="center"/>
          </w:tcPr>
          <w:p>
            <w:pPr>
              <w:snapToGrid w:val="0"/>
              <w:spacing w:line="360" w:lineRule="auto"/>
              <w:ind w:firstLine="480"/>
              <w:jc w:val="center"/>
              <w:rPr>
                <w:rFonts w:ascii="宋体" w:hAnsi="宋体" w:cs="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snapToGrid w:val="0"/>
              <w:spacing w:line="360" w:lineRule="auto"/>
              <w:ind w:firstLine="480"/>
              <w:jc w:val="center"/>
              <w:rPr>
                <w:rFonts w:ascii="宋体" w:hAnsi="宋体" w:cs="宋体"/>
                <w:color w:val="auto"/>
                <w:highlight w:val="none"/>
              </w:rPr>
            </w:pPr>
          </w:p>
        </w:tc>
        <w:tc>
          <w:tcPr>
            <w:tcW w:w="1311" w:type="dxa"/>
            <w:vAlign w:val="center"/>
          </w:tcPr>
          <w:p>
            <w:pPr>
              <w:snapToGrid w:val="0"/>
              <w:spacing w:line="360" w:lineRule="auto"/>
              <w:ind w:firstLine="480"/>
              <w:jc w:val="center"/>
              <w:rPr>
                <w:rFonts w:ascii="宋体" w:hAnsi="宋体" w:cs="宋体"/>
                <w:color w:val="auto"/>
                <w:highlight w:val="none"/>
              </w:rPr>
            </w:pPr>
          </w:p>
        </w:tc>
        <w:tc>
          <w:tcPr>
            <w:tcW w:w="1325" w:type="dxa"/>
            <w:vAlign w:val="center"/>
          </w:tcPr>
          <w:p>
            <w:pPr>
              <w:snapToGrid w:val="0"/>
              <w:spacing w:line="360" w:lineRule="auto"/>
              <w:ind w:firstLine="480"/>
              <w:jc w:val="center"/>
              <w:rPr>
                <w:rFonts w:ascii="宋体" w:hAnsi="宋体" w:cs="宋体"/>
                <w:color w:val="auto"/>
                <w:highlight w:val="none"/>
              </w:rPr>
            </w:pPr>
          </w:p>
        </w:tc>
        <w:tc>
          <w:tcPr>
            <w:tcW w:w="879" w:type="dxa"/>
            <w:vAlign w:val="center"/>
          </w:tcPr>
          <w:p>
            <w:pPr>
              <w:snapToGrid w:val="0"/>
              <w:spacing w:line="360" w:lineRule="auto"/>
              <w:ind w:firstLine="480"/>
              <w:jc w:val="center"/>
              <w:rPr>
                <w:rFonts w:ascii="宋体" w:hAnsi="宋体" w:cs="宋体"/>
                <w:color w:val="auto"/>
                <w:highlight w:val="none"/>
              </w:rPr>
            </w:pPr>
          </w:p>
        </w:tc>
        <w:tc>
          <w:tcPr>
            <w:tcW w:w="795" w:type="dxa"/>
            <w:vAlign w:val="center"/>
          </w:tcPr>
          <w:p>
            <w:pPr>
              <w:snapToGrid w:val="0"/>
              <w:spacing w:line="360" w:lineRule="auto"/>
              <w:ind w:firstLine="480"/>
              <w:jc w:val="center"/>
              <w:rPr>
                <w:rFonts w:ascii="宋体" w:hAnsi="宋体" w:cs="宋体"/>
                <w:color w:val="auto"/>
                <w:highlight w:val="none"/>
              </w:rPr>
            </w:pPr>
          </w:p>
        </w:tc>
        <w:tc>
          <w:tcPr>
            <w:tcW w:w="975" w:type="dxa"/>
            <w:vAlign w:val="center"/>
          </w:tcPr>
          <w:p>
            <w:pPr>
              <w:snapToGrid w:val="0"/>
              <w:spacing w:line="360" w:lineRule="auto"/>
              <w:ind w:firstLine="480"/>
              <w:jc w:val="center"/>
              <w:rPr>
                <w:rFonts w:ascii="宋体" w:hAnsi="宋体" w:cs="宋体"/>
                <w:color w:val="auto"/>
                <w:highlight w:val="none"/>
              </w:rPr>
            </w:pPr>
          </w:p>
        </w:tc>
        <w:tc>
          <w:tcPr>
            <w:tcW w:w="927" w:type="dxa"/>
            <w:vAlign w:val="center"/>
          </w:tcPr>
          <w:p>
            <w:pPr>
              <w:snapToGrid w:val="0"/>
              <w:spacing w:line="360" w:lineRule="auto"/>
              <w:ind w:firstLine="480"/>
              <w:jc w:val="center"/>
              <w:rPr>
                <w:rFonts w:ascii="宋体" w:hAnsi="宋体" w:cs="宋体"/>
                <w:color w:val="auto"/>
                <w:highlight w:val="none"/>
              </w:rPr>
            </w:pPr>
          </w:p>
        </w:tc>
        <w:tc>
          <w:tcPr>
            <w:tcW w:w="695" w:type="dxa"/>
            <w:vAlign w:val="center"/>
          </w:tcPr>
          <w:p>
            <w:pPr>
              <w:snapToGrid w:val="0"/>
              <w:spacing w:line="360" w:lineRule="auto"/>
              <w:ind w:firstLine="480"/>
              <w:jc w:val="center"/>
              <w:rPr>
                <w:rFonts w:ascii="宋体" w:hAnsi="宋体" w:cs="宋体"/>
                <w:color w:val="auto"/>
                <w:highlight w:val="none"/>
              </w:rPr>
            </w:pPr>
          </w:p>
        </w:tc>
        <w:tc>
          <w:tcPr>
            <w:tcW w:w="798" w:type="dxa"/>
            <w:vAlign w:val="center"/>
          </w:tcPr>
          <w:p>
            <w:pPr>
              <w:snapToGrid w:val="0"/>
              <w:spacing w:line="360" w:lineRule="auto"/>
              <w:ind w:firstLine="480"/>
              <w:jc w:val="center"/>
              <w:rPr>
                <w:rFonts w:ascii="宋体" w:hAnsi="宋体" w:cs="宋体"/>
                <w:color w:val="auto"/>
                <w:highlight w:val="none"/>
              </w:rPr>
            </w:pPr>
          </w:p>
        </w:tc>
        <w:tc>
          <w:tcPr>
            <w:tcW w:w="519" w:type="dxa"/>
            <w:vAlign w:val="center"/>
          </w:tcPr>
          <w:p>
            <w:pPr>
              <w:snapToGrid w:val="0"/>
              <w:spacing w:line="360" w:lineRule="auto"/>
              <w:ind w:firstLine="480"/>
              <w:jc w:val="center"/>
              <w:rPr>
                <w:rFonts w:ascii="宋体" w:hAnsi="宋体" w:cs="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snapToGrid w:val="0"/>
              <w:spacing w:line="360" w:lineRule="auto"/>
              <w:ind w:firstLine="480"/>
              <w:jc w:val="center"/>
              <w:rPr>
                <w:rFonts w:ascii="宋体" w:hAnsi="宋体" w:cs="宋体"/>
                <w:color w:val="auto"/>
                <w:highlight w:val="none"/>
              </w:rPr>
            </w:pPr>
          </w:p>
        </w:tc>
        <w:tc>
          <w:tcPr>
            <w:tcW w:w="1311" w:type="dxa"/>
            <w:vAlign w:val="center"/>
          </w:tcPr>
          <w:p>
            <w:pPr>
              <w:snapToGrid w:val="0"/>
              <w:spacing w:line="360" w:lineRule="auto"/>
              <w:ind w:firstLine="480"/>
              <w:jc w:val="center"/>
              <w:rPr>
                <w:rFonts w:ascii="宋体" w:hAnsi="宋体" w:cs="宋体"/>
                <w:color w:val="auto"/>
                <w:highlight w:val="none"/>
              </w:rPr>
            </w:pPr>
          </w:p>
        </w:tc>
        <w:tc>
          <w:tcPr>
            <w:tcW w:w="1325" w:type="dxa"/>
            <w:vAlign w:val="center"/>
          </w:tcPr>
          <w:p>
            <w:pPr>
              <w:snapToGrid w:val="0"/>
              <w:spacing w:line="360" w:lineRule="auto"/>
              <w:ind w:firstLine="480"/>
              <w:jc w:val="center"/>
              <w:rPr>
                <w:rFonts w:ascii="宋体" w:hAnsi="宋体" w:cs="宋体"/>
                <w:color w:val="auto"/>
                <w:highlight w:val="none"/>
              </w:rPr>
            </w:pPr>
          </w:p>
        </w:tc>
        <w:tc>
          <w:tcPr>
            <w:tcW w:w="879" w:type="dxa"/>
            <w:vAlign w:val="center"/>
          </w:tcPr>
          <w:p>
            <w:pPr>
              <w:snapToGrid w:val="0"/>
              <w:spacing w:line="360" w:lineRule="auto"/>
              <w:ind w:firstLine="480"/>
              <w:jc w:val="center"/>
              <w:rPr>
                <w:rFonts w:ascii="宋体" w:hAnsi="宋体" w:cs="宋体"/>
                <w:color w:val="auto"/>
                <w:highlight w:val="none"/>
              </w:rPr>
            </w:pPr>
          </w:p>
        </w:tc>
        <w:tc>
          <w:tcPr>
            <w:tcW w:w="795" w:type="dxa"/>
            <w:vAlign w:val="center"/>
          </w:tcPr>
          <w:p>
            <w:pPr>
              <w:snapToGrid w:val="0"/>
              <w:spacing w:line="360" w:lineRule="auto"/>
              <w:ind w:firstLine="480"/>
              <w:jc w:val="center"/>
              <w:rPr>
                <w:rFonts w:ascii="宋体" w:hAnsi="宋体" w:cs="宋体"/>
                <w:color w:val="auto"/>
                <w:highlight w:val="none"/>
              </w:rPr>
            </w:pPr>
          </w:p>
        </w:tc>
        <w:tc>
          <w:tcPr>
            <w:tcW w:w="975" w:type="dxa"/>
            <w:vAlign w:val="center"/>
          </w:tcPr>
          <w:p>
            <w:pPr>
              <w:snapToGrid w:val="0"/>
              <w:spacing w:line="360" w:lineRule="auto"/>
              <w:ind w:firstLine="480"/>
              <w:jc w:val="center"/>
              <w:rPr>
                <w:rFonts w:ascii="宋体" w:hAnsi="宋体" w:cs="宋体"/>
                <w:color w:val="auto"/>
                <w:highlight w:val="none"/>
              </w:rPr>
            </w:pPr>
          </w:p>
        </w:tc>
        <w:tc>
          <w:tcPr>
            <w:tcW w:w="927" w:type="dxa"/>
            <w:vAlign w:val="center"/>
          </w:tcPr>
          <w:p>
            <w:pPr>
              <w:snapToGrid w:val="0"/>
              <w:spacing w:line="360" w:lineRule="auto"/>
              <w:ind w:firstLine="480"/>
              <w:jc w:val="center"/>
              <w:rPr>
                <w:rFonts w:ascii="宋体" w:hAnsi="宋体" w:cs="宋体"/>
                <w:color w:val="auto"/>
                <w:highlight w:val="none"/>
              </w:rPr>
            </w:pPr>
          </w:p>
        </w:tc>
        <w:tc>
          <w:tcPr>
            <w:tcW w:w="695" w:type="dxa"/>
            <w:vAlign w:val="center"/>
          </w:tcPr>
          <w:p>
            <w:pPr>
              <w:snapToGrid w:val="0"/>
              <w:spacing w:line="360" w:lineRule="auto"/>
              <w:ind w:firstLine="480"/>
              <w:jc w:val="center"/>
              <w:rPr>
                <w:rFonts w:ascii="宋体" w:hAnsi="宋体" w:cs="宋体"/>
                <w:color w:val="auto"/>
                <w:highlight w:val="none"/>
              </w:rPr>
            </w:pPr>
          </w:p>
        </w:tc>
        <w:tc>
          <w:tcPr>
            <w:tcW w:w="798" w:type="dxa"/>
            <w:vAlign w:val="center"/>
          </w:tcPr>
          <w:p>
            <w:pPr>
              <w:snapToGrid w:val="0"/>
              <w:spacing w:line="360" w:lineRule="auto"/>
              <w:ind w:firstLine="480"/>
              <w:jc w:val="center"/>
              <w:rPr>
                <w:rFonts w:ascii="宋体" w:hAnsi="宋体" w:cs="宋体"/>
                <w:color w:val="auto"/>
                <w:highlight w:val="none"/>
              </w:rPr>
            </w:pPr>
          </w:p>
        </w:tc>
        <w:tc>
          <w:tcPr>
            <w:tcW w:w="519" w:type="dxa"/>
            <w:vAlign w:val="center"/>
          </w:tcPr>
          <w:p>
            <w:pPr>
              <w:snapToGrid w:val="0"/>
              <w:spacing w:line="360" w:lineRule="auto"/>
              <w:ind w:firstLine="480"/>
              <w:jc w:val="center"/>
              <w:rPr>
                <w:rFonts w:ascii="宋体" w:hAnsi="宋体" w:cs="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vAlign w:val="center"/>
          </w:tcPr>
          <w:p>
            <w:pPr>
              <w:snapToGrid w:val="0"/>
              <w:spacing w:line="360" w:lineRule="auto"/>
              <w:ind w:firstLine="480"/>
              <w:jc w:val="center"/>
              <w:rPr>
                <w:rFonts w:ascii="宋体" w:hAnsi="宋体" w:cs="宋体"/>
                <w:color w:val="auto"/>
                <w:highlight w:val="none"/>
              </w:rPr>
            </w:pPr>
          </w:p>
        </w:tc>
        <w:tc>
          <w:tcPr>
            <w:tcW w:w="1311" w:type="dxa"/>
            <w:vAlign w:val="center"/>
          </w:tcPr>
          <w:p>
            <w:pPr>
              <w:snapToGrid w:val="0"/>
              <w:spacing w:line="360" w:lineRule="auto"/>
              <w:ind w:firstLine="480"/>
              <w:jc w:val="center"/>
              <w:rPr>
                <w:rFonts w:ascii="宋体" w:hAnsi="宋体" w:cs="宋体"/>
                <w:color w:val="auto"/>
                <w:highlight w:val="none"/>
              </w:rPr>
            </w:pPr>
          </w:p>
        </w:tc>
        <w:tc>
          <w:tcPr>
            <w:tcW w:w="1325" w:type="dxa"/>
            <w:vAlign w:val="center"/>
          </w:tcPr>
          <w:p>
            <w:pPr>
              <w:snapToGrid w:val="0"/>
              <w:spacing w:line="360" w:lineRule="auto"/>
              <w:ind w:firstLine="480"/>
              <w:jc w:val="center"/>
              <w:rPr>
                <w:rFonts w:ascii="宋体" w:hAnsi="宋体" w:cs="宋体"/>
                <w:color w:val="auto"/>
                <w:highlight w:val="none"/>
              </w:rPr>
            </w:pPr>
          </w:p>
        </w:tc>
        <w:tc>
          <w:tcPr>
            <w:tcW w:w="879" w:type="dxa"/>
            <w:vAlign w:val="center"/>
          </w:tcPr>
          <w:p>
            <w:pPr>
              <w:snapToGrid w:val="0"/>
              <w:spacing w:line="360" w:lineRule="auto"/>
              <w:ind w:firstLine="480"/>
              <w:jc w:val="center"/>
              <w:rPr>
                <w:rFonts w:ascii="宋体" w:hAnsi="宋体" w:cs="宋体"/>
                <w:color w:val="auto"/>
                <w:highlight w:val="none"/>
              </w:rPr>
            </w:pPr>
          </w:p>
        </w:tc>
        <w:tc>
          <w:tcPr>
            <w:tcW w:w="795" w:type="dxa"/>
            <w:vAlign w:val="center"/>
          </w:tcPr>
          <w:p>
            <w:pPr>
              <w:snapToGrid w:val="0"/>
              <w:spacing w:line="360" w:lineRule="auto"/>
              <w:ind w:firstLine="480"/>
              <w:jc w:val="center"/>
              <w:rPr>
                <w:rFonts w:ascii="宋体" w:hAnsi="宋体" w:cs="宋体"/>
                <w:color w:val="auto"/>
                <w:highlight w:val="none"/>
              </w:rPr>
            </w:pPr>
          </w:p>
        </w:tc>
        <w:tc>
          <w:tcPr>
            <w:tcW w:w="975" w:type="dxa"/>
            <w:vAlign w:val="center"/>
          </w:tcPr>
          <w:p>
            <w:pPr>
              <w:snapToGrid w:val="0"/>
              <w:spacing w:line="360" w:lineRule="auto"/>
              <w:ind w:firstLine="480"/>
              <w:jc w:val="center"/>
              <w:rPr>
                <w:rFonts w:ascii="宋体" w:hAnsi="宋体" w:cs="宋体"/>
                <w:color w:val="auto"/>
                <w:highlight w:val="none"/>
              </w:rPr>
            </w:pPr>
          </w:p>
        </w:tc>
        <w:tc>
          <w:tcPr>
            <w:tcW w:w="927" w:type="dxa"/>
            <w:vAlign w:val="center"/>
          </w:tcPr>
          <w:p>
            <w:pPr>
              <w:snapToGrid w:val="0"/>
              <w:spacing w:line="360" w:lineRule="auto"/>
              <w:ind w:firstLine="480"/>
              <w:jc w:val="center"/>
              <w:rPr>
                <w:rFonts w:ascii="宋体" w:hAnsi="宋体" w:cs="宋体"/>
                <w:color w:val="auto"/>
                <w:highlight w:val="none"/>
              </w:rPr>
            </w:pPr>
          </w:p>
        </w:tc>
        <w:tc>
          <w:tcPr>
            <w:tcW w:w="695" w:type="dxa"/>
            <w:vAlign w:val="center"/>
          </w:tcPr>
          <w:p>
            <w:pPr>
              <w:snapToGrid w:val="0"/>
              <w:spacing w:line="360" w:lineRule="auto"/>
              <w:ind w:firstLine="480"/>
              <w:jc w:val="center"/>
              <w:rPr>
                <w:rFonts w:ascii="宋体" w:hAnsi="宋体" w:cs="宋体"/>
                <w:color w:val="auto"/>
                <w:highlight w:val="none"/>
              </w:rPr>
            </w:pPr>
          </w:p>
        </w:tc>
        <w:tc>
          <w:tcPr>
            <w:tcW w:w="798" w:type="dxa"/>
            <w:vAlign w:val="center"/>
          </w:tcPr>
          <w:p>
            <w:pPr>
              <w:snapToGrid w:val="0"/>
              <w:spacing w:line="360" w:lineRule="auto"/>
              <w:ind w:firstLine="480"/>
              <w:jc w:val="center"/>
              <w:rPr>
                <w:rFonts w:ascii="宋体" w:hAnsi="宋体" w:cs="宋体"/>
                <w:color w:val="auto"/>
                <w:highlight w:val="none"/>
              </w:rPr>
            </w:pPr>
          </w:p>
        </w:tc>
        <w:tc>
          <w:tcPr>
            <w:tcW w:w="519" w:type="dxa"/>
            <w:vAlign w:val="center"/>
          </w:tcPr>
          <w:p>
            <w:pPr>
              <w:snapToGrid w:val="0"/>
              <w:spacing w:line="360" w:lineRule="auto"/>
              <w:ind w:firstLine="480"/>
              <w:jc w:val="center"/>
              <w:rPr>
                <w:rFonts w:ascii="宋体" w:hAnsi="宋体" w:cs="宋体"/>
                <w:color w:val="auto"/>
                <w:highlight w:val="none"/>
              </w:rPr>
            </w:pPr>
          </w:p>
        </w:tc>
      </w:tr>
    </w:tbl>
    <w:p>
      <w:pPr>
        <w:spacing w:line="360" w:lineRule="auto"/>
        <w:rPr>
          <w:rFonts w:ascii="宋体" w:hAnsi="宋体" w:cs="宋体"/>
          <w:color w:val="auto"/>
          <w:highlight w:val="none"/>
        </w:rPr>
      </w:pPr>
    </w:p>
    <w:p>
      <w:pPr>
        <w:spacing w:line="360" w:lineRule="auto"/>
        <w:rPr>
          <w:rFonts w:ascii="宋体" w:hAnsi="宋体" w:cs="宋体"/>
          <w:color w:val="auto"/>
          <w:highlight w:val="none"/>
        </w:rPr>
      </w:pPr>
    </w:p>
    <w:p>
      <w:pPr>
        <w:rPr>
          <w:rFonts w:ascii="宋体" w:hAnsi="宋体" w:cs="宋体"/>
          <w:color w:val="auto"/>
          <w:highlight w:val="none"/>
        </w:rPr>
        <w:sectPr>
          <w:pgSz w:w="11906" w:h="16838"/>
          <w:pgMar w:top="1440" w:right="1800" w:bottom="1440" w:left="1800" w:header="851" w:footer="1417" w:gutter="0"/>
          <w:pgNumType w:fmt="decimal"/>
          <w:cols w:space="720" w:num="1"/>
          <w:titlePg/>
          <w:docGrid w:type="lines" w:linePitch="312" w:charSpace="0"/>
        </w:sectPr>
      </w:pPr>
    </w:p>
    <w:p>
      <w:pPr>
        <w:rPr>
          <w:rFonts w:ascii="宋体" w:hAnsi="宋体" w:cs="宋体"/>
          <w:color w:val="auto"/>
          <w:highlight w:val="none"/>
        </w:rPr>
      </w:pPr>
      <w:bookmarkStart w:id="35" w:name="_Toc283425744"/>
      <w:bookmarkStart w:id="36" w:name="_Toc1053508749"/>
      <w:bookmarkStart w:id="37" w:name="_Toc121452988"/>
      <w:r>
        <w:rPr>
          <w:rFonts w:hint="eastAsia" w:ascii="宋体" w:hAnsi="宋体" w:cs="宋体"/>
          <w:color w:val="auto"/>
          <w:highlight w:val="none"/>
        </w:rPr>
        <w:t>附件5：</w:t>
      </w:r>
      <w:bookmarkEnd w:id="35"/>
      <w:bookmarkEnd w:id="36"/>
      <w:bookmarkEnd w:id="37"/>
    </w:p>
    <w:p>
      <w:pPr>
        <w:keepLines/>
        <w:tabs>
          <w:tab w:val="left" w:pos="2085"/>
        </w:tabs>
        <w:spacing w:line="360" w:lineRule="auto"/>
        <w:jc w:val="center"/>
        <w:outlineLvl w:val="4"/>
        <w:rPr>
          <w:rFonts w:ascii="宋体" w:hAnsi="宋体" w:cs="宋体"/>
          <w:color w:val="auto"/>
          <w:highlight w:val="none"/>
        </w:rPr>
      </w:pPr>
      <w:bookmarkStart w:id="38" w:name="_Toc2084188277"/>
      <w:bookmarkStart w:id="39" w:name="_Toc358881767"/>
      <w:r>
        <w:rPr>
          <w:rFonts w:hint="eastAsia" w:ascii="宋体" w:hAnsi="宋体" w:cs="宋体"/>
          <w:color w:val="auto"/>
          <w:highlight w:val="none"/>
        </w:rPr>
        <w:t>工程质量保修书</w:t>
      </w:r>
      <w:bookmarkEnd w:id="38"/>
      <w:bookmarkEnd w:id="39"/>
    </w:p>
    <w:p>
      <w:pPr>
        <w:snapToGrid w:val="0"/>
        <w:spacing w:line="360" w:lineRule="auto"/>
        <w:ind w:firstLine="600"/>
        <w:jc w:val="both"/>
        <w:rPr>
          <w:rFonts w:ascii="宋体" w:hAnsi="宋体" w:cs="宋体"/>
          <w:color w:val="auto"/>
          <w:highlight w:val="none"/>
          <w:u w:val="single"/>
        </w:rPr>
      </w:pPr>
      <w:r>
        <w:rPr>
          <w:rFonts w:hint="eastAsia" w:ascii="宋体" w:hAnsi="宋体" w:cs="宋体"/>
          <w:color w:val="auto"/>
          <w:highlight w:val="none"/>
        </w:rPr>
        <w:t>发包人和承包人根据《中华人民共和国建筑法》《建设工程质量管理条例》和《园林绿化工程施工及验收规范》</w:t>
      </w:r>
      <w:r>
        <w:rPr>
          <w:rFonts w:hint="eastAsia" w:ascii="宋体" w:hAnsi="宋体" w:cs="宋体"/>
          <w:bCs/>
          <w:color w:val="auto"/>
          <w:highlight w:val="none"/>
        </w:rPr>
        <w:t>（CJJ82）以及</w:t>
      </w:r>
      <w:r>
        <w:rPr>
          <w:rFonts w:hint="eastAsia" w:ascii="宋体" w:hAnsi="宋体" w:cs="宋体"/>
          <w:bCs/>
          <w:color w:val="auto"/>
          <w:highlight w:val="none"/>
          <w:u w:val="single"/>
        </w:rPr>
        <w:t xml:space="preserve">            </w:t>
      </w:r>
      <w:r>
        <w:rPr>
          <w:rFonts w:hint="eastAsia" w:ascii="宋体" w:hAnsi="宋体" w:cs="宋体"/>
          <w:bCs/>
          <w:color w:val="auto"/>
          <w:highlight w:val="none"/>
        </w:rPr>
        <w:t>（地方标准），</w:t>
      </w:r>
      <w:r>
        <w:rPr>
          <w:rFonts w:hint="eastAsia" w:ascii="宋体" w:hAnsi="宋体" w:cs="宋体"/>
          <w:color w:val="auto"/>
          <w:highlight w:val="none"/>
        </w:rPr>
        <w:t>经协商一致就</w:t>
      </w:r>
      <w:r>
        <w:rPr>
          <w:rFonts w:hint="eastAsia" w:ascii="宋体" w:hAnsi="宋体" w:cs="宋体"/>
          <w:color w:val="auto"/>
          <w:highlight w:val="none"/>
          <w:u w:val="single"/>
        </w:rPr>
        <w:t xml:space="preserve">                </w:t>
      </w:r>
    </w:p>
    <w:p>
      <w:pPr>
        <w:snapToGrid w:val="0"/>
        <w:spacing w:line="360" w:lineRule="auto"/>
        <w:jc w:val="both"/>
        <w:rPr>
          <w:rFonts w:ascii="宋体" w:hAnsi="宋体" w:cs="宋体"/>
          <w:color w:val="auto"/>
          <w:highlight w:val="none"/>
        </w:rPr>
      </w:pPr>
      <w:r>
        <w:rPr>
          <w:rFonts w:hint="eastAsia" w:ascii="宋体" w:hAnsi="宋体" w:cs="宋体"/>
          <w:color w:val="auto"/>
          <w:highlight w:val="none"/>
        </w:rPr>
        <w:t>（工程名称）签订工程质量保修书。</w:t>
      </w:r>
    </w:p>
    <w:p>
      <w:pPr>
        <w:snapToGrid w:val="0"/>
        <w:spacing w:line="360" w:lineRule="auto"/>
        <w:ind w:firstLine="600"/>
        <w:outlineLvl w:val="3"/>
        <w:rPr>
          <w:rFonts w:ascii="宋体" w:hAnsi="宋体" w:cs="宋体"/>
          <w:b/>
          <w:color w:val="auto"/>
          <w:highlight w:val="none"/>
        </w:rPr>
      </w:pPr>
      <w:r>
        <w:rPr>
          <w:rFonts w:hint="eastAsia" w:ascii="宋体" w:hAnsi="宋体" w:cs="宋体"/>
          <w:b/>
          <w:color w:val="auto"/>
          <w:highlight w:val="none"/>
        </w:rPr>
        <w:t>一、工程质量保修范围和内容</w:t>
      </w:r>
    </w:p>
    <w:p>
      <w:pPr>
        <w:snapToGrid w:val="0"/>
        <w:spacing w:line="360" w:lineRule="auto"/>
        <w:ind w:firstLine="600"/>
        <w:rPr>
          <w:rFonts w:ascii="宋体" w:hAnsi="宋体" w:cs="宋体"/>
          <w:color w:val="auto"/>
          <w:highlight w:val="none"/>
        </w:rPr>
      </w:pPr>
      <w:r>
        <w:rPr>
          <w:rFonts w:hint="eastAsia" w:ascii="宋体" w:hAnsi="宋体" w:cs="宋体"/>
          <w:color w:val="auto"/>
          <w:highlight w:val="none"/>
        </w:rPr>
        <w:t>承包人在质量保修期内，按照有关法律规定和合同约定，承担工程质量保修责任。</w:t>
      </w:r>
    </w:p>
    <w:p>
      <w:pPr>
        <w:snapToGrid w:val="0"/>
        <w:spacing w:line="360" w:lineRule="auto"/>
        <w:ind w:firstLine="600"/>
        <w:rPr>
          <w:rFonts w:ascii="宋体" w:hAnsi="宋体" w:cs="宋体"/>
          <w:color w:val="auto"/>
          <w:highlight w:val="none"/>
        </w:rPr>
      </w:pPr>
      <w:r>
        <w:rPr>
          <w:rFonts w:hint="eastAsia" w:ascii="宋体" w:hAnsi="宋体" w:cs="宋体"/>
          <w:color w:val="auto"/>
          <w:highlight w:val="none"/>
        </w:rPr>
        <w:t>质量保修范围包括地基基础工程、主体结构工程，屋面防水工程、有防水要求的卫生间、房间和外墙面的防渗漏，供热与供冷系统，电气管线、给排水管道、设备安装、装修工程，绿化工程、园林附属工程（园路与广场铺装、假山、叠石、置石、园林理水、园林设施安装），以及双方约定的其他项目。具体保修的内容，双方约定如下：</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snapToGrid w:val="0"/>
        <w:spacing w:line="360" w:lineRule="auto"/>
        <w:ind w:firstLine="600"/>
        <w:outlineLvl w:val="3"/>
        <w:rPr>
          <w:rFonts w:ascii="宋体" w:hAnsi="宋体" w:cs="宋体"/>
          <w:b/>
          <w:color w:val="auto"/>
          <w:highlight w:val="none"/>
        </w:rPr>
      </w:pPr>
      <w:r>
        <w:rPr>
          <w:rFonts w:hint="eastAsia" w:ascii="宋体" w:hAnsi="宋体" w:cs="宋体"/>
          <w:b/>
          <w:color w:val="auto"/>
          <w:highlight w:val="none"/>
        </w:rPr>
        <w:t>二、质量保修期</w:t>
      </w:r>
    </w:p>
    <w:p>
      <w:pPr>
        <w:snapToGrid w:val="0"/>
        <w:spacing w:line="360" w:lineRule="auto"/>
        <w:ind w:firstLine="600"/>
        <w:jc w:val="both"/>
        <w:rPr>
          <w:rFonts w:ascii="宋体" w:hAnsi="宋体" w:cs="宋体"/>
          <w:color w:val="auto"/>
          <w:highlight w:val="none"/>
        </w:rPr>
      </w:pPr>
      <w:r>
        <w:rPr>
          <w:rFonts w:hint="eastAsia" w:ascii="宋体" w:hAnsi="宋体" w:cs="宋体"/>
          <w:color w:val="auto"/>
          <w:highlight w:val="none"/>
        </w:rPr>
        <w:t>工程的质量保修期如下：</w:t>
      </w:r>
    </w:p>
    <w:p>
      <w:pPr>
        <w:snapToGrid w:val="0"/>
        <w:spacing w:line="360" w:lineRule="auto"/>
        <w:jc w:val="both"/>
        <w:rPr>
          <w:rFonts w:ascii="宋体" w:hAnsi="宋体" w:cs="宋体"/>
          <w:color w:val="auto"/>
          <w:highlight w:val="none"/>
        </w:rPr>
      </w:pPr>
      <w:r>
        <w:rPr>
          <w:rFonts w:hint="eastAsia" w:ascii="宋体" w:hAnsi="宋体" w:cs="宋体"/>
          <w:color w:val="auto"/>
          <w:highlight w:val="none"/>
        </w:rPr>
        <w:t xml:space="preserve">    1. 地基基础工程和主体结构工程为设计文件规定的工程合理使用年限；</w:t>
      </w:r>
    </w:p>
    <w:p>
      <w:pPr>
        <w:snapToGrid w:val="0"/>
        <w:spacing w:line="360" w:lineRule="auto"/>
        <w:ind w:firstLine="600"/>
        <w:jc w:val="both"/>
        <w:rPr>
          <w:rFonts w:ascii="宋体" w:hAnsi="宋体" w:cs="宋体"/>
          <w:color w:val="auto"/>
          <w:highlight w:val="none"/>
        </w:rPr>
      </w:pPr>
      <w:r>
        <w:rPr>
          <w:rFonts w:hint="eastAsia" w:ascii="宋体" w:hAnsi="宋体" w:cs="宋体"/>
          <w:color w:val="auto"/>
          <w:highlight w:val="none"/>
        </w:rPr>
        <w:t>2. 屋面防水工程、有防水要求的卫生间、房间和外墙面的防渗为</w:t>
      </w:r>
      <w:r>
        <w:rPr>
          <w:rFonts w:hint="eastAsia" w:ascii="宋体" w:hAnsi="宋体" w:cs="宋体"/>
          <w:color w:val="auto"/>
          <w:highlight w:val="none"/>
          <w:u w:val="single"/>
        </w:rPr>
        <w:t xml:space="preserve">     </w:t>
      </w:r>
      <w:r>
        <w:rPr>
          <w:rFonts w:hint="eastAsia" w:ascii="宋体" w:hAnsi="宋体" w:cs="宋体"/>
          <w:color w:val="auto"/>
          <w:highlight w:val="none"/>
        </w:rPr>
        <w:t>年；其他防水工程</w:t>
      </w:r>
      <w:r>
        <w:rPr>
          <w:rFonts w:hint="eastAsia" w:ascii="宋体" w:hAnsi="宋体" w:cs="宋体"/>
          <w:color w:val="auto"/>
          <w:highlight w:val="none"/>
          <w:u w:val="single"/>
        </w:rPr>
        <w:t xml:space="preserve">    </w:t>
      </w:r>
      <w:r>
        <w:rPr>
          <w:rFonts w:hint="eastAsia" w:ascii="宋体" w:hAnsi="宋体" w:cs="宋体"/>
          <w:color w:val="auto"/>
          <w:highlight w:val="none"/>
        </w:rPr>
        <w:t>年。</w:t>
      </w:r>
    </w:p>
    <w:p>
      <w:pPr>
        <w:snapToGrid w:val="0"/>
        <w:spacing w:line="360" w:lineRule="auto"/>
        <w:ind w:firstLine="600"/>
        <w:jc w:val="both"/>
        <w:rPr>
          <w:rFonts w:ascii="宋体" w:hAnsi="宋体" w:cs="宋体"/>
          <w:color w:val="auto"/>
          <w:highlight w:val="none"/>
        </w:rPr>
      </w:pPr>
      <w:r>
        <w:rPr>
          <w:rFonts w:hint="eastAsia" w:ascii="宋体" w:hAnsi="宋体" w:cs="宋体"/>
          <w:color w:val="auto"/>
          <w:highlight w:val="none"/>
        </w:rPr>
        <w:t>3. 装修工程为</w:t>
      </w:r>
      <w:r>
        <w:rPr>
          <w:rFonts w:hint="eastAsia" w:ascii="宋体" w:hAnsi="宋体" w:cs="宋体"/>
          <w:color w:val="auto"/>
          <w:highlight w:val="none"/>
          <w:u w:val="single"/>
        </w:rPr>
        <w:t xml:space="preserve">    </w:t>
      </w:r>
      <w:r>
        <w:rPr>
          <w:rFonts w:hint="eastAsia" w:ascii="宋体" w:hAnsi="宋体" w:cs="宋体"/>
          <w:color w:val="auto"/>
          <w:highlight w:val="none"/>
        </w:rPr>
        <w:t>年；</w:t>
      </w:r>
    </w:p>
    <w:p>
      <w:pPr>
        <w:snapToGrid w:val="0"/>
        <w:spacing w:line="360" w:lineRule="auto"/>
        <w:ind w:firstLine="600"/>
        <w:jc w:val="both"/>
        <w:rPr>
          <w:rFonts w:ascii="宋体" w:hAnsi="宋体" w:cs="宋体"/>
          <w:color w:val="auto"/>
          <w:highlight w:val="none"/>
        </w:rPr>
      </w:pPr>
      <w:r>
        <w:rPr>
          <w:rFonts w:hint="eastAsia" w:ascii="宋体" w:hAnsi="宋体" w:cs="宋体"/>
          <w:color w:val="auto"/>
          <w:highlight w:val="none"/>
        </w:rPr>
        <w:t>4. 电气管线、给排水管道、设备安装工程为</w:t>
      </w:r>
      <w:r>
        <w:rPr>
          <w:rFonts w:hint="eastAsia" w:ascii="宋体" w:hAnsi="宋体" w:cs="宋体"/>
          <w:color w:val="auto"/>
          <w:highlight w:val="none"/>
          <w:u w:val="single"/>
        </w:rPr>
        <w:t xml:space="preserve">    </w:t>
      </w:r>
      <w:r>
        <w:rPr>
          <w:rFonts w:hint="eastAsia" w:ascii="宋体" w:hAnsi="宋体" w:cs="宋体"/>
          <w:color w:val="auto"/>
          <w:highlight w:val="none"/>
        </w:rPr>
        <w:t>年；</w:t>
      </w:r>
    </w:p>
    <w:p>
      <w:pPr>
        <w:snapToGrid w:val="0"/>
        <w:spacing w:line="360" w:lineRule="auto"/>
        <w:ind w:firstLine="600"/>
        <w:jc w:val="both"/>
        <w:rPr>
          <w:rFonts w:ascii="宋体" w:hAnsi="宋体" w:cs="宋体"/>
          <w:color w:val="auto"/>
          <w:highlight w:val="none"/>
        </w:rPr>
      </w:pPr>
      <w:r>
        <w:rPr>
          <w:rFonts w:hint="eastAsia" w:ascii="宋体" w:hAnsi="宋体" w:cs="宋体"/>
          <w:color w:val="auto"/>
          <w:highlight w:val="none"/>
        </w:rPr>
        <w:t>5．供热与供冷系统为</w:t>
      </w:r>
      <w:r>
        <w:rPr>
          <w:rFonts w:hint="eastAsia" w:ascii="宋体" w:hAnsi="宋体" w:cs="宋体"/>
          <w:color w:val="auto"/>
          <w:highlight w:val="none"/>
          <w:u w:val="single"/>
        </w:rPr>
        <w:t xml:space="preserve">    </w:t>
      </w:r>
      <w:r>
        <w:rPr>
          <w:rFonts w:hint="eastAsia" w:ascii="宋体" w:hAnsi="宋体" w:cs="宋体"/>
          <w:color w:val="auto"/>
          <w:highlight w:val="none"/>
        </w:rPr>
        <w:t>个采暖期、供冷期；</w:t>
      </w:r>
    </w:p>
    <w:p>
      <w:pPr>
        <w:snapToGrid w:val="0"/>
        <w:spacing w:line="360" w:lineRule="auto"/>
        <w:ind w:firstLine="600"/>
        <w:jc w:val="both"/>
        <w:rPr>
          <w:rFonts w:ascii="宋体" w:hAnsi="宋体" w:cs="宋体"/>
          <w:color w:val="auto"/>
          <w:highlight w:val="none"/>
        </w:rPr>
      </w:pPr>
      <w:r>
        <w:rPr>
          <w:rFonts w:hint="eastAsia" w:ascii="宋体" w:hAnsi="宋体" w:cs="宋体"/>
          <w:color w:val="auto"/>
          <w:highlight w:val="none"/>
        </w:rPr>
        <w:t>6. 绿化工程为</w:t>
      </w:r>
      <w:r>
        <w:rPr>
          <w:rFonts w:hint="eastAsia" w:ascii="宋体" w:hAnsi="宋体" w:cs="宋体"/>
          <w:color w:val="auto"/>
          <w:highlight w:val="none"/>
          <w:u w:val="single"/>
        </w:rPr>
        <w:t xml:space="preserve">          </w:t>
      </w:r>
      <w:r>
        <w:rPr>
          <w:rFonts w:hint="eastAsia" w:ascii="宋体" w:hAnsi="宋体" w:cs="宋体"/>
          <w:color w:val="auto"/>
          <w:highlight w:val="none"/>
        </w:rPr>
        <w:t>个月；</w:t>
      </w:r>
    </w:p>
    <w:p>
      <w:pPr>
        <w:snapToGrid w:val="0"/>
        <w:spacing w:line="360" w:lineRule="auto"/>
        <w:ind w:firstLine="600"/>
        <w:jc w:val="both"/>
        <w:rPr>
          <w:rFonts w:ascii="宋体" w:hAnsi="宋体" w:cs="宋体"/>
          <w:color w:val="auto"/>
          <w:highlight w:val="none"/>
        </w:rPr>
      </w:pPr>
      <w:r>
        <w:rPr>
          <w:rFonts w:hint="eastAsia" w:ascii="宋体" w:hAnsi="宋体" w:cs="宋体"/>
          <w:color w:val="auto"/>
          <w:highlight w:val="none"/>
        </w:rPr>
        <w:t>7. 园林附属工程为</w:t>
      </w:r>
      <w:r>
        <w:rPr>
          <w:rFonts w:hint="eastAsia" w:ascii="宋体" w:hAnsi="宋体" w:cs="宋体"/>
          <w:color w:val="auto"/>
          <w:highlight w:val="none"/>
          <w:u w:val="single"/>
        </w:rPr>
        <w:t xml:space="preserve">      </w:t>
      </w:r>
      <w:r>
        <w:rPr>
          <w:rFonts w:hint="eastAsia" w:ascii="宋体" w:hAnsi="宋体" w:cs="宋体"/>
          <w:color w:val="auto"/>
          <w:highlight w:val="none"/>
        </w:rPr>
        <w:t>个月；</w:t>
      </w:r>
    </w:p>
    <w:p>
      <w:pPr>
        <w:snapToGrid w:val="0"/>
        <w:spacing w:line="360" w:lineRule="auto"/>
        <w:ind w:firstLine="600"/>
        <w:jc w:val="both"/>
        <w:rPr>
          <w:rFonts w:ascii="宋体" w:hAnsi="宋体" w:cs="宋体"/>
          <w:color w:val="auto"/>
          <w:highlight w:val="none"/>
        </w:rPr>
      </w:pPr>
      <w:r>
        <w:rPr>
          <w:rFonts w:hint="eastAsia" w:ascii="宋体" w:hAnsi="宋体" w:cs="宋体"/>
          <w:color w:val="auto"/>
          <w:highlight w:val="none"/>
        </w:rPr>
        <w:t>8. 其他项目保修期限约定如下：</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snapToGrid w:val="0"/>
        <w:spacing w:line="360" w:lineRule="auto"/>
        <w:ind w:firstLine="600"/>
        <w:jc w:val="both"/>
        <w:rPr>
          <w:rFonts w:ascii="宋体" w:hAnsi="宋体" w:cs="宋体"/>
          <w:color w:val="auto"/>
          <w:highlight w:val="none"/>
        </w:rPr>
      </w:pPr>
      <w:r>
        <w:rPr>
          <w:rFonts w:hint="eastAsia" w:ascii="宋体" w:hAnsi="宋体" w:cs="宋体"/>
          <w:color w:val="auto"/>
          <w:highlight w:val="none"/>
        </w:rPr>
        <w:t>质量保修期自工程竣工验收合格之日起计算。</w:t>
      </w:r>
    </w:p>
    <w:p>
      <w:pPr>
        <w:numPr>
          <w:ilvl w:val="0"/>
          <w:numId w:val="1"/>
        </w:numPr>
        <w:snapToGrid w:val="0"/>
        <w:spacing w:line="360" w:lineRule="auto"/>
        <w:ind w:firstLine="600"/>
        <w:jc w:val="both"/>
        <w:outlineLvl w:val="3"/>
        <w:rPr>
          <w:rFonts w:ascii="宋体" w:hAnsi="宋体" w:cs="宋体"/>
          <w:b/>
          <w:color w:val="auto"/>
          <w:highlight w:val="none"/>
        </w:rPr>
      </w:pPr>
      <w:r>
        <w:rPr>
          <w:rFonts w:hint="eastAsia" w:ascii="宋体" w:hAnsi="宋体" w:cs="宋体"/>
          <w:b/>
          <w:color w:val="auto"/>
          <w:highlight w:val="none"/>
        </w:rPr>
        <w:t>缺陷责任期</w:t>
      </w:r>
    </w:p>
    <w:p>
      <w:pPr>
        <w:snapToGrid w:val="0"/>
        <w:spacing w:line="360" w:lineRule="auto"/>
        <w:ind w:firstLine="480" w:firstLineChars="200"/>
        <w:jc w:val="both"/>
        <w:rPr>
          <w:rFonts w:ascii="宋体" w:hAnsi="宋体" w:cs="宋体"/>
          <w:color w:val="auto"/>
          <w:highlight w:val="none"/>
        </w:rPr>
      </w:pPr>
      <w:r>
        <w:rPr>
          <w:rFonts w:hint="eastAsia" w:ascii="宋体" w:hAnsi="宋体" w:cs="宋体"/>
          <w:color w:val="auto"/>
          <w:highlight w:val="none"/>
        </w:rPr>
        <w:t>工程缺陷责任期为</w:t>
      </w:r>
      <w:r>
        <w:rPr>
          <w:rFonts w:hint="eastAsia" w:ascii="宋体" w:hAnsi="宋体" w:cs="宋体"/>
          <w:color w:val="auto"/>
          <w:highlight w:val="none"/>
          <w:u w:val="single"/>
        </w:rPr>
        <w:t xml:space="preserve">    </w:t>
      </w:r>
      <w:r>
        <w:rPr>
          <w:rFonts w:hint="eastAsia" w:ascii="宋体" w:hAnsi="宋体" w:cs="宋体"/>
          <w:color w:val="auto"/>
          <w:highlight w:val="none"/>
        </w:rPr>
        <w:t>个月，缺陷责任期自工程竣工验收合格之日起计算。单位工程先于全部工程进行验收，单位工程缺陷责任期自单位工程验收合格之日起算。</w:t>
      </w:r>
    </w:p>
    <w:p>
      <w:pPr>
        <w:snapToGrid w:val="0"/>
        <w:spacing w:line="360" w:lineRule="auto"/>
        <w:ind w:firstLine="480" w:firstLineChars="200"/>
        <w:jc w:val="both"/>
        <w:rPr>
          <w:rFonts w:ascii="宋体" w:hAnsi="宋体" w:cs="宋体"/>
          <w:color w:val="auto"/>
          <w:highlight w:val="none"/>
        </w:rPr>
      </w:pPr>
      <w:r>
        <w:rPr>
          <w:rFonts w:hint="eastAsia" w:ascii="宋体" w:hAnsi="宋体" w:cs="宋体"/>
          <w:color w:val="auto"/>
          <w:highlight w:val="none"/>
        </w:rPr>
        <w:t>缺陷责任期终止后，发包人应退还剩余的质量保证金。</w:t>
      </w:r>
    </w:p>
    <w:p>
      <w:pPr>
        <w:numPr>
          <w:ilvl w:val="0"/>
          <w:numId w:val="1"/>
        </w:numPr>
        <w:snapToGrid w:val="0"/>
        <w:spacing w:line="360" w:lineRule="auto"/>
        <w:ind w:firstLine="600"/>
        <w:jc w:val="both"/>
        <w:outlineLvl w:val="3"/>
        <w:rPr>
          <w:rFonts w:ascii="宋体" w:hAnsi="宋体" w:cs="宋体"/>
          <w:b/>
          <w:color w:val="auto"/>
          <w:highlight w:val="none"/>
        </w:rPr>
      </w:pPr>
      <w:r>
        <w:rPr>
          <w:rFonts w:hint="eastAsia" w:ascii="宋体" w:hAnsi="宋体" w:cs="宋体"/>
          <w:b/>
          <w:color w:val="auto"/>
          <w:highlight w:val="none"/>
        </w:rPr>
        <w:t>质量保修责任</w:t>
      </w:r>
    </w:p>
    <w:p>
      <w:pPr>
        <w:numPr>
          <w:ilvl w:val="0"/>
          <w:numId w:val="2"/>
        </w:numPr>
        <w:snapToGrid w:val="0"/>
        <w:spacing w:line="360" w:lineRule="auto"/>
        <w:ind w:firstLine="480" w:firstLineChars="200"/>
        <w:jc w:val="both"/>
        <w:rPr>
          <w:rFonts w:ascii="宋体" w:hAnsi="宋体" w:cs="宋体"/>
          <w:color w:val="auto"/>
          <w:highlight w:val="none"/>
        </w:rPr>
      </w:pPr>
      <w:r>
        <w:rPr>
          <w:rFonts w:hint="eastAsia" w:ascii="宋体" w:hAnsi="宋体" w:cs="宋体"/>
          <w:color w:val="auto"/>
          <w:highlight w:val="none"/>
        </w:rPr>
        <w:t>属于保修范围、内容的项目，承包人应当在接到保修通知之日起7天内派人保修。承包人不在约定期限内派人保修的，发包人可以委托他人修理，费用由承包人承担，从质量保证金中扣除。</w:t>
      </w:r>
    </w:p>
    <w:p>
      <w:pPr>
        <w:numPr>
          <w:ilvl w:val="0"/>
          <w:numId w:val="2"/>
        </w:numPr>
        <w:snapToGrid w:val="0"/>
        <w:spacing w:line="360" w:lineRule="auto"/>
        <w:ind w:firstLine="480" w:firstLineChars="200"/>
        <w:jc w:val="both"/>
        <w:rPr>
          <w:rFonts w:ascii="宋体" w:hAnsi="宋体" w:cs="宋体"/>
          <w:color w:val="auto"/>
          <w:highlight w:val="none"/>
        </w:rPr>
      </w:pPr>
      <w:r>
        <w:rPr>
          <w:rFonts w:hint="eastAsia" w:ascii="宋体" w:hAnsi="宋体" w:cs="宋体"/>
          <w:color w:val="auto"/>
          <w:highlight w:val="none"/>
        </w:rPr>
        <w:t>发生紧急事故需抢修的，承包人在接到事故通知后，应当立即到达事故现场抢修。</w:t>
      </w:r>
    </w:p>
    <w:p>
      <w:pPr>
        <w:numPr>
          <w:ilvl w:val="0"/>
          <w:numId w:val="2"/>
        </w:numPr>
        <w:snapToGrid w:val="0"/>
        <w:spacing w:line="360" w:lineRule="auto"/>
        <w:ind w:firstLine="480" w:firstLineChars="200"/>
        <w:jc w:val="both"/>
        <w:rPr>
          <w:rFonts w:ascii="宋体" w:hAnsi="宋体" w:cs="宋体"/>
          <w:color w:val="auto"/>
          <w:highlight w:val="none"/>
        </w:rPr>
      </w:pPr>
      <w:r>
        <w:rPr>
          <w:rFonts w:hint="eastAsia" w:ascii="宋体" w:hAnsi="宋体" w:cs="宋体"/>
          <w:color w:val="auto"/>
          <w:highlight w:val="none"/>
        </w:rPr>
        <w:t>对于涉及结构安全的质量问题，应当按照《建设工程质量管理条例》的规定，立即向当地住房和城乡建设行政主管部门及有关部门报告，采取安全防范措施，并由原设计人或者具有相应资质等级的设计人提出保修方案，承包人实施保修。</w:t>
      </w:r>
    </w:p>
    <w:p>
      <w:pPr>
        <w:numPr>
          <w:ilvl w:val="0"/>
          <w:numId w:val="2"/>
        </w:numPr>
        <w:snapToGrid w:val="0"/>
        <w:spacing w:line="360" w:lineRule="auto"/>
        <w:ind w:firstLine="480" w:firstLineChars="200"/>
        <w:jc w:val="both"/>
        <w:rPr>
          <w:rFonts w:ascii="宋体" w:hAnsi="宋体" w:cs="宋体"/>
          <w:color w:val="auto"/>
          <w:highlight w:val="none"/>
        </w:rPr>
      </w:pPr>
      <w:r>
        <w:rPr>
          <w:rFonts w:hint="eastAsia" w:ascii="宋体" w:hAnsi="宋体" w:cs="宋体"/>
          <w:color w:val="auto"/>
          <w:highlight w:val="none"/>
        </w:rPr>
        <w:t>在工程质量保修期内，未能在合理期限对工程质量问题进行修复，或拒绝按要求进行修复的，承包人应向发包人支付修复工程支出的实际金额。</w:t>
      </w:r>
    </w:p>
    <w:p>
      <w:pPr>
        <w:numPr>
          <w:ilvl w:val="0"/>
          <w:numId w:val="2"/>
        </w:numPr>
        <w:snapToGrid w:val="0"/>
        <w:spacing w:line="360" w:lineRule="auto"/>
        <w:ind w:firstLine="480" w:firstLineChars="200"/>
        <w:jc w:val="both"/>
        <w:outlineLvl w:val="2"/>
        <w:rPr>
          <w:rFonts w:ascii="宋体" w:hAnsi="宋体" w:cs="宋体"/>
          <w:color w:val="auto"/>
          <w:highlight w:val="none"/>
        </w:rPr>
      </w:pPr>
      <w:r>
        <w:rPr>
          <w:rFonts w:hint="eastAsia" w:ascii="宋体" w:hAnsi="宋体" w:cs="宋体"/>
          <w:color w:val="auto"/>
          <w:highlight w:val="none"/>
        </w:rPr>
        <w:t>质量保修完成后，由发包人组织验收。</w:t>
      </w:r>
    </w:p>
    <w:p>
      <w:pPr>
        <w:snapToGrid w:val="0"/>
        <w:spacing w:line="360" w:lineRule="auto"/>
        <w:ind w:left="600"/>
        <w:jc w:val="both"/>
        <w:rPr>
          <w:rFonts w:ascii="宋体" w:hAnsi="宋体" w:cs="宋体"/>
          <w:color w:val="auto"/>
          <w:highlight w:val="none"/>
          <w:u w:val="single"/>
        </w:rPr>
      </w:pPr>
      <w:r>
        <w:rPr>
          <w:rFonts w:hint="eastAsia" w:ascii="宋体" w:hAnsi="宋体" w:cs="宋体"/>
          <w:b/>
          <w:color w:val="auto"/>
          <w:highlight w:val="none"/>
        </w:rPr>
        <w:t>五、双方约定的其他工程质量保修项</w:t>
      </w:r>
      <w:r>
        <w:rPr>
          <w:rFonts w:hint="eastAsia" w:ascii="宋体" w:hAnsi="宋体" w:cs="宋体"/>
          <w:color w:val="auto"/>
          <w:highlight w:val="none"/>
        </w:rPr>
        <w:t>：</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snapToGrid w:val="0"/>
        <w:spacing w:line="360" w:lineRule="auto"/>
        <w:ind w:firstLine="480" w:firstLineChars="200"/>
        <w:jc w:val="both"/>
        <w:rPr>
          <w:rFonts w:ascii="宋体" w:hAnsi="宋体" w:cs="宋体"/>
          <w:color w:val="auto"/>
          <w:highlight w:val="none"/>
        </w:rPr>
      </w:pPr>
      <w:r>
        <w:rPr>
          <w:rFonts w:hint="eastAsia" w:ascii="宋体" w:hAnsi="宋体" w:cs="宋体"/>
          <w:color w:val="auto"/>
          <w:highlight w:val="none"/>
        </w:rPr>
        <w:t>工程质量保修书由发包人、承包人在工程竣工验收前共同签署，作为施工合同附件，其有效期限至保修期满。 </w:t>
      </w:r>
    </w:p>
    <w:p>
      <w:pPr>
        <w:rPr>
          <w:rFonts w:ascii="宋体" w:hAnsi="宋体" w:cs="宋体"/>
          <w:color w:val="auto"/>
          <w:highlight w:val="none"/>
        </w:rPr>
      </w:pPr>
      <w:bookmarkStart w:id="40" w:name="_Toc184263479"/>
      <w:bookmarkStart w:id="41" w:name="_Toc2094516902"/>
    </w:p>
    <w:p>
      <w:pPr>
        <w:snapToGrid w:val="0"/>
        <w:spacing w:line="360" w:lineRule="auto"/>
        <w:rPr>
          <w:rFonts w:ascii="宋体" w:hAnsi="宋体" w:cs="宋体"/>
          <w:color w:val="auto"/>
          <w:highlight w:val="none"/>
        </w:rPr>
      </w:pPr>
      <w:r>
        <w:rPr>
          <w:rFonts w:hint="eastAsia" w:ascii="宋体" w:hAnsi="宋体" w:cs="宋体"/>
          <w:color w:val="auto"/>
          <w:highlight w:val="none"/>
        </w:rPr>
        <w:t>发包人：（公章）                      承包人：（公章）</w:t>
      </w:r>
    </w:p>
    <w:p>
      <w:pPr>
        <w:snapToGrid w:val="0"/>
        <w:spacing w:line="360" w:lineRule="auto"/>
        <w:rPr>
          <w:rFonts w:ascii="宋体" w:hAnsi="宋体" w:cs="宋体"/>
          <w:color w:val="auto"/>
          <w:highlight w:val="none"/>
        </w:rPr>
      </w:pPr>
      <w:r>
        <w:rPr>
          <w:rFonts w:hint="eastAsia" w:ascii="宋体" w:hAnsi="宋体" w:cs="宋体"/>
          <w:color w:val="auto"/>
          <w:highlight w:val="none"/>
        </w:rPr>
        <w:t>法定代表人或其委托代理人：            法定代表人或其委托代理人：</w:t>
      </w:r>
    </w:p>
    <w:p>
      <w:pPr>
        <w:snapToGrid w:val="0"/>
        <w:spacing w:line="360" w:lineRule="auto"/>
        <w:rPr>
          <w:rFonts w:ascii="宋体" w:hAnsi="宋体" w:cs="宋体"/>
          <w:color w:val="auto"/>
          <w:highlight w:val="none"/>
          <w:u w:val="single"/>
        </w:rPr>
      </w:pPr>
      <w:r>
        <w:rPr>
          <w:rFonts w:hint="eastAsia" w:ascii="宋体" w:hAnsi="宋体" w:cs="宋体"/>
          <w:color w:val="auto"/>
          <w:highlight w:val="none"/>
        </w:rPr>
        <w:t>（签字）</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（签字）</w:t>
      </w:r>
      <w:r>
        <w:rPr>
          <w:rFonts w:hint="eastAsia" w:ascii="宋体" w:hAnsi="宋体" w:cs="宋体"/>
          <w:color w:val="auto"/>
          <w:highlight w:val="none"/>
          <w:u w:val="single"/>
        </w:rPr>
        <w:t xml:space="preserve">                              </w:t>
      </w:r>
    </w:p>
    <w:p>
      <w:pPr>
        <w:snapToGrid w:val="0"/>
        <w:spacing w:line="360" w:lineRule="auto"/>
        <w:rPr>
          <w:rFonts w:ascii="宋体" w:hAnsi="宋体" w:cs="宋体"/>
          <w:color w:val="auto"/>
          <w:highlight w:val="none"/>
          <w:u w:val="single"/>
        </w:rPr>
      </w:pPr>
      <w:r>
        <w:rPr>
          <w:rFonts w:hint="eastAsia" w:ascii="宋体" w:hAnsi="宋体" w:cs="宋体"/>
          <w:color w:val="auto"/>
          <w:highlight w:val="none"/>
        </w:rPr>
        <w:t>社会统一信用代码证号：</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社会统一信用代码证号：</w:t>
      </w:r>
      <w:r>
        <w:rPr>
          <w:rFonts w:hint="eastAsia" w:ascii="宋体" w:hAnsi="宋体" w:cs="宋体"/>
          <w:color w:val="auto"/>
          <w:highlight w:val="none"/>
          <w:u w:val="single"/>
        </w:rPr>
        <w:t xml:space="preserve">          </w:t>
      </w:r>
    </w:p>
    <w:p>
      <w:pPr>
        <w:spacing w:line="360" w:lineRule="auto"/>
        <w:rPr>
          <w:rFonts w:ascii="宋体" w:hAnsi="宋体" w:cs="宋体"/>
          <w:color w:val="auto"/>
          <w:highlight w:val="none"/>
          <w:u w:val="single"/>
        </w:rPr>
      </w:pPr>
      <w:r>
        <w:rPr>
          <w:rFonts w:hint="eastAsia" w:ascii="宋体" w:hAnsi="宋体" w:cs="宋体"/>
          <w:color w:val="auto"/>
          <w:highlight w:val="none"/>
          <w:u w:val="single"/>
        </w:rPr>
        <w:t xml:space="preserve">                                  </w:t>
      </w:r>
      <w:r>
        <w:rPr>
          <w:rFonts w:hint="eastAsia" w:ascii="宋体" w:hAnsi="宋体" w:cs="宋体"/>
          <w:color w:val="auto"/>
          <w:highlight w:val="none"/>
        </w:rPr>
        <w:t xml:space="preserve">    </w:t>
      </w:r>
      <w:r>
        <w:rPr>
          <w:rFonts w:hint="eastAsia" w:ascii="宋体" w:hAnsi="宋体" w:cs="宋体"/>
          <w:color w:val="auto"/>
          <w:highlight w:val="none"/>
          <w:u w:val="single"/>
        </w:rPr>
        <w:t xml:space="preserve">                                  </w:t>
      </w:r>
    </w:p>
    <w:p>
      <w:pPr>
        <w:spacing w:line="360" w:lineRule="auto"/>
        <w:rPr>
          <w:rFonts w:ascii="宋体" w:hAnsi="宋体" w:cs="宋体"/>
          <w:color w:val="auto"/>
          <w:highlight w:val="none"/>
        </w:rPr>
      </w:pPr>
      <w:r>
        <w:rPr>
          <w:rFonts w:hint="eastAsia" w:ascii="宋体" w:hAnsi="宋体" w:cs="宋体"/>
          <w:color w:val="auto"/>
          <w:highlight w:val="none"/>
        </w:rPr>
        <w:t>地  址：</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地  址：</w:t>
      </w:r>
      <w:r>
        <w:rPr>
          <w:rFonts w:hint="eastAsia" w:ascii="宋体" w:hAnsi="宋体" w:cs="宋体"/>
          <w:color w:val="auto"/>
          <w:highlight w:val="none"/>
          <w:u w:val="single"/>
        </w:rPr>
        <w:t xml:space="preserve">                          </w:t>
      </w:r>
    </w:p>
    <w:p>
      <w:pPr>
        <w:spacing w:line="360" w:lineRule="auto"/>
        <w:rPr>
          <w:rFonts w:ascii="宋体" w:hAnsi="宋体" w:cs="宋体"/>
          <w:color w:val="auto"/>
          <w:highlight w:val="none"/>
        </w:rPr>
      </w:pPr>
      <w:r>
        <w:rPr>
          <w:rFonts w:hint="eastAsia" w:ascii="宋体" w:hAnsi="宋体" w:cs="宋体"/>
          <w:color w:val="auto"/>
          <w:highlight w:val="none"/>
        </w:rPr>
        <w:t>邮政编码：</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邮政编码：</w:t>
      </w:r>
      <w:r>
        <w:rPr>
          <w:rFonts w:hint="eastAsia" w:ascii="宋体" w:hAnsi="宋体" w:cs="宋体"/>
          <w:color w:val="auto"/>
          <w:highlight w:val="none"/>
          <w:u w:val="single"/>
        </w:rPr>
        <w:t xml:space="preserve">                          </w:t>
      </w:r>
    </w:p>
    <w:p>
      <w:pPr>
        <w:spacing w:line="360" w:lineRule="auto"/>
        <w:rPr>
          <w:rFonts w:ascii="宋体" w:hAnsi="宋体" w:cs="宋体"/>
          <w:color w:val="auto"/>
          <w:highlight w:val="none"/>
        </w:rPr>
      </w:pPr>
      <w:r>
        <w:rPr>
          <w:rFonts w:hint="eastAsia" w:ascii="宋体" w:hAnsi="宋体" w:cs="宋体"/>
          <w:color w:val="auto"/>
          <w:highlight w:val="none"/>
        </w:rPr>
        <w:t>电  话：</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电  话：</w:t>
      </w:r>
      <w:r>
        <w:rPr>
          <w:rFonts w:hint="eastAsia" w:ascii="宋体" w:hAnsi="宋体" w:cs="宋体"/>
          <w:color w:val="auto"/>
          <w:highlight w:val="none"/>
          <w:u w:val="single"/>
        </w:rPr>
        <w:t xml:space="preserve">                        </w:t>
      </w:r>
    </w:p>
    <w:p>
      <w:pPr>
        <w:spacing w:line="360" w:lineRule="auto"/>
        <w:rPr>
          <w:rFonts w:ascii="宋体" w:hAnsi="宋体" w:cs="宋体"/>
          <w:color w:val="auto"/>
          <w:highlight w:val="none"/>
          <w:u w:val="single"/>
        </w:rPr>
      </w:pPr>
      <w:r>
        <w:rPr>
          <w:rFonts w:hint="eastAsia" w:ascii="宋体" w:hAnsi="宋体" w:cs="宋体"/>
          <w:color w:val="auto"/>
          <w:highlight w:val="none"/>
        </w:rPr>
        <w:t>传  真：</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传  真：</w:t>
      </w:r>
      <w:r>
        <w:rPr>
          <w:rFonts w:hint="eastAsia" w:ascii="宋体" w:hAnsi="宋体" w:cs="宋体"/>
          <w:color w:val="auto"/>
          <w:highlight w:val="none"/>
          <w:u w:val="single"/>
        </w:rPr>
        <w:t xml:space="preserve">                        </w:t>
      </w:r>
    </w:p>
    <w:p>
      <w:pPr>
        <w:spacing w:line="360" w:lineRule="auto"/>
        <w:rPr>
          <w:rFonts w:ascii="宋体" w:hAnsi="宋体" w:cs="宋体"/>
          <w:color w:val="auto"/>
          <w:highlight w:val="none"/>
          <w:u w:val="single"/>
        </w:rPr>
      </w:pPr>
      <w:r>
        <w:rPr>
          <w:rFonts w:hint="eastAsia" w:ascii="宋体" w:hAnsi="宋体" w:cs="宋体"/>
          <w:color w:val="auto"/>
          <w:highlight w:val="none"/>
        </w:rPr>
        <w:t>开户银行：</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开户银行：</w:t>
      </w:r>
      <w:r>
        <w:rPr>
          <w:rFonts w:hint="eastAsia" w:ascii="宋体" w:hAnsi="宋体" w:cs="宋体"/>
          <w:color w:val="auto"/>
          <w:highlight w:val="none"/>
          <w:u w:val="single"/>
        </w:rPr>
        <w:t xml:space="preserve">                     </w:t>
      </w:r>
    </w:p>
    <w:p>
      <w:pPr>
        <w:spacing w:line="360" w:lineRule="auto"/>
        <w:rPr>
          <w:rFonts w:ascii="宋体" w:hAnsi="宋体" w:cs="宋体"/>
          <w:color w:val="auto"/>
          <w:highlight w:val="none"/>
          <w:u w:val="single"/>
        </w:rPr>
      </w:pPr>
      <w:r>
        <w:rPr>
          <w:rFonts w:hint="eastAsia" w:ascii="宋体" w:hAnsi="宋体" w:cs="宋体"/>
          <w:color w:val="auto"/>
          <w:highlight w:val="none"/>
        </w:rPr>
        <w:t>账  号：</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账  号：</w:t>
      </w:r>
      <w:r>
        <w:rPr>
          <w:rFonts w:hint="eastAsia" w:ascii="宋体" w:hAnsi="宋体" w:cs="宋体"/>
          <w:color w:val="auto"/>
          <w:highlight w:val="none"/>
          <w:u w:val="single"/>
        </w:rPr>
        <w:t xml:space="preserve">                       </w:t>
      </w:r>
    </w:p>
    <w:p>
      <w:pPr>
        <w:spacing w:line="360" w:lineRule="auto"/>
        <w:rPr>
          <w:color w:val="auto"/>
          <w:sz w:val="28"/>
          <w:szCs w:val="28"/>
          <w:highlight w:val="none"/>
          <w:u w:val="single"/>
        </w:rPr>
      </w:pPr>
      <w:r>
        <w:rPr>
          <w:rFonts w:hint="eastAsia" w:ascii="宋体" w:hAnsi="宋体" w:cs="宋体"/>
          <w:color w:val="auto"/>
          <w:highlight w:val="none"/>
        </w:rPr>
        <w:t>日  期：</w:t>
      </w:r>
      <w:r>
        <w:rPr>
          <w:rFonts w:hint="eastAsia" w:ascii="宋体" w:hAnsi="宋体" w:cs="宋体"/>
          <w:color w:val="auto"/>
          <w:highlight w:val="none"/>
          <w:u w:val="single"/>
        </w:rPr>
        <w:t xml:space="preserve">      </w:t>
      </w:r>
      <w:r>
        <w:rPr>
          <w:rFonts w:hint="eastAsia" w:ascii="宋体" w:hAnsi="宋体" w:cs="宋体"/>
          <w:color w:val="auto"/>
          <w:highlight w:val="none"/>
        </w:rPr>
        <w:t>年</w:t>
      </w:r>
      <w:r>
        <w:rPr>
          <w:rFonts w:hint="eastAsia" w:ascii="宋体" w:hAnsi="宋体" w:cs="宋体"/>
          <w:color w:val="auto"/>
          <w:highlight w:val="none"/>
          <w:u w:val="single"/>
        </w:rPr>
        <w:t xml:space="preserve">   </w:t>
      </w:r>
      <w:r>
        <w:rPr>
          <w:rFonts w:hint="eastAsia" w:ascii="宋体" w:hAnsi="宋体" w:cs="宋体"/>
          <w:color w:val="auto"/>
          <w:highlight w:val="none"/>
        </w:rPr>
        <w:t>月</w:t>
      </w:r>
      <w:r>
        <w:rPr>
          <w:rFonts w:hint="eastAsia" w:ascii="宋体" w:hAnsi="宋体" w:cs="宋体"/>
          <w:color w:val="auto"/>
          <w:highlight w:val="none"/>
          <w:u w:val="single"/>
        </w:rPr>
        <w:t xml:space="preserve">   </w:t>
      </w:r>
      <w:r>
        <w:rPr>
          <w:rFonts w:hint="eastAsia" w:ascii="宋体" w:hAnsi="宋体" w:cs="宋体"/>
          <w:color w:val="auto"/>
          <w:highlight w:val="none"/>
        </w:rPr>
        <w:t>日</w:t>
      </w:r>
      <w:r>
        <w:rPr>
          <w:rFonts w:hint="eastAsia" w:ascii="仿宋" w:hAnsi="仿宋" w:eastAsia="仿宋" w:cs="仿宋"/>
          <w:color w:val="auto"/>
          <w:sz w:val="28"/>
          <w:szCs w:val="28"/>
          <w:highlight w:val="none"/>
        </w:rPr>
        <w:t xml:space="preserve">          </w:t>
      </w:r>
      <w:r>
        <w:rPr>
          <w:rFonts w:hint="eastAsia" w:ascii="宋体" w:hAnsi="宋体" w:cs="宋体"/>
          <w:color w:val="auto"/>
          <w:highlight w:val="none"/>
        </w:rPr>
        <w:t>日  期：</w:t>
      </w:r>
      <w:r>
        <w:rPr>
          <w:rFonts w:hint="eastAsia" w:ascii="宋体" w:hAnsi="宋体" w:cs="宋体"/>
          <w:color w:val="auto"/>
          <w:highlight w:val="none"/>
          <w:u w:val="single"/>
        </w:rPr>
        <w:t xml:space="preserve">      </w:t>
      </w:r>
      <w:r>
        <w:rPr>
          <w:rFonts w:hint="eastAsia" w:ascii="宋体" w:hAnsi="宋体" w:cs="宋体"/>
          <w:color w:val="auto"/>
          <w:highlight w:val="none"/>
        </w:rPr>
        <w:t>年</w:t>
      </w:r>
      <w:r>
        <w:rPr>
          <w:rFonts w:hint="eastAsia" w:ascii="宋体" w:hAnsi="宋体" w:cs="宋体"/>
          <w:color w:val="auto"/>
          <w:highlight w:val="none"/>
          <w:u w:val="single"/>
        </w:rPr>
        <w:t xml:space="preserve">   </w:t>
      </w:r>
      <w:r>
        <w:rPr>
          <w:rFonts w:hint="eastAsia" w:ascii="宋体" w:hAnsi="宋体" w:cs="宋体"/>
          <w:color w:val="auto"/>
          <w:highlight w:val="none"/>
        </w:rPr>
        <w:t>月</w:t>
      </w:r>
      <w:r>
        <w:rPr>
          <w:rFonts w:hint="eastAsia" w:ascii="宋体" w:hAnsi="宋体" w:cs="宋体"/>
          <w:color w:val="auto"/>
          <w:highlight w:val="none"/>
          <w:u w:val="single"/>
        </w:rPr>
        <w:t xml:space="preserve">   </w:t>
      </w:r>
      <w:r>
        <w:rPr>
          <w:rFonts w:hint="eastAsia" w:ascii="宋体" w:hAnsi="宋体" w:cs="宋体"/>
          <w:color w:val="auto"/>
          <w:highlight w:val="none"/>
        </w:rPr>
        <w:t>日</w:t>
      </w:r>
      <w:bookmarkEnd w:id="40"/>
      <w:bookmarkEnd w:id="41"/>
    </w:p>
    <w:p>
      <w:pPr>
        <w:rPr>
          <w:color w:val="auto"/>
          <w:highlight w:val="none"/>
        </w:rPr>
      </w:pPr>
      <w:r>
        <w:rPr>
          <w:rFonts w:hint="eastAsia" w:ascii="宋体" w:hAnsi="宋体" w:cs="宋体"/>
          <w:color w:val="auto"/>
          <w:highlight w:val="none"/>
        </w:rPr>
        <w:t>附件</w:t>
      </w:r>
      <w:r>
        <w:rPr>
          <w:rFonts w:hint="eastAsia" w:ascii="宋体" w:hAnsi="宋体" w:cs="宋体"/>
          <w:color w:val="auto"/>
          <w:highlight w:val="none"/>
          <w:lang w:val="en-US" w:eastAsia="zh-CN"/>
        </w:rPr>
        <w:t>6</w:t>
      </w:r>
      <w:r>
        <w:rPr>
          <w:rFonts w:hint="eastAsia" w:ascii="宋体" w:hAnsi="宋体" w:cs="宋体"/>
          <w:color w:val="auto"/>
          <w:highlight w:val="none"/>
        </w:rPr>
        <w:t>：</w:t>
      </w:r>
    </w:p>
    <w:p>
      <w:pPr>
        <w:keepLines/>
        <w:tabs>
          <w:tab w:val="left" w:pos="2085"/>
        </w:tabs>
        <w:spacing w:line="360" w:lineRule="auto"/>
        <w:jc w:val="center"/>
        <w:outlineLvl w:val="3"/>
        <w:rPr>
          <w:rFonts w:ascii="宋体" w:hAnsi="宋体" w:cs="宋体"/>
          <w:color w:val="auto"/>
          <w:highlight w:val="none"/>
        </w:rPr>
      </w:pPr>
      <w:bookmarkStart w:id="42" w:name="_Toc1106295181"/>
      <w:bookmarkStart w:id="43" w:name="_Toc41181775"/>
      <w:r>
        <w:rPr>
          <w:rFonts w:hint="eastAsia" w:ascii="宋体" w:hAnsi="宋体" w:cs="宋体"/>
          <w:color w:val="auto"/>
          <w:highlight w:val="none"/>
        </w:rPr>
        <w:t>廉政建设责任书</w:t>
      </w:r>
      <w:bookmarkEnd w:id="42"/>
      <w:bookmarkEnd w:id="43"/>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建设责任书。</w:t>
      </w:r>
    </w:p>
    <w:p>
      <w:pPr>
        <w:snapToGrid w:val="0"/>
        <w:spacing w:line="360" w:lineRule="auto"/>
        <w:ind w:firstLine="482" w:firstLineChars="200"/>
        <w:outlineLvl w:val="3"/>
        <w:rPr>
          <w:rFonts w:ascii="宋体" w:hAnsi="宋体" w:cs="宋体"/>
          <w:b/>
          <w:bCs/>
          <w:color w:val="auto"/>
          <w:highlight w:val="none"/>
        </w:rPr>
      </w:pPr>
      <w:r>
        <w:rPr>
          <w:rFonts w:hint="eastAsia" w:ascii="宋体" w:hAnsi="宋体" w:cs="宋体"/>
          <w:b/>
          <w:bCs/>
          <w:color w:val="auto"/>
          <w:highlight w:val="none"/>
        </w:rPr>
        <w:t>一、双方的责任</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1.1应严格遵守国家关于建设工程的有关法律、法规，相关政策，以及廉政建设的各项规定。</w:t>
      </w:r>
    </w:p>
    <w:p>
      <w:pPr>
        <w:snapToGrid w:val="0"/>
        <w:spacing w:line="360" w:lineRule="auto"/>
        <w:ind w:firstLine="480" w:firstLineChars="200"/>
        <w:outlineLvl w:val="4"/>
        <w:rPr>
          <w:rFonts w:ascii="宋体" w:hAnsi="宋体" w:cs="宋体"/>
          <w:color w:val="auto"/>
          <w:highlight w:val="none"/>
        </w:rPr>
      </w:pPr>
      <w:r>
        <w:rPr>
          <w:rFonts w:hint="eastAsia" w:ascii="宋体" w:hAnsi="宋体" w:cs="宋体"/>
          <w:color w:val="auto"/>
          <w:highlight w:val="none"/>
        </w:rPr>
        <w:t>1.2严格执行建设工程合同文件，自觉按合同办事。</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1.3各项活动必须坚持公开、公平、公正、诚信、透明的原则(除法律法规另有规定者外)，不得为获取不正当的利益，损害国家、集体和对方利益，不得违反建设工程管理的规章制度。</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1.4发现对方在业务活动中有违规、违纪、违法行为的，应及时提醒对方，情节严重的，应向其上级主管部门或纪检监察、司法等有关机关举报。</w:t>
      </w:r>
    </w:p>
    <w:p>
      <w:pPr>
        <w:snapToGrid w:val="0"/>
        <w:spacing w:line="360" w:lineRule="auto"/>
        <w:ind w:firstLine="482" w:firstLineChars="200"/>
        <w:outlineLvl w:val="3"/>
        <w:rPr>
          <w:rFonts w:ascii="宋体" w:hAnsi="宋体" w:cs="宋体"/>
          <w:b/>
          <w:bCs/>
          <w:color w:val="auto"/>
          <w:highlight w:val="none"/>
        </w:rPr>
      </w:pPr>
      <w:r>
        <w:rPr>
          <w:rFonts w:hint="eastAsia" w:ascii="宋体" w:hAnsi="宋体" w:cs="宋体"/>
          <w:b/>
          <w:bCs/>
          <w:color w:val="auto"/>
          <w:highlight w:val="none"/>
        </w:rPr>
        <w:t>二、发包人责任</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发包人从事该建设工程项目的负责人和工作人员，在工程建设的事前、事中、事后应遵守以下规定：</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2.1不得向承包人和相关单位索要或接受回扣、礼金、有价证券、贵重物品和好处费、感谢费等。</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2.2不得在承包人和相关单位报销任何应由发包人或个人支付的费用。</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2.3不得要求、暗示或接受承包人和相关单位为个人装修住房、婚丧嫁娶、配偶子女的工作安排以及出国(境)、旅游等提供方便。</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2.4不得参加有可能影响公正执行公务的承包人和相关单位的宴请、健身、娱乐等活动。</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2.5不得向承包人和相关单位介绍或为配偶、子女、亲属参与同发包人工程建设管理合同有关的业务活动；不得以任何理由要求承包人和相关单位使用某种产品、材料和设备。</w:t>
      </w:r>
    </w:p>
    <w:p>
      <w:pPr>
        <w:snapToGrid w:val="0"/>
        <w:spacing w:line="360" w:lineRule="auto"/>
        <w:ind w:firstLine="482" w:firstLineChars="200"/>
        <w:outlineLvl w:val="3"/>
        <w:rPr>
          <w:rFonts w:ascii="宋体" w:hAnsi="宋体" w:cs="宋体"/>
          <w:b/>
          <w:bCs/>
          <w:color w:val="auto"/>
          <w:highlight w:val="none"/>
        </w:rPr>
      </w:pPr>
      <w:r>
        <w:rPr>
          <w:rFonts w:hint="eastAsia" w:ascii="宋体" w:hAnsi="宋体" w:cs="宋体"/>
          <w:b/>
          <w:bCs/>
          <w:color w:val="auto"/>
          <w:highlight w:val="none"/>
        </w:rPr>
        <w:t>三、承包人责任</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应与发包人保持正常的业务交往，按照有关法律法规和程序开展业务工作，严格执行工程建设的有关方针、政策，执行工程建设强制性标准，并遵守以下规定：</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3.1不得以任何理由向发包人及其工作人员索要、接受或赠送礼金、有价证券、贵重物品及回扣、好处费、感谢费等。</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3.2不得以任何理由为发包人和相关单位报销应由对方或个人支付的费用。</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3.3不得接受或暗示为发包人、相关单位或个人装修住房、婚丧嫁娶、配偶子女的工作安排以及出国(境)、旅游等提供方便。</w:t>
      </w:r>
    </w:p>
    <w:p>
      <w:pPr>
        <w:snapToGrid w:val="0"/>
        <w:spacing w:line="360" w:lineRule="auto"/>
        <w:ind w:firstLine="480" w:firstLineChars="200"/>
        <w:rPr>
          <w:rFonts w:ascii="宋体" w:hAnsi="宋体" w:cs="宋体"/>
          <w:b/>
          <w:bCs/>
          <w:color w:val="auto"/>
          <w:highlight w:val="none"/>
        </w:rPr>
      </w:pPr>
      <w:r>
        <w:rPr>
          <w:rFonts w:hint="eastAsia" w:ascii="宋体" w:hAnsi="宋体" w:cs="宋体"/>
          <w:color w:val="auto"/>
          <w:highlight w:val="none"/>
        </w:rPr>
        <w:t>3.4不得以任何理由为发包人、相关单位或个人组织有可能影响公正执行公务的宴请、健身、娱乐等活动。</w:t>
      </w:r>
    </w:p>
    <w:p>
      <w:pPr>
        <w:snapToGrid w:val="0"/>
        <w:spacing w:line="360" w:lineRule="auto"/>
        <w:ind w:firstLine="482" w:firstLineChars="200"/>
        <w:outlineLvl w:val="3"/>
        <w:rPr>
          <w:rFonts w:ascii="宋体" w:hAnsi="宋体" w:cs="宋体"/>
          <w:b/>
          <w:bCs/>
          <w:color w:val="auto"/>
          <w:highlight w:val="none"/>
        </w:rPr>
      </w:pPr>
      <w:r>
        <w:rPr>
          <w:rFonts w:hint="eastAsia" w:ascii="宋体" w:hAnsi="宋体" w:cs="宋体"/>
          <w:b/>
          <w:bCs/>
          <w:color w:val="auto"/>
          <w:highlight w:val="none"/>
        </w:rPr>
        <w:t>四、违约责任</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4.1发包人工作人员有违反本责任书第一、二条责任行为的，依据有关法律、法规给予处理；涉嫌犯罪的，移交司法机关追究刑事责任；给承包人单位造成经济损失的，应予以赔偿。</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4.2承包人工作人员有违反本责任书第一、三条责任行为的，依据有关法律法规处理；涉嫌犯罪的，移交司法机关追究刑事责任；给发包人单位造成经济损失的，应予以赔偿。</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4.3本责任书作为本合同的组成部分，与本合同具有同等法律效力，经双方签署后立即生效。</w:t>
      </w:r>
    </w:p>
    <w:p>
      <w:pPr>
        <w:snapToGrid w:val="0"/>
        <w:spacing w:line="360" w:lineRule="auto"/>
        <w:ind w:firstLine="482" w:firstLineChars="200"/>
        <w:outlineLvl w:val="3"/>
        <w:rPr>
          <w:rFonts w:ascii="宋体" w:hAnsi="宋体" w:cs="宋体"/>
          <w:b/>
          <w:bCs/>
          <w:color w:val="auto"/>
          <w:highlight w:val="none"/>
        </w:rPr>
      </w:pPr>
      <w:r>
        <w:rPr>
          <w:rFonts w:hint="eastAsia" w:ascii="宋体" w:hAnsi="宋体" w:cs="宋体"/>
          <w:b/>
          <w:bCs/>
          <w:color w:val="auto"/>
          <w:highlight w:val="none"/>
        </w:rPr>
        <w:t>五、责任书有效期</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本责任书的有效期为双方签署之日起至该工程项目竣工验收合格时止。</w:t>
      </w:r>
    </w:p>
    <w:p>
      <w:pPr>
        <w:snapToGrid w:val="0"/>
        <w:spacing w:line="360" w:lineRule="auto"/>
        <w:ind w:firstLine="482" w:firstLineChars="200"/>
        <w:outlineLvl w:val="3"/>
        <w:rPr>
          <w:rFonts w:ascii="宋体" w:hAnsi="宋体" w:cs="宋体"/>
          <w:b/>
          <w:bCs/>
          <w:color w:val="auto"/>
          <w:highlight w:val="none"/>
        </w:rPr>
      </w:pPr>
      <w:r>
        <w:rPr>
          <w:rFonts w:hint="eastAsia" w:ascii="宋体" w:hAnsi="宋体" w:cs="宋体"/>
          <w:b/>
          <w:bCs/>
          <w:color w:val="auto"/>
          <w:highlight w:val="none"/>
        </w:rPr>
        <w:t>六、责任书份数</w:t>
      </w:r>
    </w:p>
    <w:p>
      <w:pPr>
        <w:snapToGrid w:val="0"/>
        <w:spacing w:line="360" w:lineRule="auto"/>
        <w:ind w:firstLine="480" w:firstLineChars="200"/>
        <w:rPr>
          <w:rFonts w:ascii="宋体" w:hAnsi="宋体" w:cs="宋体"/>
          <w:color w:val="auto"/>
          <w:highlight w:val="none"/>
        </w:rPr>
      </w:pPr>
      <w:r>
        <w:rPr>
          <w:rFonts w:hint="eastAsia" w:ascii="宋体" w:hAnsi="宋体" w:cs="宋体"/>
          <w:color w:val="auto"/>
          <w:highlight w:val="none"/>
        </w:rPr>
        <w:t>本责任书一式两份，发包人承包人各执一份，具有同等效力。</w:t>
      </w:r>
    </w:p>
    <w:p>
      <w:pPr>
        <w:spacing w:line="360" w:lineRule="auto"/>
        <w:rPr>
          <w:rFonts w:ascii="宋体" w:hAnsi="宋体" w:cs="宋体"/>
          <w:color w:val="auto"/>
          <w:highlight w:val="none"/>
        </w:rPr>
      </w:pPr>
      <w:r>
        <w:rPr>
          <w:rFonts w:hint="eastAsia" w:ascii="宋体" w:hAnsi="宋体" w:cs="宋体"/>
          <w:color w:val="auto"/>
          <w:highlight w:val="none"/>
        </w:rPr>
        <w:t>发包人：（公章）                        承包人：（公章）</w:t>
      </w:r>
    </w:p>
    <w:p>
      <w:pPr>
        <w:spacing w:line="360" w:lineRule="auto"/>
        <w:jc w:val="both"/>
        <w:rPr>
          <w:rFonts w:ascii="宋体" w:hAnsi="宋体" w:cs="宋体"/>
          <w:color w:val="auto"/>
          <w:highlight w:val="none"/>
        </w:rPr>
      </w:pPr>
      <w:r>
        <w:rPr>
          <w:rFonts w:hint="eastAsia" w:ascii="宋体" w:hAnsi="宋体" w:cs="宋体"/>
          <w:color w:val="auto"/>
          <w:highlight w:val="none"/>
        </w:rPr>
        <w:t>法定代表人或其委托代理人：              法定代表人或其委托代理人：</w:t>
      </w:r>
    </w:p>
    <w:p>
      <w:pPr>
        <w:spacing w:line="360" w:lineRule="auto"/>
        <w:rPr>
          <w:rFonts w:ascii="宋体" w:hAnsi="宋体" w:cs="宋体"/>
          <w:color w:val="auto"/>
          <w:highlight w:val="none"/>
          <w:u w:val="single"/>
        </w:rPr>
      </w:pPr>
      <w:r>
        <w:rPr>
          <w:rFonts w:hint="eastAsia" w:ascii="宋体" w:hAnsi="宋体" w:cs="宋体"/>
          <w:color w:val="auto"/>
          <w:highlight w:val="none"/>
        </w:rPr>
        <w:t>（签字）</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（签字）</w:t>
      </w:r>
      <w:r>
        <w:rPr>
          <w:rFonts w:hint="eastAsia" w:ascii="宋体" w:hAnsi="宋体" w:cs="宋体"/>
          <w:color w:val="auto"/>
          <w:highlight w:val="none"/>
          <w:u w:val="single"/>
        </w:rPr>
        <w:t xml:space="preserve">                       </w:t>
      </w:r>
    </w:p>
    <w:p>
      <w:pPr>
        <w:spacing w:line="360" w:lineRule="auto"/>
        <w:rPr>
          <w:rFonts w:ascii="宋体" w:hAnsi="宋体" w:cs="宋体"/>
          <w:color w:val="auto"/>
          <w:highlight w:val="none"/>
          <w:u w:val="single"/>
        </w:rPr>
      </w:pPr>
      <w:r>
        <w:rPr>
          <w:rFonts w:hint="eastAsia" w:ascii="宋体" w:hAnsi="宋体" w:cs="宋体"/>
          <w:color w:val="auto"/>
          <w:highlight w:val="none"/>
        </w:rPr>
        <w:t>地  址：</w:t>
      </w:r>
      <w:r>
        <w:rPr>
          <w:rFonts w:hint="eastAsia" w:ascii="宋体" w:hAnsi="宋体" w:cs="宋体"/>
          <w:color w:val="auto"/>
          <w:highlight w:val="none"/>
          <w:u w:val="single"/>
        </w:rPr>
        <w:t xml:space="preserve">                       </w:t>
      </w:r>
      <w:r>
        <w:rPr>
          <w:rFonts w:hint="eastAsia" w:ascii="宋体" w:hAnsi="宋体" w:cs="宋体"/>
          <w:i/>
          <w:iCs/>
          <w:color w:val="auto"/>
          <w:highlight w:val="none"/>
        </w:rPr>
        <w:t xml:space="preserve">   </w:t>
      </w:r>
      <w:r>
        <w:rPr>
          <w:rFonts w:hint="eastAsia" w:ascii="宋体" w:hAnsi="宋体" w:cs="宋体"/>
          <w:color w:val="auto"/>
          <w:highlight w:val="none"/>
        </w:rPr>
        <w:t xml:space="preserve">      地  址：</w:t>
      </w:r>
      <w:r>
        <w:rPr>
          <w:rFonts w:hint="eastAsia" w:ascii="宋体" w:hAnsi="宋体" w:cs="宋体"/>
          <w:color w:val="auto"/>
          <w:highlight w:val="none"/>
          <w:u w:val="single"/>
        </w:rPr>
        <w:t xml:space="preserve">                            </w:t>
      </w:r>
    </w:p>
    <w:p>
      <w:pPr>
        <w:spacing w:line="360" w:lineRule="auto"/>
        <w:rPr>
          <w:rFonts w:ascii="宋体" w:hAnsi="宋体" w:cs="宋体"/>
          <w:color w:val="auto"/>
          <w:highlight w:val="none"/>
          <w:u w:val="single"/>
        </w:rPr>
      </w:pPr>
      <w:r>
        <w:rPr>
          <w:rFonts w:hint="eastAsia" w:ascii="宋体" w:hAnsi="宋体" w:cs="宋体"/>
          <w:color w:val="auto"/>
          <w:highlight w:val="none"/>
        </w:rPr>
        <w:t>电  话：</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电  话：</w:t>
      </w:r>
      <w:r>
        <w:rPr>
          <w:rFonts w:hint="eastAsia" w:ascii="宋体" w:hAnsi="宋体" w:cs="宋体"/>
          <w:color w:val="auto"/>
          <w:highlight w:val="none"/>
          <w:u w:val="single"/>
        </w:rPr>
        <w:t xml:space="preserve">                            </w:t>
      </w:r>
    </w:p>
    <w:p>
      <w:pPr>
        <w:rPr>
          <w:rFonts w:hint="eastAsia"/>
        </w:rPr>
      </w:pPr>
      <w:r>
        <w:rPr>
          <w:rFonts w:hint="eastAsia" w:ascii="宋体" w:hAnsi="宋体" w:cs="宋体"/>
          <w:color w:val="auto"/>
          <w:highlight w:val="none"/>
        </w:rPr>
        <w:t>日  期：</w:t>
      </w:r>
      <w:r>
        <w:rPr>
          <w:rFonts w:hint="eastAsia" w:ascii="宋体" w:hAnsi="宋体" w:cs="宋体"/>
          <w:color w:val="auto"/>
          <w:highlight w:val="none"/>
          <w:u w:val="single"/>
        </w:rPr>
        <w:t xml:space="preserve">      </w:t>
      </w:r>
      <w:r>
        <w:rPr>
          <w:rFonts w:hint="eastAsia" w:ascii="宋体" w:hAnsi="宋体" w:cs="宋体"/>
          <w:color w:val="auto"/>
          <w:highlight w:val="none"/>
        </w:rPr>
        <w:t>年</w:t>
      </w:r>
      <w:r>
        <w:rPr>
          <w:rFonts w:hint="eastAsia" w:ascii="宋体" w:hAnsi="宋体" w:cs="宋体"/>
          <w:color w:val="auto"/>
          <w:highlight w:val="none"/>
          <w:u w:val="single"/>
        </w:rPr>
        <w:t xml:space="preserve">   </w:t>
      </w:r>
      <w:r>
        <w:rPr>
          <w:rFonts w:hint="eastAsia" w:ascii="宋体" w:hAnsi="宋体" w:cs="宋体"/>
          <w:color w:val="auto"/>
          <w:highlight w:val="none"/>
        </w:rPr>
        <w:t>月</w:t>
      </w:r>
      <w:r>
        <w:rPr>
          <w:rFonts w:hint="eastAsia" w:ascii="宋体" w:hAnsi="宋体" w:cs="宋体"/>
          <w:color w:val="auto"/>
          <w:highlight w:val="none"/>
          <w:u w:val="single"/>
        </w:rPr>
        <w:t xml:space="preserve">   </w:t>
      </w:r>
      <w:r>
        <w:rPr>
          <w:rFonts w:hint="eastAsia" w:ascii="宋体" w:hAnsi="宋体" w:cs="宋体"/>
          <w:color w:val="auto"/>
          <w:highlight w:val="none"/>
        </w:rPr>
        <w:t>日              日  期：</w:t>
      </w:r>
      <w:r>
        <w:rPr>
          <w:rFonts w:hint="eastAsia" w:ascii="宋体" w:hAnsi="宋体" w:cs="宋体"/>
          <w:color w:val="auto"/>
          <w:highlight w:val="none"/>
          <w:u w:val="single"/>
        </w:rPr>
        <w:t xml:space="preserve">      </w:t>
      </w:r>
      <w:r>
        <w:rPr>
          <w:rFonts w:hint="eastAsia" w:ascii="宋体" w:hAnsi="宋体" w:cs="宋体"/>
          <w:color w:val="auto"/>
          <w:highlight w:val="none"/>
        </w:rPr>
        <w:t>年</w:t>
      </w:r>
      <w:r>
        <w:rPr>
          <w:rFonts w:hint="eastAsia" w:ascii="宋体" w:hAnsi="宋体" w:cs="宋体"/>
          <w:color w:val="auto"/>
          <w:highlight w:val="none"/>
          <w:u w:val="single"/>
        </w:rPr>
        <w:t xml:space="preserve">   </w:t>
      </w:r>
      <w:r>
        <w:rPr>
          <w:rFonts w:hint="eastAsia" w:ascii="宋体" w:hAnsi="宋体" w:cs="宋体"/>
          <w:color w:val="auto"/>
          <w:highlight w:val="none"/>
        </w:rPr>
        <w:t>月</w:t>
      </w:r>
      <w:r>
        <w:rPr>
          <w:rFonts w:hint="eastAsia" w:ascii="宋体" w:hAnsi="宋体" w:cs="宋体"/>
          <w:color w:val="auto"/>
          <w:highlight w:val="none"/>
          <w:u w:val="single"/>
        </w:rPr>
        <w:t xml:space="preserve">   </w:t>
      </w:r>
      <w:r>
        <w:rPr>
          <w:rFonts w:hint="eastAsia" w:ascii="宋体" w:hAnsi="宋体" w:cs="宋体"/>
          <w:color w:val="auto"/>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43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43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EA77AC"/>
    <w:multiLevelType w:val="singleLevel"/>
    <w:tmpl w:val="BCEA77AC"/>
    <w:lvl w:ilvl="0" w:tentative="0">
      <w:start w:val="1"/>
      <w:numFmt w:val="decimal"/>
      <w:suff w:val="space"/>
      <w:lvlText w:val="%1."/>
      <w:lvlJc w:val="left"/>
    </w:lvl>
  </w:abstractNum>
  <w:abstractNum w:abstractNumId="1">
    <w:nsid w:val="6EB4130E"/>
    <w:multiLevelType w:val="singleLevel"/>
    <w:tmpl w:val="6EB4130E"/>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MmNjMTdlMjJkNDZkMzNlMTUzM2Q1NjFhNmI5Y2MifQ=="/>
  </w:docVars>
  <w:rsids>
    <w:rsidRoot w:val="69F65D75"/>
    <w:rsid w:val="69F65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1" w:semiHidden="0" w:name="Normal"/>
    <w:lsdException w:qFormat="1"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1"/>
    <w:pPr>
      <w:widowControl w:val="0"/>
      <w:autoSpaceDE w:val="0"/>
      <w:autoSpaceDN w:val="0"/>
      <w:adjustRightInd w:val="0"/>
    </w:pPr>
    <w:rPr>
      <w:rFonts w:ascii="Times New Roman" w:hAnsi="Times New Roman" w:eastAsia="宋体" w:cs="Times New Roman"/>
      <w:sz w:val="24"/>
      <w:szCs w:val="24"/>
      <w:lang w:val="en-US" w:eastAsia="zh-CN" w:bidi="ar-SA"/>
    </w:rPr>
  </w:style>
  <w:style w:type="paragraph" w:styleId="2">
    <w:name w:val="heading 1"/>
    <w:basedOn w:val="1"/>
    <w:next w:val="1"/>
    <w:unhideWhenUsed/>
    <w:qFormat/>
    <w:uiPriority w:val="0"/>
    <w:pPr>
      <w:jc w:val="center"/>
      <w:outlineLvl w:val="0"/>
    </w:pPr>
    <w:rPr>
      <w:rFonts w:hint="eastAsia" w:ascii="宋体" w:hAnsi="宋体"/>
      <w:b/>
      <w:sz w:val="36"/>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firstLineChars="200"/>
    </w:pPr>
  </w:style>
  <w:style w:type="paragraph" w:styleId="4">
    <w:name w:val="Body Text"/>
    <w:basedOn w:val="1"/>
    <w:next w:val="1"/>
    <w:unhideWhenUsed/>
    <w:qFormat/>
    <w:uiPriority w:val="0"/>
    <w:pPr>
      <w:ind w:left="120"/>
    </w:pPr>
    <w:rPr>
      <w:rFonts w:hint="eastAsia" w:ascii="宋体" w:hAnsi="宋体"/>
      <w:sz w:val="22"/>
    </w:rPr>
  </w:style>
  <w:style w:type="paragraph" w:styleId="5">
    <w:name w:val="Plain Text"/>
    <w:basedOn w:val="1"/>
    <w:next w:val="1"/>
    <w:qFormat/>
    <w:uiPriority w:val="0"/>
    <w:rPr>
      <w:rFonts w:ascii="宋体" w:hAnsi="Courier New"/>
      <w:sz w:val="20"/>
      <w:szCs w:val="21"/>
    </w:rPr>
  </w:style>
  <w:style w:type="paragraph" w:styleId="6">
    <w:name w:val="footer"/>
    <w:basedOn w:val="1"/>
    <w:qFormat/>
    <w:uiPriority w:val="99"/>
    <w:pPr>
      <w:tabs>
        <w:tab w:val="center" w:pos="4153"/>
        <w:tab w:val="right" w:pos="8306"/>
      </w:tabs>
      <w:snapToGrid w:val="0"/>
    </w:pPr>
    <w:rPr>
      <w:sz w:val="18"/>
      <w:szCs w:val="20"/>
    </w:rPr>
  </w:style>
  <w:style w:type="table" w:styleId="8">
    <w:name w:val="Table Grid"/>
    <w:basedOn w:val="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0">
    <w:name w:val="表格"/>
    <w:basedOn w:val="1"/>
    <w:autoRedefine/>
    <w:qFormat/>
    <w:uiPriority w:val="0"/>
    <w:pPr>
      <w:spacing w:line="400" w:lineRule="exact"/>
    </w:pPr>
    <w:rPr>
      <w:rFonts w:ascii="Times New Roman" w:hAnsi="Times New Roman"/>
      <w:sz w:val="24"/>
    </w:rPr>
  </w:style>
  <w:style w:type="paragraph" w:customStyle="1" w:styleId="11">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4663</Words>
  <Characters>4723</Characters>
  <Lines>0</Lines>
  <Paragraphs>0</Paragraphs>
  <TotalTime>1</TotalTime>
  <ScaleCrop>false</ScaleCrop>
  <LinksUpToDate>false</LinksUpToDate>
  <CharactersWithSpaces>6038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2023-12-25T06:48:00Z</dcterms:created>
  <dc:creator>ASUS</dc:creator>
  <cp:lastModifiedBy>ASUS</cp:lastModifiedBy>
  <dcterms:modified xsi:type="dcterms:W3CDTF">2023-12-25T07:14:28Z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22A6A8951C5A453B8D67AB52637C786E_11</vt:lpwstr>
  </property>
</Properties>
</file>