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一、建设目标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基于市国资委的监管要求，突出管资本职能，通过信息化手段，突出基础信息监管、立体协同监管、动态全程监管、智慧智能监管，建立覆盖所辖企业财务管理、人事管理、三重一大等涉及国资监管业务，充分共享各类资源数据，通过网络化、电子化、数字化手段，实现全方位、全层级、全过程、全天候监管，实现从管人管事管资产向管资本布局、管资本规范运作、管提高资本回报、管维护资本安全转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配合优化完善国资监管体系，提升对所管辖企业国资监管效率效能、增强快速反应与应急能力，打通国资监管业务及数据链条，确保国有资产保值增值。</w:t>
      </w:r>
    </w:p>
    <w:p>
      <w:pPr>
        <w:rPr>
          <w:rFonts w:hint="eastAsia"/>
          <w:lang w:val="en-US" w:eastAsia="zh-CN"/>
        </w:rPr>
      </w:pPr>
      <w:bookmarkStart w:id="0" w:name="_Toc90541951"/>
      <w:r>
        <w:rPr>
          <w:rFonts w:hint="eastAsia"/>
          <w:lang w:val="en-US" w:eastAsia="zh-CN"/>
        </w:rPr>
        <w:t>二、建设内容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国资监管系统需建设：门户、财务管理、人事管理、三重一大、OA办公、党建管理系统、资金监管系统。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具体内容详见磋商文件第三章</w:t>
      </w:r>
      <w:bookmarkStart w:id="1" w:name="_GoBack"/>
      <w:bookmarkEnd w:id="1"/>
    </w:p>
    <w:p/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5FDC2390"/>
    <w:rsid w:val="337113E9"/>
    <w:rsid w:val="5FD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306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2023-08-28T09:07:00Z</dcterms:created>
  <dc:creator>李</dc:creator>
  <cp:lastModifiedBy>李</cp:lastModifiedBy>
  <dcterms:modified xsi:type="dcterms:W3CDTF">2023-08-28T09:07:59Z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042BCA7466E3455EA56ABEC7E74DB03F_11</vt:lpwstr>
  </property>
</Properties>
</file>