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03" w:firstLineChars="200"/>
        <w:jc w:val="center"/>
        <w:textAlignment w:val="auto"/>
        <w:rPr>
          <w:rFonts w:hint="default" w:ascii="仿宋" w:hAnsi="仿宋" w:eastAsia="仿宋" w:cs="仿宋"/>
          <w:b/>
          <w:bCs/>
          <w:color w:val="auto"/>
          <w:sz w:val="40"/>
          <w:szCs w:val="48"/>
          <w:highlight w:val="none"/>
          <w:lang w:val="en-US" w:eastAsia="zh-CN"/>
        </w:rPr>
      </w:pPr>
      <w:r>
        <w:rPr>
          <w:rFonts w:hint="eastAsia" w:ascii="仿宋" w:hAnsi="仿宋" w:eastAsia="仿宋" w:cs="仿宋"/>
          <w:b/>
          <w:bCs/>
          <w:color w:val="auto"/>
          <w:sz w:val="40"/>
          <w:szCs w:val="48"/>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一、健康体检项目概况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（一）套餐分类：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本项目体检项目自选，按性别分组。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（二）体检对象：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西安市公安局碑林分局辅警、退休民警。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1.体检人数:退休民警 560人，辅警 730人(采购人保留少数变更体检人数的权利，最终人数以实际参加体检人数为准)。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2.最高限价：退休民警224000.00元，辅警226300.00元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3.要求体检医疗机构能完成西安市公安局碑林分局所有体检项目，有独立的体检科室和场所。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二、健康体检明细</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
        <w:gridCol w:w="1418"/>
        <w:gridCol w:w="3857"/>
        <w:gridCol w:w="873"/>
        <w:gridCol w:w="862"/>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blHead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碑林公安局退休民警体检方案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blHeader/>
        </w:trPr>
        <w:tc>
          <w:tcPr>
            <w:tcW w:w="3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科室</w:t>
            </w: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检查项目</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临床意义</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男</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女已婚</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女未婚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检查</w:t>
            </w: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身高体重血压</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体重、身高、血压有无异常</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内科</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内科诊室检查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科室</w:t>
            </w: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心电图</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静态心电图检查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C14呼气检查</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定量检测胃幽门螺杆菌感染</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骨密度检查</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定量检查骨密度</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检查</w:t>
            </w: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上腹部超声</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肝、胆、脾、胰、双肾内脏检查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甲状腺超声检查</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甲状腺检查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前列腺超声</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前列腺、膀胱</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子宫、附件超声</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子宫、附件（卵巢）</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两侧乳腺超声检查</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女性乳腺检查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科室</w:t>
            </w: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同型半胱氨酸</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心脑血管疾病筛查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血常规五分类分析</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血常规20项以上检测</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糖尿病-脂联素</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提前4-7年预测糖尿病早期风险</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尿常规</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无泌尿系感染、急、慢性肾炎等疾病</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乙肝两对半</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有无乙型肝炎病毒感染是否产生抗体及是否注射乙肝疫苗</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肝脏功能5项</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1、谷丙转氨酶（GPT或ALT）2、天门冬氨酸氨基转移酶（AST）3、血清总蛋白（TP）4、血清白蛋白（ALB）5、血清球蛋白（GLD）</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血脂水平4项</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1、总胆固醇2、甘油三酯3、高密度脂蛋白4、低密度胆固醇</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血尿酸</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有无痛风的项目检查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肾脏功能2项</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1、肌酐2、尿素</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肿瘤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项目</w:t>
            </w: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定量AFP</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肝癌等癌症筛查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定量CEA</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胃癌、胆囊癌、结肠癌、直肠癌的筛查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定量CA19-9</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胰腺和肠道肿瘤的筛查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定量前列腺肿瘤组合</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前列腺肿瘤的筛查。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定量CA12-5</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卵巢癌的筛查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定量CA15-3</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筛查乳腺癌。</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妇科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检查</w:t>
            </w: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妇科（白带检查）</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有无阴道炎、宫颈炎、宫颈糜烂、盆腔炎、卵巢肿瘤</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宫颈细胞学液基薄层</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筛查早期宫颈癌的重要项目</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影像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检查</w:t>
            </w: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胸部CT检查</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肺部疾病检查</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心脏冠状动脉CT</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心脏冠状动脉的检查，筛查冠心病等疾病，属于重要检查项目</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健康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服务</w:t>
            </w: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专业化健康分析报告</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包括体检结果分析、运动分析、饮食分析等健康管理数据分析</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三甲医院绿通</w:t>
            </w:r>
          </w:p>
        </w:tc>
        <w:tc>
          <w:tcPr>
            <w:tcW w:w="22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三甲医院绿通服务(门诊、住院等）</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6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营养早餐</w:t>
            </w:r>
          </w:p>
        </w:tc>
        <w:tc>
          <w:tcPr>
            <w:tcW w:w="3837"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每人一份早餐</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3"/>
        <w:gridCol w:w="1425"/>
        <w:gridCol w:w="3852"/>
        <w:gridCol w:w="895"/>
        <w:gridCol w:w="856"/>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blHead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碑林公安局辅警体检方案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blHeader/>
        </w:trPr>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科室</w:t>
            </w: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检查项目</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临床意义</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男</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女已婚</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女未婚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检查</w:t>
            </w: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身高体重血压</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体重、身高、血压有无异常</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内科</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内科诊室检查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科室</w:t>
            </w: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心电图</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静态心电图检查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检查</w:t>
            </w: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上腹部超声</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肝、胆、脾、胰、双肾内脏检查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甲状腺超声检查</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甲状腺检查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前列腺超声</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前列腺、膀胱</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子宫、附件超声</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子宫、附件（卵巢）</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两侧乳腺超声检查</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女性乳腺检查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科室</w:t>
            </w: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同型半胱氨酸</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心脑血管疾病筛查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血常规五分类分析</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血常规20项以上检测</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糖尿病-脂联素</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提前4-7年预测糖尿病早期风险</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尿常规</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无泌尿系感染、急、慢性肾炎等疾病</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乙肝两对半</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有无乙型肝炎病毒感染是否产生抗体及是否注射乙肝疫苗</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肝脏功能5项</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1、谷丙转氨酶（GPT或ALT）2、天门冬氨酸氨基转移酶（AST）3、血清总蛋白（TP）4、血清白蛋白（ALB）5、血清球蛋白（GLD）</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血脂水平4项</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1、总胆固醇2、甘油三酯3、高密度脂蛋白4、低密度胆固醇</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血尿酸</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有无痛风的项目检查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肾脏功能2项</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1、肌酐2、尿素</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肿瘤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项目</w:t>
            </w: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定量AFP</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肝癌等癌症筛查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定量CEA</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胃癌、胆囊癌、结肠癌、直肠癌的筛查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定量CA19-9</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胰腺和肠道肿瘤的筛查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定量前列腺肿瘤组合</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前列腺肿瘤的筛查。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定量CA12-5</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卵巢癌的筛查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定量CA15-3</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筛查乳腺癌。</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妇科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检查</w:t>
            </w: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妇科（白带检查）</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有无阴道炎、宫颈炎、宫颈糜烂、盆腔炎、卵巢肿瘤</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宫颈细胞学液基薄层</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筛查早期宫颈癌的重要项目</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影像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检查</w:t>
            </w: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胸部CT检查</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肺部疾病检查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心脏冠状动脉CT</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心脏冠状动脉的检查，筛查冠心病等疾病，属于重要检查项目</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健康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服务</w:t>
            </w: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专业化健康分析报告</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包括体检结果分析、运动分析、饮食分析等健康管理数据分析</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三甲医院绿通</w:t>
            </w:r>
          </w:p>
        </w:tc>
        <w:tc>
          <w:tcPr>
            <w:tcW w:w="2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三甲医院绿通服务(门诊、住院等）</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营养早餐</w:t>
            </w:r>
          </w:p>
        </w:tc>
        <w:tc>
          <w:tcPr>
            <w:tcW w:w="3844"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每人一份早餐</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服务期限</w:t>
      </w:r>
      <w:r>
        <w:rPr>
          <w:rFonts w:hint="eastAsia" w:ascii="宋体" w:hAnsi="宋体" w:eastAsia="宋体" w:cs="宋体"/>
          <w:b/>
          <w:bCs/>
          <w:color w:val="auto"/>
          <w:highlight w:val="none"/>
        </w:rPr>
        <w:t>、地点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服务期限</w:t>
      </w:r>
      <w:r>
        <w:rPr>
          <w:rFonts w:hint="eastAsia" w:ascii="宋体" w:hAnsi="宋体" w:eastAsia="宋体" w:cs="宋体"/>
          <w:color w:val="auto"/>
          <w:highlight w:val="none"/>
        </w:rPr>
        <w:t>：自合同签订之日起30个日历日。如果成交供应商提供的服务达不到采购人要求，或发生不良反响的体检事件超过3人以上，采购人有权终止合同。采购人不保证成交供应商的体检人数。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2.履约地点：成交供应商的体检场地。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1.体检地点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体检医疗机构应指定唯一服务点，未经采购人允许，不许调配采购人体检人员到体检医疗机构旗下的其他分院或其他分支机构进行体检，若响应供应商响应文件中未明确本项目唯一体检服务地点，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1.2体检医疗机构服务点应具备完成所有体检项目的设备及人员。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1.3交通便捷，环境良好。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2．体检设备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2.1体检地点具有体检专用设备，且覆盖本次体检所有项目。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3.人员要求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3.1所有体检项目由具有相应资质的医护人员负责。（须提供相关人员证书）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4.1体检医疗机构须建立电子健康档案，具有相应的体检信息管理系统可进行体检预约和体检信息综合管理。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4.2对年老体弱、行动不便的人员提供必要的人员和装备帮助。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4.3体检过程中所需要的设备和耗材，全部由供应商提供；体检表、化验单、报告单由体检医疗机构提供；妇科检查和实验室检查均要求使用一次性材料。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4.4体检期间提供免费早餐。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4.5体检单位应在体检结束后15日内，向用户方提交体检报告，体检报告须进行密封，体检结束30日内向用户单位提供所查人员的疾患名单和疾病汇总分析；体检单位应进行一次上门体检报告解析答疑。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4.6体检单位应提前告知特殊体检项目的详细要求和注意事项（如B超、心电图等）。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MGMwOGJiMTk3ZDUwNTg4ZDAzMTc0NDUyMjU2YmIifQ=="/>
  </w:docVars>
  <w:rsids>
    <w:rsidRoot w:val="2D270055"/>
    <w:rsid w:val="2D270055"/>
    <w:rsid w:val="7AE9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2023-09-28T09:40:00Z</dcterms:created>
  <dc:creator>R·</dc:creator>
  <cp:lastModifiedBy>R·</cp:lastModifiedBy>
  <dcterms:modified xsi:type="dcterms:W3CDTF">2023-09-28T14:07:18Z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7C8486D8629A4612AAAB061623C328C5_11</vt:lpwstr>
  </property>
</Properties>
</file>