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240" w:afterLines="100" w:line="360" w:lineRule="auto"/>
        <w:jc w:val="center"/>
        <w:rPr>
          <w:rFonts w:hint="eastAsia" w:ascii="黑体" w:hAnsi="宋体"/>
          <w:b/>
          <w:bCs/>
          <w:sz w:val="44"/>
          <w:szCs w:val="44"/>
        </w:rPr>
      </w:pPr>
      <w:r>
        <w:rPr>
          <w:rFonts w:hint="eastAsia" w:ascii="黑体" w:hAnsi="宋体"/>
          <w:b/>
          <w:bCs/>
          <w:sz w:val="44"/>
          <w:szCs w:val="44"/>
        </w:rPr>
        <w:t>采购需求</w:t>
      </w:r>
    </w:p>
    <w:p>
      <w:pPr>
        <w:pStyle w:val="3"/>
        <w:spacing w:before="240" w:beforeLines="100" w:after="0" w:line="360" w:lineRule="auto"/>
        <w:rPr>
          <w:rFonts w:hint="eastAsia" w:ascii="黑体" w:hAnsi="黑体"/>
          <w:b w:val="0"/>
          <w:sz w:val="36"/>
          <w:szCs w:val="36"/>
        </w:rPr>
      </w:pPr>
      <w:bookmarkStart w:id="0" w:name="_Toc217446094"/>
      <w:r>
        <w:rPr>
          <w:rFonts w:hint="eastAsia" w:ascii="黑体" w:hAnsi="黑体"/>
          <w:b w:val="0"/>
          <w:sz w:val="36"/>
          <w:szCs w:val="36"/>
        </w:rPr>
        <w:t>1.项目概况及总体要求</w:t>
      </w:r>
    </w:p>
    <w:p>
      <w:pPr>
        <w:pStyle w:val="4"/>
        <w:spacing w:line="360" w:lineRule="auto"/>
        <w:rPr>
          <w:b/>
          <w:sz w:val="24"/>
          <w:szCs w:val="24"/>
          <w:u w:val="none"/>
        </w:rPr>
      </w:pPr>
      <w:r>
        <w:rPr>
          <w:rFonts w:hint="eastAsia"/>
          <w:b w:val="0"/>
          <w:bCs/>
          <w:sz w:val="24"/>
          <w:szCs w:val="24"/>
          <w:u w:val="none"/>
          <w:lang w:val="en-US" w:eastAsia="zh-CN"/>
        </w:rPr>
        <w:t>西安市第六中学</w:t>
      </w:r>
      <w:r>
        <w:rPr>
          <w:rFonts w:hint="eastAsia"/>
          <w:b w:val="0"/>
          <w:bCs/>
          <w:sz w:val="24"/>
          <w:szCs w:val="24"/>
          <w:u w:val="none"/>
          <w:lang w:eastAsia="zh-CN"/>
        </w:rPr>
        <w:t>户外操场音视频、舞台灯光设备采购</w:t>
      </w:r>
      <w:r>
        <w:rPr>
          <w:b w:val="0"/>
          <w:bCs/>
          <w:sz w:val="24"/>
          <w:szCs w:val="24"/>
          <w:u w:val="none"/>
        </w:rPr>
        <w:t>项目</w:t>
      </w:r>
    </w:p>
    <w:p>
      <w:pPr>
        <w:pStyle w:val="4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hAnsi="宋体"/>
          <w:b/>
          <w:bCs/>
          <w:szCs w:val="21"/>
        </w:rPr>
        <w:t>本项目所属行业为工业。</w:t>
      </w:r>
    </w:p>
    <w:p>
      <w:pPr>
        <w:pStyle w:val="3"/>
        <w:numPr>
          <w:ilvl w:val="0"/>
          <w:numId w:val="1"/>
        </w:numPr>
        <w:spacing w:before="120" w:beforeLines="50" w:after="120" w:afterLines="50" w:line="360" w:lineRule="auto"/>
        <w:rPr>
          <w:rFonts w:hint="default" w:eastAsia="宋体"/>
          <w:lang w:val="en-US" w:eastAsia="zh-CN"/>
        </w:rPr>
      </w:pPr>
      <w:r>
        <w:rPr>
          <w:rFonts w:hint="eastAsia" w:ascii="黑体" w:hAnsi="黑体"/>
          <w:b w:val="0"/>
          <w:sz w:val="36"/>
          <w:szCs w:val="36"/>
        </w:rPr>
        <w:t>采购内容</w:t>
      </w:r>
    </w:p>
    <w:tbl>
      <w:tblPr>
        <w:tblStyle w:val="5"/>
        <w:tblW w:w="51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816"/>
        <w:gridCol w:w="4874"/>
        <w:gridCol w:w="816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1、全彩LED显示屏(户外P3)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设备技术参数说明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LED显示屏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1.像素间距：≤3.076mm； 显示屏尺寸：≥12.8米*3.68米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2. LED灯珠类型：采用SMD3in1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 模组尺寸 320mm*160mm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4. 产品阻燃等级满足 V-0 等级要求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5. 模组平整度：≤0.12mm，箱体间缝隙≤0.1mm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6. 采用集成 HUB 接收卡控制，支持通讯状态监测，高灰度，高刷新。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7.支持前拆 前维护和后拆后维护功能。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8. 采用抗消隐设计，无“毛毛虫”“鬼影”跟随现象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9. 支持单点校正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10. 白平衡亮度≥7000 cd/㎡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11. 色温可调范围：2000k~15000k，并可自定义色温值。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12. 对比度 8000:1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13. 视角：水平视角≥160°，垂直视角≥140°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14. 刷新频率≥3840HZ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15. 换帧频率：50&amp;60HZ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16. 灰度：50%-100%亮度时 灰度16bit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17. 模组亮度均匀性≥98.8%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18. 峰值功耗≤800W/㎡，平均功耗≤270W/㎡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19. 寿命典型值≥100000 小时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20. 蓝光危害：蓝光对皮肤表面及角膜和视网膜的曝辐射值检测结果无危害。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21. 保护技术：显示屏示屏具有防潮、防尘、防腐 、防电磁干扰、防静电等功能，并具有过流、短路、过压欠压保护等功能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22. 工作温度范围-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23. 在 40℃ 80%RH 恒定湿热环境下，工作正常。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24. 防护等级符合 IP65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26. 电源端子骚扰电压（EMC）：150kHz～30MHz 电源端子骚扰电压符合GB/T9254-2008 Class B限值要求。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电压限值（EMC）：符合 GB/T9254-2008 Class B限值要求。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电流限值（EMC）：符合 GB/T9254-2008 Class B限值要求。辐射骚扰（EMC）： 30MHz～1000MHz符合 GB/T9254-2008 Class B限值要求.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27. 支持抗紫外 UV 辐射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47.104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1、额定输入电压：200AVC—240VAC；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2、输入频率：50HZ；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3、电源效率：86%；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4、额定输出电压：+5Vdc；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5、额定输出电流：0—40.0A；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6、工作温度：-40℃-70℃；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7、存储温度：-40℃-85℃。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信号接收系统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1.单卡最大带载 512×512像素，最多支持 32 组 RGB 并行数据。采用≥12 个标准的 HUB75 接口，具有高稳定性和高可靠性，适用于多种环境的搭建。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2.支持逐点亮色度校正：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3.具有快速亮暗线调节：。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4．具有3D 功能：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5.支持温度与电压检测：。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6.支持误码率检测： 支持固件程序回读：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7.支持配置参数回读：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8.支持Mapping 功能：。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9.支持环路备份：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10.支持配置参数双备份： 支持双程序备份：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12.为保证现场使用安全，接收卡具有防火、防火防护外壳的条件和零部件等。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13为保证系统的一致性与运行稳定性，接收卡须与LED显示屏为同一品牌。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图像处理系统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1.输入接口至少包括 2 ×HDMI 1.4、 1 × DVI， 1 × 3.5mm 音频输入接口；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2.输出接口至少包括 10 路千兆网口，最大带载 650 万像素，单台设备输出最大宽度 10240，高度 8192， 1 路 HDMI 1.3 输出接口，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3.音频输入输出： 支持 3.5mm 独立音频输入， 支持 3.5mm 独立音频输出。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4. ≥3 个图层：图层大小和位置可单独调节，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5.支持输出画面无极缩放，支持一键全屏缩放，支持输入源任意截取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6.支持输入画质管理，包括亮度、对比度、饱和度和色度调整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7.支持≥10 个自定义场景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8.支持输入源热备功能，支持网口间备份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同步输出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为保证系统的一致性与运行稳定性，视频控制器须与LED显示屏为同一品牌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LED控制主机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整体性能不低于：I5处理器，8G内存，SSD256G ,独立显卡，I5 处理器，8G 内存，SSD256G ，独立显卡,USB 键鼠显示器: 23.5 寸，1080P+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钢结构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镀锌方钢国标Q235-B，参考规格：40*40*1.8mm，所有坡口焊缝和对接接头均要求等强焊接，焊透全截面。定制支架，精准定位，采用铝塑板四周包边。  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54.2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简易箱体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根据显示屏定制国标1.0mm厚度镀锌铁质箱体。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54.2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四周封铝塑板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厚度≥4mm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空调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制冷，变频，能效三级以上，满足通电即启动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1.10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大屏智能配电柜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60KW配电柜，输入：三相五线制供电(含智能远程控制）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功能要求：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1、具备手动控制功能， 可以一键启动，关闭配电箱。 具备远程控制功能，延时启动。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2、多回路输出，延时启动，减少对电网的冲击影响。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3、配电箱采用三项五线制供电，采用放射式和树干式结合的配电方式，能够将因局部电源故障带来的黑屏面积减少到最小。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4、具有过压、过流、短路、断路、漏电等保护功能。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5、内部线材均采用国标纯铜导线。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6、220V 输出，零线与地线分别接在铜排上，确保三相平衡供电。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1.11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辅料、其它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油漆、螺丝、切割片、焊条、胶带等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54.2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2、扩声系统设备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双10寸防水线阵扬声器组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频率范围：LF：不劣于60HZ-3KHz；MF：不劣于60HZ-3KHz；HF：不劣于1KHz-20KHz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额定功率：LF：≥350W；MF：≥350W；HF：≥150W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灵敏度 ：LF：≥99dB/W/m；MF：≥99dB/W/m；HF：≥112dB/W/m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最大声压级（峰值）：LF：≥131dB；MF：≥131dB；HF：≥140dB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额定阻抗：LF：16Ω；MF：16Ω；HF：16Ω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单元配置：LF：≥1*10”(65mm音圈)钕磁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 :≥1*10”(65mm音圈)钕磁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HF :≥1*3”(75mm音圈)钕磁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覆盖角度：垂直：≥90度；水平：≤10度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提供第三方检测机构出具的IPX6防水证明材料（加盖制造商公章）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防水线阵吊挂低音箱（单十八寸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频率范围：不劣于30Hz-250Hz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额定功率：≥800W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灵敏度：≥102dB/W/m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最大声压级：≥137dB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额定阻抗：8Ω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单元配置：≥1*18”(100mm音圈)铁磁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提供第三方检测机构出具的IPX6防水证明材料（加盖制造商公章）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线阵扬声器功放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8Ω立体声功率:≥1500W*4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4Ω立体声功率:≥2600W*4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4Ω桥接功率:≥3000Wx2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频率响应:不劣于20 Hz – 20 kHz(0.5~-1.5dB)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总谐波失真：&lt;0.05%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信噪比：&gt;90 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阻尼系数：&gt;300(100Hz)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分离度：&gt;70 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转换速率：&gt;10V/μs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输入灵敏度：0.775/1.0V/1.4V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输入阻抗(不平衡/平衡)：10kΩ/20 kΩ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电压增益：42dB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功放拓扑类别 Class AB Class 2H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风路：从前向后吹风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保护：软启动、直流、短路、过载、失真限幅、过热、音量渐大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前面板功能：电源启动开关、音量控制旋钮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后面板功能：立体声、并接、桥接选择开关、输入灵敏度选择开关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低音响功放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8Ω立体声功率:≥2*1300W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4Ω立体声功率:≥2*2300W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8Ω桥接功率: ≥3200W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灵 敏 度: 0.775V、1V、1.4V三档可选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频率响应:不劣于20Hz-25KHz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阻尼系数:&gt;400@1KHz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信噪比率(A计权)(dB):&gt;100dB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转换速率:&gt;40V/uS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保护电路:抗冲击保护、直流保护、过热保护、过频保护、短路保护 、削波限幅 、无级变速风扇 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调音台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2编组4母线调音台 （带USB接口）；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12路线路输入，2组立体声输入,内置16种数码效果器；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内置蓝牙MP3播放器；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分路3段EQ,带衰减,2路AUX输出.编组选择按键,另有监听功能；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6路母线(BUS):主输出+两编组+监听室输出+录音输出与返回；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19个100MM长行程推子控制；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内置48V幻象供电。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天线放大器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天线类型：指向性天线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支持接收机：4台+1级联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工作频带：不低于470MHz~960MHz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增益：6dB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阻抗：50欧姆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指向性：椭圆形180°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指向极性：垂直（于垂直安装）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连接端子：固定式直角 BNC母座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2.7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一拖二无线手持麦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使用距离：≥80米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频率范围：不劣于650-700MHz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射频产生方式：锁相环频率合成器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射频带宽：50MHz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频道数：左右各100个频道，左CH001-100/右CH101-200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音频频率响应：不劣于50Hz-16kHz(电路部分)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系统信噪比：&gt;98dB(A计权、最大输出时)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系统总谐波失真：＜0.8%1KHz(300mV输出时)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接收机：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接收方式：超内差二次混频模式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分集接收：真分集接收(双通道2天线2高放)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灵敏度：-95dBm(20dB SINAD)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谐波失真：&lt;0.8%1KHz(300mV输出)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显示方式：LCD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发射器：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动态范围：&gt;90dB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标称频偏：25KHz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谐波：-45dBc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输出功率：≥30mW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显示方式：LCD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供电方式：AA1.5Vx2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一拖四无线领夹麦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接收机技术参数：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频率范围：不劣于612-698MHz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振荡模式：双相位锁定频率合成（PLL）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调节方式：FM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最大频偏：±50KHz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灵敏度：18dBuV（可调）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信噪比：≥89dB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音频响应：不劣于60Hz-15KHz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动态范围：≥105dB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1、≥200个频道可供选择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2、支持红外对频技术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3、支持二重静噪控制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4、发射天线：内置微带，外置天线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948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数字前级</w:t>
            </w:r>
          </w:p>
        </w:tc>
        <w:tc>
          <w:tcPr>
            <w:tcW w:w="2827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支持数字混响，多路输出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Music最大输入电平：4.5V(RMS)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最大输出电平：4.5V(RMS)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Music:通道增益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MAX:12dB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有线话筒灵敏度:≥64mV(OUT: 4V)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后面板无线话筒灵敏度:≥1V(RMS)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信噪比:&gt;80dB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输入电源电压:220V 50Hz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2.10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数字音频处理器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1.32位DSP芯片处理，48kHz采样率，24bitAD/DA转换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2.输入处理部分包含高切，低切，5个参量均衡，噪声门，增益，静音，相位，延时，连动调节等处理功能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3.各通道之间支持自由进行矩阵式分配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4.所有通道支持FIR功能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5.支持多种滤波器、分频器的类型选择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6.设备内置测试信号发生器。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7.支持多种控制方式。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8.≥30个用户预设，每个预设独立工作。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9.支持密码保护功能。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10.前面板带有输入输出电平指示灯并支持显示参数设置和功能选择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2.11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电源时序器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1.每路输出通道内置电源文波过滤器，增强电源稳定性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2.背板卡侬接口，支持多台设备联级功能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3.采用数码管实时显示电压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4.支持全电压工作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5.每路输出支持独立操控和程序设备控制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6.输入容量：≥最大输入63A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7.输出通道：单通道最大输出30A/60S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8.可控通道：8通道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9.间隔时间：≤1ms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2.12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落地话筒架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铁质三脚架，高度可调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2.13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设备机柜</w:t>
            </w:r>
          </w:p>
        </w:tc>
        <w:tc>
          <w:tcPr>
            <w:tcW w:w="2827" w:type="pct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高42U*宽600mm*深1000mm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音响架</w:t>
            </w:r>
          </w:p>
        </w:tc>
        <w:tc>
          <w:tcPr>
            <w:tcW w:w="2827" w:type="pct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定制吊装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2.15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线材</w:t>
            </w:r>
          </w:p>
        </w:tc>
        <w:tc>
          <w:tcPr>
            <w:tcW w:w="2827" w:type="pct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RVV 2*2.5mm²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3、舞台灯光系统设备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3.1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4眼防水面光灯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电压：AC100-240V， 50Hz/60Hz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功率：≥200W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光源：≥4颗*50W灯珠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发光颜色：3200K两颗/6500K两颗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色温：3200-6500K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发光角度：15/24/36°可选。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控制模式：DMX/主从/自走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通道：8CH    外壳：铸铝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3.2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LED54颗防水帕灯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技术参数：  额定电压：AC100V-240V，50HZ/60HZ   额定功率：180W   光源：54颗3W（RGB 三合一）大功率LED   驱动电流：700MA   显示界面：数码管显示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操作：显示板控制，自走/自定义编程   接收信号：DMX512信号，带主/从机功能，内置自走程序   通道：9/10（加白光）个DMX通道   调光：0-100%线性调节，会场暖光功能   频闪：独立电子频闪，1-25Hz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透镜：新型25゜珠面透镜，光效更加均匀   投光角度：15゜，25゜，45゜ 可选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冷却系统：对流传热   防水等级：IP65    外壳：压铸铝   防尘镜：钢化玻璃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3.3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260光束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电源∶AC110-240V.50/60HZ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功率∶≥260W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调光∶0-100%线性调光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频闪∶双片式频闪（0.5-9次/秒）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雾化∶0-100%线性雾化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调焦∶电子调焦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光学镜头∶2合一高精度胶合光学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棱镜盘∶任意二种棱镜效果且可叠合组合棱镜动态效果，可正反向旋转切换效果颜色∶1个固定颜色盘，13个颜色+白光，彩虹效果速度可调，半步颜色效果固图∶1个固定图案盘，13个图案+白光，可双向变速旋转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水平扫描∶540°（160bit精度扫描）电子纠错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垂直扫描∶250°（160bit精度扫描）电子纠错.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通道模式∶16个国际标准DMX512通道，主从模式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3.4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2W全彩激光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电源：AC110V-220V,50/60 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扫描仪：20 kpps高速步进电机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激光二极管：红色：638nm,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绿色：530nm,蓝色：445nm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控制方式：声音控制，自动，DMX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信号放大器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电压：AC115V-230V  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内置八个光学隔离信号放大器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控台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DMX512/1990标准，最大1024个DMX控制通道，光电隔离信号输出。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最大控制≥96台电脑灯或≥96路调光，使用珍珠灯库。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内置图形轨迹发生器，有≥135个内置图形，方便用户对电脑灯进行图形轨迹控制，如画圆、螺旋、彩虹、追逐等多种效果。图形参数（如：振幅、速度、间隔、波浪、方向）均可独立设置。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≥60个重演场景，用于储存多步场景和单步场景。多步场景最多可储存600步。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带背光的LCD显示屏，中英文显示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关机数据保持。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U盘备份和升级。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电源：AC 100- 240V / 50-60Hz。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3.7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灯钩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铝合金定制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保险绳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3.9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电源线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RVV 2*2.5mm²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3.10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信号线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两芯128编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3.11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灯杆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利旧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3.12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光束灯加固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4、电缆敷设费用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4.1</w:t>
            </w:r>
          </w:p>
        </w:tc>
        <w:tc>
          <w:tcPr>
            <w:tcW w:w="94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配电控制箱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至少包含CDM3-80A  1 个、2P40A 6个、2P32A 2个、2P20A 1个1P+N -40A 1个、1P16A 2个、浪涌保护器、零地排、开关、保险指示灯、机柜壁挂、接线、线鼻等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4.2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电缆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ZR-YJV-4*35mm²+1*16mm²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电缆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ZR-YJV-3*6.0mm²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4.4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桥架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宽100mm*高50mm镀锌金属桥架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辅材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穿线管、线鼻子、胶布、扎带等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4.6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电缆敷设</w:t>
            </w:r>
          </w:p>
        </w:tc>
        <w:tc>
          <w:tcPr>
            <w:tcW w:w="2827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含开挖回填（40米）、电缆敷设、穿管、水钻打孔、配电箱安装、桥架安装等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eastAsia="宋体"/>
          <w:lang w:val="en-US" w:eastAsia="zh-CN"/>
        </w:rPr>
      </w:pPr>
    </w:p>
    <w:p>
      <w:pPr>
        <w:widowControl/>
        <w:autoSpaceDE w:val="0"/>
        <w:autoSpaceDN w:val="0"/>
        <w:spacing w:before="120" w:beforeLines="50" w:after="120" w:afterLines="50" w:line="360" w:lineRule="auto"/>
        <w:ind w:right="51"/>
        <w:textAlignment w:val="bottom"/>
        <w:outlineLvl w:val="2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2.1 技术要求</w:t>
      </w:r>
    </w:p>
    <w:p>
      <w:pPr>
        <w:keepNext/>
        <w:keepLines/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2.1.1带有★号的技术参数为实质性条款不得有偏差。带有▲号的参数为重要参数，不满足的将影响技术响应得分。其余参数为一般参数。</w:t>
      </w:r>
    </w:p>
    <w:p>
      <w:pPr>
        <w:keepNext/>
        <w:keepLines/>
        <w:spacing w:line="360" w:lineRule="auto"/>
        <w:ind w:firstLine="422" w:firstLineChars="200"/>
        <w:rPr>
          <w:rFonts w:hint="eastAsia"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Cs w:val="21"/>
        </w:rPr>
        <w:t xml:space="preserve">2.1.2 </w:t>
      </w:r>
      <w:r>
        <w:rPr>
          <w:b/>
          <w:szCs w:val="21"/>
        </w:rPr>
        <w:t>核心产品名称</w:t>
      </w:r>
      <w:r>
        <w:rPr>
          <w:rFonts w:hint="eastAsia"/>
          <w:b/>
          <w:szCs w:val="21"/>
        </w:rPr>
        <w:t>：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u w:val="single"/>
        </w:rPr>
        <w:t>LED显示屏</w:t>
      </w:r>
      <w:r>
        <w:rPr>
          <w:rFonts w:hint="eastAsia" w:ascii="宋体" w:hAnsi="宋体"/>
          <w:b/>
          <w:szCs w:val="21"/>
          <w:u w:val="single"/>
        </w:rPr>
        <w:t xml:space="preserve"> （</w:t>
      </w:r>
      <w:r>
        <w:rPr>
          <w:rFonts w:hint="eastAsia" w:ascii="宋体" w:hAnsi="宋体"/>
          <w:b/>
          <w:szCs w:val="21"/>
        </w:rPr>
        <w:t>仅限</w:t>
      </w:r>
      <w:r>
        <w:rPr>
          <w:b/>
          <w:szCs w:val="21"/>
        </w:rPr>
        <w:t>非单一产品采购项目</w:t>
      </w:r>
      <w:r>
        <w:rPr>
          <w:rFonts w:hint="eastAsia" w:ascii="宋体" w:hAnsi="宋体"/>
          <w:b/>
          <w:szCs w:val="21"/>
        </w:rPr>
        <w:t>）。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2.1.3 下列产品为</w:t>
      </w:r>
      <w:r>
        <w:rPr>
          <w:rFonts w:hint="eastAsia" w:ascii="宋体" w:hAnsi="宋体"/>
          <w:b/>
          <w:szCs w:val="21"/>
          <w:highlight w:val="none"/>
        </w:rPr>
        <w:t>强制采购的节能产品（</w:t>
      </w:r>
      <w:r>
        <w:rPr>
          <w:rFonts w:hint="eastAsia" w:ascii="宋体" w:hAnsi="宋体"/>
          <w:b/>
          <w:szCs w:val="21"/>
        </w:rPr>
        <w:t>如有）：</w:t>
      </w:r>
      <w:r>
        <w:rPr>
          <w:rFonts w:hint="eastAsia" w:ascii="宋体" w:hAnsi="宋体"/>
          <w:b/>
          <w:szCs w:val="21"/>
          <w:u w:val="single"/>
        </w:rPr>
        <w:t xml:space="preserve">    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/</w:t>
      </w:r>
      <w:r>
        <w:rPr>
          <w:rFonts w:hint="eastAsia" w:ascii="宋体" w:hAnsi="宋体"/>
          <w:b/>
          <w:szCs w:val="21"/>
          <w:u w:val="single"/>
        </w:rPr>
        <w:t xml:space="preserve">     </w:t>
      </w:r>
      <w:r>
        <w:rPr>
          <w:rFonts w:hint="eastAsia" w:ascii="宋体" w:hAnsi="宋体"/>
          <w:b/>
          <w:szCs w:val="21"/>
        </w:rPr>
        <w:t>。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2.1.4 采购清单及货物技术要求一览表（见附表）</w:t>
      </w:r>
    </w:p>
    <w:p>
      <w:pPr>
        <w:pStyle w:val="4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2.1.5  质量要求</w:t>
      </w:r>
    </w:p>
    <w:p>
      <w:pPr>
        <w:pStyle w:val="4"/>
        <w:spacing w:line="360" w:lineRule="auto"/>
        <w:ind w:firstLine="625" w:firstLineChars="298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2.1.5.1 货物（产品）制造商、经销代理商应严格遵守《中华人民共和国产品质量法》，确保提供的产品符合质量标准，达到合格产品的要求。</w:t>
      </w:r>
      <w:r>
        <w:rPr>
          <w:rFonts w:hint="eastAsia" w:ascii="宋体" w:hAnsi="宋体"/>
          <w:szCs w:val="21"/>
        </w:rPr>
        <w:t>可能危及人体健康和人身、财产安全的工业产品，必须符合保障人体健康和人身、财产安全的国家标准、行业标准；未制定国家标准、行业标准的，必须符合保障人体健康和人身、财产安全的要求。</w:t>
      </w:r>
    </w:p>
    <w:p>
      <w:pPr>
        <w:pStyle w:val="4"/>
        <w:spacing w:line="360" w:lineRule="auto"/>
        <w:ind w:firstLine="628" w:firstLineChars="298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2.1.5.2  货物（产品）执行的标准、规范：</w:t>
      </w:r>
    </w:p>
    <w:p>
      <w:pPr>
        <w:pStyle w:val="4"/>
        <w:spacing w:line="360" w:lineRule="auto"/>
        <w:ind w:firstLine="682" w:firstLineChars="325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（1）国家标准、规范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；</w:t>
      </w:r>
    </w:p>
    <w:p>
      <w:pPr>
        <w:pStyle w:val="4"/>
        <w:spacing w:line="360" w:lineRule="auto"/>
        <w:ind w:firstLine="682" w:firstLineChars="325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（2）行业标准、规范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；</w:t>
      </w:r>
    </w:p>
    <w:p>
      <w:pPr>
        <w:pStyle w:val="4"/>
        <w:spacing w:line="360" w:lineRule="auto"/>
        <w:ind w:firstLine="682" w:firstLineChars="325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（3）地方标准、规范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；</w:t>
      </w:r>
    </w:p>
    <w:p>
      <w:pPr>
        <w:pStyle w:val="4"/>
        <w:spacing w:line="360" w:lineRule="auto"/>
        <w:ind w:firstLine="682" w:firstLineChars="325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（4）团体标准、规范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；</w:t>
      </w:r>
    </w:p>
    <w:p>
      <w:pPr>
        <w:pStyle w:val="4"/>
        <w:spacing w:line="360" w:lineRule="auto"/>
        <w:ind w:firstLine="682" w:firstLineChars="325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（5）企业标准、规范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。</w:t>
      </w:r>
    </w:p>
    <w:p>
      <w:pPr>
        <w:pStyle w:val="4"/>
        <w:spacing w:line="360" w:lineRule="auto"/>
        <w:ind w:firstLine="628" w:firstLineChars="298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2.1.5.3 本章第2.1.5.2条款未明确货物（产品）执行标准、规范的，则按下列方法选择：</w:t>
      </w:r>
    </w:p>
    <w:p>
      <w:pPr>
        <w:pStyle w:val="4"/>
        <w:spacing w:line="360" w:lineRule="auto"/>
        <w:ind w:left="840" w:hanging="840" w:hanging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□ 顺序执行：国家标准→行业标准→地方标准→团体标准→企业标准（有国家标准按国家标准执行，没有国家标准按行业标准，以此类推）；</w:t>
      </w:r>
    </w:p>
    <w:p>
      <w:pPr>
        <w:pStyle w:val="4"/>
        <w:spacing w:line="360" w:lineRule="auto"/>
        <w:ind w:left="840" w:hanging="840" w:hanging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□ 最高标准执行：国家标准，行业标准，地方标准，团体标准，企业标准（那个标准高执行那个标准）；</w:t>
      </w:r>
    </w:p>
    <w:p>
      <w:pPr>
        <w:pStyle w:val="4"/>
        <w:spacing w:line="360" w:lineRule="auto"/>
        <w:ind w:left="840" w:hanging="840" w:hanging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\o\ac(□,</w:instrText>
      </w:r>
      <w:r>
        <w:rPr>
          <w:rFonts w:hint="eastAsia" w:ascii="宋体" w:hAnsi="宋体"/>
          <w:position w:val="2"/>
          <w:szCs w:val="21"/>
        </w:rPr>
        <w:instrText xml:space="preserve">√</w:instrText>
      </w:r>
      <w:r>
        <w:rPr>
          <w:rFonts w:hint="eastAsia" w:ascii="宋体" w:hAnsi="宋体"/>
          <w:szCs w:val="21"/>
        </w:rPr>
        <w:instrText xml:space="preserve">)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必须执行：国家、行业强制性标准。</w:t>
      </w:r>
    </w:p>
    <w:p>
      <w:pPr>
        <w:pStyle w:val="4"/>
        <w:spacing w:line="360" w:lineRule="auto"/>
        <w:ind w:left="840" w:hanging="840" w:hanging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2.1.5.4 核心产品制造商符合ISO系列管理体系认证要求的，可以提供认证证书。</w:t>
      </w:r>
    </w:p>
    <w:p>
      <w:pPr>
        <w:widowControl/>
        <w:autoSpaceDE w:val="0"/>
        <w:autoSpaceDN w:val="0"/>
        <w:spacing w:before="120" w:beforeLines="50" w:after="120" w:afterLines="50" w:line="360" w:lineRule="auto"/>
        <w:ind w:right="51"/>
        <w:textAlignment w:val="bottom"/>
        <w:outlineLvl w:val="2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2.2 商务要求</w:t>
      </w:r>
    </w:p>
    <w:p>
      <w:pPr>
        <w:spacing w:before="120" w:beforeLines="50" w:after="120" w:afterLines="50" w:line="360" w:lineRule="auto"/>
        <w:ind w:firstLine="527" w:firstLineChars="25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2.2.1带有★号的商务要求为实质性条款不得有偏差。</w:t>
      </w:r>
    </w:p>
    <w:p>
      <w:pPr>
        <w:pStyle w:val="4"/>
        <w:spacing w:line="360" w:lineRule="auto"/>
        <w:ind w:firstLine="525" w:firstLineChars="25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★</w:t>
      </w:r>
      <w:r>
        <w:rPr>
          <w:rFonts w:hint="eastAsia" w:ascii="宋体" w:hAnsi="宋体"/>
          <w:b/>
          <w:szCs w:val="21"/>
        </w:rPr>
        <w:t>2.2.2交货时间和地点：</w:t>
      </w:r>
    </w:p>
    <w:p>
      <w:pPr>
        <w:pStyle w:val="7"/>
        <w:spacing w:line="360" w:lineRule="auto"/>
        <w:ind w:firstLine="561" w:firstLineChars="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（1）交货时间（交货期）：</w:t>
      </w:r>
      <w:r>
        <w:rPr>
          <w:rFonts w:hint="eastAsia"/>
          <w:sz w:val="21"/>
          <w:szCs w:val="21"/>
          <w:lang w:val="zh-CN"/>
        </w:rPr>
        <w:t>自合同签订生效之日起</w:t>
      </w:r>
      <w:r>
        <w:rPr>
          <w:rFonts w:hint="eastAsia"/>
          <w:sz w:val="21"/>
          <w:szCs w:val="21"/>
          <w:u w:val="single"/>
          <w:lang w:val="zh-CN"/>
        </w:rPr>
        <w:t xml:space="preserve"> </w:t>
      </w:r>
      <w:r>
        <w:rPr>
          <w:rFonts w:hint="eastAsia"/>
          <w:sz w:val="21"/>
          <w:szCs w:val="21"/>
          <w:u w:val="single"/>
          <w:lang w:val="en-US" w:eastAsia="zh-CN"/>
        </w:rPr>
        <w:t>30</w:t>
      </w:r>
      <w:r>
        <w:rPr>
          <w:rFonts w:hint="eastAsia"/>
          <w:sz w:val="21"/>
          <w:szCs w:val="21"/>
          <w:u w:val="single"/>
          <w:lang w:val="zh-CN"/>
        </w:rPr>
        <w:t xml:space="preserve"> </w:t>
      </w:r>
      <w:r>
        <w:rPr>
          <w:rFonts w:hint="eastAsia"/>
          <w:sz w:val="21"/>
          <w:szCs w:val="21"/>
          <w:lang w:val="zh-CN"/>
        </w:rPr>
        <w:t>日历天内完成供货、安装、调试、验收</w:t>
      </w:r>
      <w:r>
        <w:rPr>
          <w:rFonts w:hint="eastAsia" w:ascii="宋体" w:hAnsi="宋体"/>
          <w:color w:val="000000"/>
          <w:sz w:val="21"/>
          <w:szCs w:val="21"/>
        </w:rPr>
        <w:t>。</w:t>
      </w:r>
    </w:p>
    <w:p>
      <w:pPr>
        <w:pStyle w:val="7"/>
        <w:spacing w:line="360" w:lineRule="auto"/>
        <w:ind w:firstLine="561" w:firstLineChars="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（2）交货地点：</w:t>
      </w:r>
      <w:r>
        <w:rPr>
          <w:rFonts w:hint="eastAsia"/>
          <w:color w:val="000000"/>
          <w:sz w:val="21"/>
          <w:szCs w:val="21"/>
        </w:rPr>
        <w:t>采购人指定地点</w:t>
      </w:r>
    </w:p>
    <w:p>
      <w:pPr>
        <w:pStyle w:val="8"/>
        <w:autoSpaceDE w:val="0"/>
        <w:autoSpaceDN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★</w:t>
      </w:r>
      <w:r>
        <w:rPr>
          <w:rFonts w:hint="eastAsia" w:ascii="宋体" w:hAnsi="宋体"/>
          <w:b/>
          <w:szCs w:val="21"/>
        </w:rPr>
        <w:t>2.2.3 付款条件：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-SA"/>
        </w:rPr>
        <w:t>自合同签订之日起10日内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zh-CN" w:eastAsia="zh-CN" w:bidi="ar-SA"/>
        </w:rPr>
        <w:t>支付合同总价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-SA"/>
        </w:rPr>
        <w:t>30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zh-CN" w:eastAsia="zh-CN" w:bidi="ar-SA"/>
        </w:rPr>
        <w:t>% 的价款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zh-CN" w:eastAsia="zh-CN" w:bidi="ar-SA"/>
        </w:rPr>
        <w:t>全部产品安装调试完毕并验收合格后，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-SA"/>
        </w:rPr>
        <w:t>10日内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zh-CN" w:eastAsia="zh-CN" w:bidi="ar-SA"/>
        </w:rPr>
        <w:t>支付合同总价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-SA"/>
        </w:rPr>
        <w:t>70</w:t>
      </w:r>
      <w:r>
        <w:rPr>
          <w:rFonts w:hint="eastAsia" w:cs="宋体"/>
          <w:color w:val="000000"/>
          <w:kern w:val="2"/>
          <w:sz w:val="21"/>
          <w:szCs w:val="21"/>
          <w:lang w:val="en-US" w:eastAsia="zh-CN" w:bidi="ar-SA"/>
        </w:rPr>
        <w:t>%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zh-CN" w:eastAsia="zh-CN" w:bidi="ar-SA"/>
        </w:rPr>
        <w:t>的价款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-SA"/>
        </w:rPr>
        <w:t>。</w:t>
      </w:r>
      <w:bookmarkStart w:id="1" w:name="_GoBack"/>
      <w:bookmarkEnd w:id="1"/>
    </w:p>
    <w:p>
      <w:pPr>
        <w:pStyle w:val="4"/>
        <w:spacing w:line="360" w:lineRule="auto"/>
        <w:ind w:firstLine="527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2.2.4运输要求：</w:t>
      </w:r>
      <w:r>
        <w:rPr>
          <w:rFonts w:hint="eastAsia" w:ascii="宋体" w:hAnsi="宋体"/>
          <w:szCs w:val="21"/>
        </w:rPr>
        <w:t>采用公路或铁路运输方式，选择风险小、运费低和运距短的运输路线。运杂费一次性包死在总价内，采购人不再额外支付，包括从生产厂家到使用（安装）现场的包装、装载、运输、卸载、现场保管、二次倒运等费用。</w:t>
      </w:r>
    </w:p>
    <w:p>
      <w:pPr>
        <w:pStyle w:val="7"/>
        <w:spacing w:line="360" w:lineRule="auto"/>
        <w:ind w:left="141" w:leftChars="67" w:firstLine="420" w:firstLineChars="199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2.2.5包装要求：</w:t>
      </w:r>
    </w:p>
    <w:p>
      <w:pPr>
        <w:pStyle w:val="7"/>
        <w:spacing w:line="360" w:lineRule="auto"/>
        <w:ind w:left="141" w:leftChars="67" w:firstLine="630" w:firstLineChars="3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 w:val="21"/>
          <w:szCs w:val="21"/>
        </w:rPr>
        <w:t>2.2.5.1全</w:t>
      </w:r>
      <w:r>
        <w:rPr>
          <w:rFonts w:hint="eastAsia" w:ascii="宋体" w:hAnsi="宋体" w:cs="Times New Roman"/>
          <w:sz w:val="21"/>
          <w:szCs w:val="21"/>
        </w:rPr>
        <w:t>部货物（产品）均应按照国家、</w:t>
      </w:r>
      <w:r>
        <w:rPr>
          <w:rFonts w:hint="eastAsia" w:ascii="宋体" w:hAnsi="宋体"/>
          <w:sz w:val="21"/>
          <w:szCs w:val="21"/>
        </w:rPr>
        <w:t>行业规定的</w:t>
      </w:r>
      <w:r>
        <w:rPr>
          <w:rFonts w:hint="eastAsia" w:ascii="宋体" w:hAnsi="宋体" w:cs="Times New Roman"/>
          <w:sz w:val="21"/>
          <w:szCs w:val="21"/>
        </w:rPr>
        <w:t>标准和保护措施进行包装，该包装应适应于远距离运输、防潮、防震、防锈和防野蛮装卸，以确保货物安全运抵指定地点。</w:t>
      </w:r>
    </w:p>
    <w:p>
      <w:pPr>
        <w:pStyle w:val="4"/>
        <w:spacing w:line="360" w:lineRule="auto"/>
        <w:ind w:firstLine="735" w:firstLineChars="3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2.2.5.2 当包装使用塑料、纸质、木材等包装材料时，除应当按照国家、行业规定的包装标准进行包装外，还需按照《商品包装政府采购需求标准（试行）》（财办库[2020]）123号）规定的环保要求进行包装。</w:t>
      </w:r>
    </w:p>
    <w:p>
      <w:pPr>
        <w:pStyle w:val="4"/>
        <w:spacing w:line="360" w:lineRule="auto"/>
        <w:ind w:firstLine="735" w:firstLineChars="3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2.2.5.3 当采用快递交货方式时，快递包装除应当按照国家、行业规定的包装标准进行包装外，还需按照《快递包装政府采购需求标准（试行）》（财办库[2020]）123号）规定的环保要求进行包装。</w:t>
      </w:r>
    </w:p>
    <w:p>
      <w:pPr>
        <w:pStyle w:val="4"/>
        <w:spacing w:line="360" w:lineRule="auto"/>
        <w:ind w:firstLine="485" w:firstLineChars="23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2.2.6</w:t>
      </w:r>
      <w:r>
        <w:rPr>
          <w:rFonts w:hint="eastAsia" w:ascii="宋体" w:hAnsi="宋体"/>
          <w:b/>
          <w:szCs w:val="21"/>
        </w:rPr>
        <w:t xml:space="preserve"> 售后服务要求：</w:t>
      </w:r>
    </w:p>
    <w:p>
      <w:pPr>
        <w:pStyle w:val="4"/>
        <w:spacing w:line="360" w:lineRule="auto"/>
        <w:ind w:firstLine="312" w:firstLineChars="149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    </w:t>
      </w:r>
      <w:r>
        <w:rPr>
          <w:rFonts w:hint="eastAsia" w:ascii="宋体" w:hAnsi="宋体" w:cs="宋体"/>
          <w:b/>
          <w:color w:val="000000"/>
          <w:szCs w:val="21"/>
        </w:rPr>
        <w:t>2.2.6.1 基本要求</w:t>
      </w:r>
    </w:p>
    <w:p>
      <w:pPr>
        <w:pStyle w:val="4"/>
        <w:spacing w:line="360" w:lineRule="auto"/>
        <w:ind w:firstLine="627" w:firstLineChars="299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（1）中标人</w:t>
      </w:r>
      <w:r>
        <w:rPr>
          <w:rFonts w:hint="eastAsia" w:ascii="宋体" w:hAnsi="宋体"/>
          <w:szCs w:val="21"/>
        </w:rPr>
        <w:t>须指派专人负责与采购人联系售后服务事宜；   </w:t>
      </w:r>
    </w:p>
    <w:p>
      <w:pPr>
        <w:widowControl/>
        <w:spacing w:line="360" w:lineRule="auto"/>
        <w:ind w:firstLine="630" w:firstLine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（2）中标人负责货物（产品）的现场安装、调试和启动；</w:t>
      </w:r>
    </w:p>
    <w:p>
      <w:pPr>
        <w:widowControl/>
        <w:spacing w:line="360" w:lineRule="auto"/>
        <w:ind w:firstLine="630" w:firstLine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3）中标人负责货物（产品）的安装、启动、运行及维护等对使用人员进行免费培训：培训主要内容为货物的基本结构、性能、主要部件的构造及原理，日常使用操作、维护保养与管理，常见故障的排除、紧急情况的处理等，如使用方未使用过同类型货物，中标人还需就货物的功能对使用方人员进行相应的技术培训，培训地点为货物安装现场或由使用方安排；</w:t>
      </w:r>
    </w:p>
    <w:p>
      <w:pPr>
        <w:widowControl/>
        <w:spacing w:line="360" w:lineRule="auto"/>
        <w:ind w:firstLine="630" w:firstLine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（4）质保期自采购人在货物质量验收单（终验）上签名之日起计算，质保费用计入总价；</w:t>
      </w:r>
    </w:p>
    <w:p>
      <w:pPr>
        <w:widowControl/>
        <w:spacing w:line="360" w:lineRule="auto"/>
        <w:ind w:firstLine="630" w:firstLine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（5）质保期内，中标人负责对其提供的货物整机进行维修和系统维护，不再收取任何费用，但不可抗力（如火灾、雷击等）造成的故障除外；</w:t>
      </w:r>
    </w:p>
    <w:p>
      <w:pPr>
        <w:widowControl/>
        <w:spacing w:line="360" w:lineRule="auto"/>
        <w:ind w:firstLine="630" w:firstLineChars="3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（6）中标人在接到甲方通知后须</w:t>
      </w:r>
      <w:r>
        <w:rPr>
          <w:rFonts w:hint="eastAsia" w:ascii="宋体" w:hAnsi="宋体"/>
          <w:szCs w:val="21"/>
          <w:u w:val="single"/>
        </w:rPr>
        <w:t xml:space="preserve"> 48 </w:t>
      </w:r>
      <w:r>
        <w:rPr>
          <w:rFonts w:hint="eastAsia" w:ascii="宋体" w:hAnsi="宋体"/>
          <w:szCs w:val="21"/>
        </w:rPr>
        <w:t>小时内完成维修或更换，并承担修理或更换的费用；</w:t>
      </w:r>
    </w:p>
    <w:p>
      <w:pPr>
        <w:widowControl/>
        <w:spacing w:line="360" w:lineRule="auto"/>
        <w:ind w:firstLine="630" w:firstLine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szCs w:val="21"/>
        </w:rPr>
        <w:t>（7）</w:t>
      </w:r>
      <w:r>
        <w:rPr>
          <w:rFonts w:hint="eastAsia" w:ascii="宋体" w:hAnsi="宋体" w:cs="宋体"/>
          <w:color w:val="000000"/>
          <w:kern w:val="0"/>
          <w:szCs w:val="21"/>
        </w:rPr>
        <w:t>所有货物服务方式均为中标人上门服务，即由中标人派员到货物使用现场维修，由此产生的一切费用均由中标人承担；</w:t>
      </w:r>
    </w:p>
    <w:p>
      <w:pPr>
        <w:widowControl/>
        <w:spacing w:line="360" w:lineRule="auto"/>
        <w:ind w:firstLine="630" w:firstLine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（8）质保期结束后的货物维修、维护及费用由双方另行协商；</w:t>
      </w:r>
    </w:p>
    <w:p>
      <w:pPr>
        <w:widowControl/>
        <w:spacing w:line="360" w:lineRule="auto"/>
        <w:ind w:firstLine="630" w:firstLineChars="3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（9）其它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pStyle w:val="4"/>
        <w:spacing w:line="360" w:lineRule="auto"/>
        <w:ind w:firstLine="735" w:firstLineChars="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★</w:t>
      </w:r>
      <w:r>
        <w:rPr>
          <w:rFonts w:hint="eastAsia" w:ascii="宋体" w:hAnsi="宋体"/>
          <w:b/>
          <w:szCs w:val="21"/>
        </w:rPr>
        <w:t>2.2.6.2 质保期要求：</w:t>
      </w:r>
      <w:r>
        <w:rPr>
          <w:rFonts w:hint="eastAsia" w:ascii="宋体" w:hAnsi="宋体" w:cs="宋体"/>
          <w:szCs w:val="21"/>
        </w:rPr>
        <w:t>设备（产品）的质保期1年；投标人承诺超过招标文件要求的，按其承诺的质保期进行质保，质保期起始时间为终验合格之日。</w:t>
      </w:r>
      <w:r>
        <w:rPr>
          <w:rFonts w:hint="eastAsia" w:ascii="宋体" w:hAnsi="宋体"/>
          <w:szCs w:val="21"/>
        </w:rPr>
        <w:t>中标人承诺超过招标文件要求的，按其承诺的质保期进行质保。</w:t>
      </w:r>
    </w:p>
    <w:p>
      <w:pPr>
        <w:pStyle w:val="4"/>
        <w:spacing w:line="360" w:lineRule="auto"/>
        <w:ind w:firstLine="738" w:firstLineChars="35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2.2.6.3 产品“三包”要求：</w:t>
      </w:r>
      <w:r>
        <w:rPr>
          <w:rFonts w:hint="eastAsia" w:ascii="宋体" w:hAnsi="宋体"/>
          <w:szCs w:val="21"/>
        </w:rPr>
        <w:t>货物（产品）属于国家规定的“三包产品”，产品制造商、经销代理商应遵守“三包”的规定，在产品发生质量问题时，及时对所提供产品实行“包退、包换、保修”服务。</w:t>
      </w:r>
    </w:p>
    <w:p>
      <w:pPr>
        <w:pStyle w:val="4"/>
        <w:spacing w:line="360" w:lineRule="auto"/>
        <w:ind w:firstLine="738" w:firstLineChars="35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2.2.6.4电子电器产品服务要求：</w:t>
      </w:r>
      <w:r>
        <w:rPr>
          <w:rFonts w:hint="eastAsia" w:ascii="宋体" w:hAnsi="宋体"/>
          <w:szCs w:val="21"/>
        </w:rPr>
        <w:t>货物（产品）属于电子电器的，产品制造商、经销代理商应按照《政府采购电子电器服务规范》（GB/T 33496-2017）的要求提供服务。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5497B"/>
    <w:multiLevelType w:val="singleLevel"/>
    <w:tmpl w:val="8465497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ZTVhZDhmYjRjMGEwYTQwZWQ4YmZkZjE5MDQ2MzAifQ=="/>
  </w:docVars>
  <w:rsids>
    <w:rsidRoot w:val="00000000"/>
    <w:rsid w:val="360208F8"/>
    <w:rsid w:val="36FE55C9"/>
    <w:rsid w:val="39AB0664"/>
    <w:rsid w:val="65C0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customStyle="1" w:styleId="7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8">
    <w:name w:val="列表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2024-01-15T07:51:00Z</dcterms:created>
  <dc:creator>Administrator</dc:creator>
  <cp:lastModifiedBy>sunny</cp:lastModifiedBy>
  <dcterms:modified xsi:type="dcterms:W3CDTF">2024-01-15T08:50:23Z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C746E1A03BC04A6DA2BBCBA52DECB6B0_12</vt:lpwstr>
  </property>
</Properties>
</file>