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2024年度莲湖区政府援助居家养老服务</w:t>
      </w:r>
    </w:p>
    <w:p>
      <w:pPr>
        <w:pStyle w:val="null3"/>
        <w:jc w:val="center"/>
        <w:outlineLvl w:val="2"/>
      </w:pPr>
      <w:r>
        <w:rPr>
          <w:b/>
          <w:sz w:val="28"/>
        </w:rPr>
        <w:t>采购项目编号：</w:t>
      </w:r>
      <w:r>
        <w:rPr>
          <w:b/>
          <w:sz w:val="28"/>
        </w:rPr>
        <w:t>ZRD-2023XAZC432</w:t>
      </w:r>
      <w:r>
        <w:br/>
      </w:r>
      <w:r>
        <w:br/>
      </w:r>
      <w:r>
        <w:br/>
      </w:r>
    </w:p>
    <w:p>
      <w:pPr>
        <w:pStyle w:val="null3"/>
        <w:jc w:val="center"/>
        <w:outlineLvl w:val="2"/>
      </w:pPr>
      <w:r>
        <w:rPr>
          <w:b/>
          <w:sz w:val="28"/>
        </w:rPr>
        <w:t>西安市莲湖区民政局</w:t>
      </w:r>
    </w:p>
    <w:p>
      <w:pPr>
        <w:pStyle w:val="null3"/>
        <w:jc w:val="center"/>
        <w:outlineLvl w:val="2"/>
      </w:pPr>
      <w:r>
        <w:rPr>
          <w:b/>
          <w:sz w:val="28"/>
        </w:rPr>
        <w:t>陕西中瑞达项目管理有限公司</w:t>
      </w:r>
      <w:r>
        <w:rPr>
          <w:b/>
          <w:sz w:val="28"/>
        </w:rPr>
        <w:t>共同编制</w:t>
      </w:r>
    </w:p>
    <w:p>
      <w:pPr>
        <w:pStyle w:val="null3"/>
        <w:jc w:val="center"/>
        <w:outlineLvl w:val="2"/>
      </w:pPr>
      <w:r>
        <w:rPr>
          <w:b/>
          <w:sz w:val="28"/>
        </w:rPr>
        <w:t>2023年12月20日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陕西中瑞达项目管理有限公司</w:t>
      </w:r>
      <w:r>
        <w:rPr/>
        <w:t>（以下简称“代理机构”）受</w:t>
      </w:r>
      <w:r>
        <w:rPr/>
        <w:t>西安市莲湖区民政局</w:t>
      </w:r>
      <w:r>
        <w:rPr/>
        <w:t>委托，拟对</w:t>
      </w:r>
      <w:r>
        <w:rPr/>
        <w:t>2024年度莲湖区政府援助居家养老服务</w:t>
      </w:r>
      <w:r>
        <w:rPr/>
        <w:t>采用竞争性磋商采购方式进行采购，兹邀请供应商参加本项目的竞争性磋商。</w:t>
      </w:r>
    </w:p>
    <w:p>
      <w:pPr>
        <w:pStyle w:val="null3"/>
        <w:outlineLvl w:val="2"/>
      </w:pPr>
      <w:r>
        <w:rPr>
          <w:b/>
          <w:sz w:val="28"/>
        </w:rPr>
        <w:t>一、项目编号：</w:t>
      </w:r>
      <w:r>
        <w:rPr>
          <w:b/>
          <w:sz w:val="28"/>
        </w:rPr>
        <w:t>ZRD-2023XAZC432</w:t>
      </w:r>
    </w:p>
    <w:p>
      <w:pPr>
        <w:pStyle w:val="null3"/>
        <w:outlineLvl w:val="2"/>
      </w:pPr>
      <w:r>
        <w:rPr>
          <w:b/>
          <w:sz w:val="28"/>
        </w:rPr>
        <w:t>二、项目名称：</w:t>
      </w:r>
      <w:r>
        <w:rPr>
          <w:b/>
          <w:sz w:val="28"/>
        </w:rPr>
        <w:t>2024年度莲湖区政府援助居家养老服务</w:t>
      </w:r>
    </w:p>
    <w:p>
      <w:pPr>
        <w:pStyle w:val="null3"/>
        <w:outlineLvl w:val="2"/>
      </w:pPr>
      <w:r>
        <w:rPr>
          <w:b/>
          <w:sz w:val="28"/>
        </w:rPr>
        <w:t>三、磋商项目简介</w:t>
      </w:r>
    </w:p>
    <w:p>
      <w:pPr>
        <w:pStyle w:val="null3"/>
        <w:ind w:firstLine="480"/>
      </w:pPr>
      <w:r>
        <w:rPr/>
        <w:t>2024年度莲湖区政府援助居家养老服务属于政府出资，社会力量参与服务实施，重点保障高龄、“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采购包1（2024年度莲湖区政府援助居家养老服务一包）：属于专门面向中小企业采购。</w:t>
      </w:r>
    </w:p>
    <w:p>
      <w:pPr>
        <w:pStyle w:val="null3"/>
      </w:pPr>
      <w:r>
        <w:rPr/>
        <w:t>采购包2（2024年度莲湖区政府援助居家养老服务二包）：属于专门面向中小企业采购。</w:t>
      </w:r>
    </w:p>
    <w:p>
      <w:pPr>
        <w:pStyle w:val="null3"/>
        <w:ind w:firstLine="480"/>
      </w:pPr>
      <w:r>
        <w:rPr/>
        <w:t>（三）本项目的特定资格要求：</w:t>
      </w:r>
    </w:p>
    <w:p>
      <w:pPr>
        <w:pStyle w:val="null3"/>
      </w:pPr>
      <w:r>
        <w:rPr/>
        <w:t>采购包1：</w:t>
      </w:r>
    </w:p>
    <w:p>
      <w:pPr>
        <w:pStyle w:val="null3"/>
      </w:pPr>
      <w:r>
        <w:rPr/>
        <w:t>1、法定代表人身份证明/法定代表人授权委托书：法定代表人授权代表参加投标的，须出具法定代表人授权书及授权代表身份证（法定代表人直接参加投标的，须出具法定代表人身份证）；（详见法定代表人身份证明/法定代表人授权委托书格式）</w:t>
      </w:r>
    </w:p>
    <w:p>
      <w:pPr>
        <w:pStyle w:val="null3"/>
      </w:pPr>
      <w:r>
        <w:rPr/>
        <w:t>2、信用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t>3、本项目不接受联合体磋商。：本项目不接受联合体磋商。（格式自拟）</w:t>
      </w:r>
    </w:p>
    <w:p>
      <w:pPr>
        <w:pStyle w:val="null3"/>
      </w:pPr>
      <w:r>
        <w:rPr/>
        <w:t>采购包2：</w:t>
      </w:r>
    </w:p>
    <w:p>
      <w:pPr>
        <w:pStyle w:val="null3"/>
      </w:pPr>
      <w:r>
        <w:rPr/>
        <w:t>1、法定代表人身份证明/法定代表人授权委托书：法定代表人授权代表参加投标的，须出具法定代表人授权书及授权代表身份证（法定代表人直接参加投标的，须出具法定代表人身份证）；（详见法定代表人身份证明/法定代表人授权委托书格式）</w:t>
      </w:r>
    </w:p>
    <w:p>
      <w:pPr>
        <w:pStyle w:val="null3"/>
      </w:pPr>
      <w:r>
        <w:rPr/>
        <w:t>2、信用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t>3、本项目不接受联合体磋商。：本项目不接受联合体磋商。（格式自拟）</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西安市莲湖区民政局</w:t>
      </w:r>
    </w:p>
    <w:p>
      <w:pPr>
        <w:pStyle w:val="null3"/>
      </w:pPr>
      <w:r>
        <w:rPr/>
        <w:t xml:space="preserve"> 地址： </w:t>
      </w:r>
      <w:r>
        <w:rPr/>
        <w:t>庙后街169号</w:t>
      </w:r>
    </w:p>
    <w:p>
      <w:pPr>
        <w:pStyle w:val="null3"/>
      </w:pPr>
      <w:r>
        <w:rPr/>
        <w:t xml:space="preserve"> 邮编： </w:t>
      </w:r>
      <w:r>
        <w:rPr/>
        <w:t>710082</w:t>
      </w:r>
    </w:p>
    <w:p>
      <w:pPr>
        <w:pStyle w:val="null3"/>
      </w:pPr>
      <w:r>
        <w:rPr/>
        <w:t xml:space="preserve"> 联系人： </w:t>
      </w:r>
      <w:r>
        <w:rPr/>
        <w:t>西安市莲湖区民政局经办</w:t>
      </w:r>
    </w:p>
    <w:p>
      <w:pPr>
        <w:pStyle w:val="null3"/>
      </w:pPr>
      <w:r>
        <w:rPr/>
        <w:t xml:space="preserve"> 联系电话： </w:t>
      </w:r>
      <w:r>
        <w:rPr/>
        <w:t>029-87326277</w:t>
      </w:r>
    </w:p>
    <w:p>
      <w:pPr>
        <w:pStyle w:val="null3"/>
        <w:outlineLvl w:val="3"/>
      </w:pPr>
      <w:r>
        <w:rPr>
          <w:b/>
          <w:sz w:val="24"/>
        </w:rPr>
        <w:t>代理机构：</w:t>
      </w:r>
      <w:r>
        <w:rPr>
          <w:b/>
          <w:sz w:val="24"/>
        </w:rPr>
        <w:t>陕西中瑞达项目管理有限公司</w:t>
      </w:r>
    </w:p>
    <w:p>
      <w:pPr>
        <w:pStyle w:val="null3"/>
      </w:pPr>
      <w:r>
        <w:rPr/>
        <w:t xml:space="preserve"> 地址： </w:t>
      </w:r>
      <w:r>
        <w:rPr/>
        <w:t>安市经济技术开发区凤城五路明光路向西 200米恒石国际B座903室</w:t>
      </w:r>
    </w:p>
    <w:p>
      <w:pPr>
        <w:pStyle w:val="null3"/>
      </w:pPr>
      <w:r>
        <w:rPr/>
        <w:t xml:space="preserve"> 邮编： </w:t>
      </w:r>
      <w:r>
        <w:rPr/>
        <w:t>710018</w:t>
      </w:r>
    </w:p>
    <w:p>
      <w:pPr>
        <w:pStyle w:val="null3"/>
      </w:pPr>
      <w:r>
        <w:rPr/>
        <w:t xml:space="preserve"> 联系人： </w:t>
      </w:r>
      <w:r>
        <w:rPr/>
        <w:t>昌俊、郭丹</w:t>
      </w:r>
    </w:p>
    <w:p>
      <w:pPr>
        <w:pStyle w:val="null3"/>
      </w:pPr>
      <w:r>
        <w:rPr/>
        <w:t xml:space="preserve"> 联系电话： </w:t>
      </w:r>
      <w:r>
        <w:rPr/>
        <w:t>18292676898、02986263596</w:t>
      </w:r>
    </w:p>
    <w:p>
      <w:pPr>
        <w:pStyle w:val="null3"/>
        <w:outlineLvl w:val="3"/>
      </w:pPr>
      <w:r>
        <w:rPr>
          <w:b/>
          <w:sz w:val="24"/>
        </w:rPr>
        <w:t>采购监督机构：</w:t>
      </w:r>
      <w:r>
        <w:rPr>
          <w:b/>
          <w:sz w:val="24"/>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采购包1：486,800.00元</w:t>
            </w:r>
          </w:p>
          <w:p>
            <w:pPr>
              <w:pStyle w:val="null3"/>
            </w:pPr>
            <w:r>
              <w:rPr/>
              <w:t>采购包2：376,800.00元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 (计价格[2002]1980号) 和(发改办价格[2003]857号) 中服务类收费收取，在领取成交通知书时向招标代理机构一次性交纳。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西安市莲湖区民政局</w:t>
      </w:r>
      <w:r>
        <w:rPr/>
        <w:t>和</w:t>
      </w:r>
      <w:r>
        <w:rPr/>
        <w:t>陕西中瑞达项目管理有限公司</w:t>
      </w:r>
      <w:r>
        <w:rPr/>
        <w:t>享有。对磋商文件中供应商参加本次政府采购活动应当具备的条件，磋商项目技术、服务、商务及其他要求，评审细则及标准由</w:t>
      </w:r>
      <w:r>
        <w:rPr/>
        <w:t>西安市莲湖区民政局</w:t>
      </w:r>
      <w:r>
        <w:rPr/>
        <w:t>负责解释。除上述磋商文件内容，其他内容由</w:t>
      </w:r>
      <w:r>
        <w:rPr/>
        <w:t>陕西中瑞达项目管理有限公司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西安市莲湖区民政局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陕西中瑞达项目管理有限公司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达到国家及行业相关标准，并满足磋商文件要求。</w:t>
      </w:r>
    </w:p>
    <w:p>
      <w:pPr>
        <w:pStyle w:val="null3"/>
      </w:pPr>
      <w:r>
        <w:rPr/>
        <w:t>采购包2：</w:t>
      </w:r>
    </w:p>
    <w:p>
      <w:pPr>
        <w:pStyle w:val="null3"/>
      </w:pPr>
      <w:r>
        <w:rPr/>
        <w:t>达到国家及行业相关标准，并满足磋商文件要求。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陕西中瑞达项目管理有限公司</w:t>
      </w:r>
      <w:r>
        <w:rPr/>
        <w:t xml:space="preserve"> 负责答复；供应商对除采购需求外的采购文件的询问、质疑由</w:t>
      </w:r>
      <w:r>
        <w:rPr/>
        <w:t>陕西中瑞达项目管理有限公司</w:t>
      </w:r>
      <w:r>
        <w:rPr/>
        <w:t xml:space="preserve"> 负责答复；供应商对采购过程、采购结果的询问、质疑由 </w:t>
      </w:r>
      <w:r>
        <w:rPr/>
        <w:t>陕西中瑞达项目管理有限公司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联系人：郭丹</w:t>
      </w:r>
    </w:p>
    <w:p>
      <w:pPr>
        <w:pStyle w:val="null3"/>
      </w:pPr>
      <w:r>
        <w:rPr/>
        <w:t>联系电话：18292676898</w:t>
      </w:r>
    </w:p>
    <w:p>
      <w:pPr>
        <w:pStyle w:val="null3"/>
      </w:pPr>
      <w:r>
        <w:rPr/>
        <w:t>地址：西安市经济技术开发区凤城五路明光路向西 200米恒石国际B座903室</w:t>
      </w:r>
    </w:p>
    <w:p>
      <w:pPr>
        <w:pStyle w:val="null3"/>
      </w:pPr>
      <w:r>
        <w:rPr/>
        <w:t>邮编：710018</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度莲湖区政府援助居家养老服务属于政府出资，社会力量参与服务实施，重点保障高龄、“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486,800.00</w:t>
      </w:r>
    </w:p>
    <w:p>
      <w:pPr>
        <w:pStyle w:val="null3"/>
      </w:pPr>
      <w:r>
        <w:rPr/>
        <w:t>采购包最高限价（元）: 486,800.00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A标段</w:t>
            </w:r>
          </w:p>
        </w:tc>
        <w:tc>
          <w:tcPr>
            <w:tcW w:type="dxa" w:w="831"/>
          </w:tcPr>
          <w:p>
            <w:pPr>
              <w:pStyle w:val="null3"/>
              <w:jc w:val="right"/>
            </w:pPr>
            <w:r>
              <w:rPr/>
              <w:t>1.00</w:t>
            </w:r>
          </w:p>
        </w:tc>
        <w:tc>
          <w:tcPr>
            <w:tcW w:type="dxa" w:w="831"/>
          </w:tcPr>
          <w:p>
            <w:pPr>
              <w:pStyle w:val="null3"/>
              <w:jc w:val="right"/>
            </w:pPr>
            <w:r>
              <w:rPr/>
              <w:t>486,800.00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376,800.00</w:t>
      </w:r>
    </w:p>
    <w:p>
      <w:pPr>
        <w:pStyle w:val="null3"/>
      </w:pPr>
      <w:r>
        <w:rPr/>
        <w:t>采购包最高限价（元）: 376,800.00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B标段</w:t>
            </w:r>
          </w:p>
        </w:tc>
        <w:tc>
          <w:tcPr>
            <w:tcW w:type="dxa" w:w="831"/>
          </w:tcPr>
          <w:p>
            <w:pPr>
              <w:pStyle w:val="null3"/>
              <w:jc w:val="right"/>
            </w:pPr>
            <w:r>
              <w:rPr/>
              <w:t>1.00</w:t>
            </w:r>
          </w:p>
        </w:tc>
        <w:tc>
          <w:tcPr>
            <w:tcW w:type="dxa" w:w="831"/>
          </w:tcPr>
          <w:p>
            <w:pPr>
              <w:pStyle w:val="null3"/>
              <w:jc w:val="right"/>
            </w:pPr>
            <w:r>
              <w:rPr/>
              <w:t>376,800.00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标的名称：A标段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仿宋" w:hAnsi="仿宋" w:cs="仿宋" w:eastAsia="仿宋"/>
                <w:b/>
                <w:sz w:val="32"/>
              </w:rPr>
              <w:t>技术要求</w:t>
            </w:r>
          </w:p>
          <w:p>
            <w:pPr>
              <w:pStyle w:val="null3"/>
              <w:ind w:firstLine="562"/>
              <w:jc w:val="both"/>
            </w:pPr>
            <w:r>
              <w:rPr>
                <w:rFonts w:ascii="仿宋" w:hAnsi="仿宋" w:cs="仿宋" w:eastAsia="仿宋"/>
                <w:b/>
                <w:sz w:val="28"/>
              </w:rPr>
              <w:t>机构要求和说明</w:t>
            </w:r>
          </w:p>
          <w:p>
            <w:pPr>
              <w:pStyle w:val="null3"/>
              <w:ind w:firstLine="560"/>
              <w:jc w:val="both"/>
            </w:pPr>
            <w:r>
              <w:rPr>
                <w:rFonts w:ascii="仿宋" w:hAnsi="仿宋" w:cs="仿宋" w:eastAsia="仿宋"/>
                <w:sz w:val="28"/>
              </w:rPr>
              <w:t>1）民政或工商部门注册的具备相关业务范围的合法机构，以本区域和公益性机构为第一选择；</w:t>
            </w:r>
          </w:p>
          <w:p>
            <w:pPr>
              <w:pStyle w:val="null3"/>
              <w:ind w:firstLine="560"/>
              <w:jc w:val="both"/>
            </w:pPr>
            <w:r>
              <w:rPr>
                <w:rFonts w:ascii="仿宋" w:hAnsi="仿宋" w:cs="仿宋" w:eastAsia="仿宋"/>
                <w:sz w:val="28"/>
              </w:rPr>
              <w:t>2）注册两年以上和有相关服务经验、和服务管理团队，比较完善的服务、管理和运营体系；</w:t>
            </w:r>
          </w:p>
          <w:p>
            <w:pPr>
              <w:pStyle w:val="null3"/>
              <w:ind w:firstLine="560"/>
              <w:jc w:val="both"/>
            </w:pPr>
            <w:r>
              <w:rPr>
                <w:rFonts w:ascii="仿宋" w:hAnsi="仿宋" w:cs="仿宋" w:eastAsia="仿宋"/>
                <w:sz w:val="28"/>
              </w:rPr>
              <w:t>3）有服务和管理风险预案；</w:t>
            </w:r>
          </w:p>
          <w:p>
            <w:pPr>
              <w:pStyle w:val="null3"/>
              <w:ind w:firstLine="560"/>
              <w:jc w:val="both"/>
            </w:pPr>
            <w:r>
              <w:rPr>
                <w:rFonts w:ascii="仿宋" w:hAnsi="仿宋" w:cs="仿宋" w:eastAsia="仿宋"/>
                <w:sz w:val="28"/>
              </w:rPr>
              <w:t>4）良好的信用和信誉，没有违纪违法不良记录；</w:t>
            </w:r>
          </w:p>
          <w:p>
            <w:pPr>
              <w:pStyle w:val="null3"/>
              <w:ind w:firstLine="560"/>
              <w:jc w:val="both"/>
            </w:pPr>
            <w:r>
              <w:rPr>
                <w:rFonts w:ascii="仿宋" w:hAnsi="仿宋" w:cs="仿宋" w:eastAsia="仿宋"/>
                <w:sz w:val="28"/>
              </w:rPr>
              <w:t>5）护理员服务时间，通过使用智能服务监督软件和服务卡相结合的办法进行服务记录与考核。</w:t>
            </w:r>
          </w:p>
          <w:p>
            <w:pPr>
              <w:pStyle w:val="null3"/>
              <w:ind w:firstLine="560"/>
              <w:jc w:val="both"/>
            </w:pPr>
            <w:r>
              <w:rPr>
                <w:rFonts w:ascii="仿宋" w:hAnsi="仿宋" w:cs="仿宋" w:eastAsia="仿宋"/>
                <w:sz w:val="28"/>
              </w:rPr>
              <w:t>6）机构要对自身服务进行监督和考核；同时要接受服务对象、家属、群众和政府部门的考核、监督和指导；</w:t>
            </w:r>
          </w:p>
          <w:p>
            <w:pPr>
              <w:pStyle w:val="null3"/>
              <w:numPr>
                <w:ilvl w:val="0"/>
                <w:numId w:val="1"/>
              </w:numPr>
              <w:jc w:val="both"/>
            </w:pPr>
            <w:r>
              <w:rPr>
                <w:rFonts w:ascii="仿宋" w:hAnsi="仿宋" w:cs="仿宋" w:eastAsia="仿宋"/>
                <w:b/>
                <w:sz w:val="32"/>
              </w:rPr>
              <w:t>服务要求</w:t>
            </w:r>
          </w:p>
          <w:p>
            <w:pPr>
              <w:pStyle w:val="null3"/>
              <w:ind w:firstLine="570"/>
              <w:jc w:val="both"/>
            </w:pPr>
            <w:r>
              <w:rPr>
                <w:rFonts w:ascii="仿宋" w:hAnsi="仿宋" w:cs="仿宋" w:eastAsia="仿宋"/>
                <w:b/>
                <w:sz w:val="28"/>
              </w:rPr>
              <w:t>（</w:t>
            </w:r>
            <w:r>
              <w:rPr>
                <w:rFonts w:ascii="仿宋" w:hAnsi="仿宋" w:cs="仿宋" w:eastAsia="仿宋"/>
                <w:b/>
                <w:sz w:val="28"/>
              </w:rPr>
              <w:t>1）、服务人员岗位资格要求</w:t>
            </w:r>
          </w:p>
          <w:p>
            <w:pPr>
              <w:pStyle w:val="null3"/>
              <w:ind w:firstLine="560"/>
              <w:jc w:val="both"/>
            </w:pPr>
            <w:r>
              <w:rPr>
                <w:rFonts w:ascii="仿宋" w:hAnsi="仿宋" w:cs="仿宋" w:eastAsia="仿宋"/>
                <w:sz w:val="28"/>
              </w:rPr>
              <w:t>1）具有有效身份证年龄在18-55岁之间，有合法的就业资格。</w:t>
            </w:r>
          </w:p>
          <w:p>
            <w:pPr>
              <w:pStyle w:val="null3"/>
              <w:ind w:firstLine="560"/>
              <w:jc w:val="both"/>
            </w:pPr>
            <w:r>
              <w:rPr>
                <w:rFonts w:ascii="仿宋" w:hAnsi="仿宋" w:cs="仿宋" w:eastAsia="仿宋"/>
                <w:sz w:val="28"/>
              </w:rPr>
              <w:t>2）无精神病史和各类传染病，并具有县级以上医疗机构出具的健康证明。</w:t>
            </w:r>
          </w:p>
          <w:p>
            <w:pPr>
              <w:pStyle w:val="null3"/>
              <w:ind w:firstLine="560"/>
              <w:jc w:val="both"/>
            </w:pPr>
            <w:r>
              <w:rPr>
                <w:rFonts w:ascii="仿宋" w:hAnsi="仿宋" w:cs="仿宋" w:eastAsia="仿宋"/>
                <w:sz w:val="28"/>
              </w:rPr>
              <w:t>3）初中以上文化程度及语言表达能力。</w:t>
            </w:r>
          </w:p>
          <w:p>
            <w:pPr>
              <w:pStyle w:val="null3"/>
              <w:ind w:firstLine="560"/>
              <w:jc w:val="both"/>
            </w:pPr>
            <w:r>
              <w:rPr>
                <w:rFonts w:ascii="仿宋" w:hAnsi="仿宋" w:cs="仿宋" w:eastAsia="仿宋"/>
                <w:sz w:val="28"/>
              </w:rPr>
              <w:t>4）经过系统的专业培训，并取得相应的职业资格证书。</w:t>
            </w:r>
          </w:p>
          <w:p>
            <w:pPr>
              <w:pStyle w:val="null3"/>
              <w:ind w:firstLine="560"/>
              <w:jc w:val="both"/>
            </w:pPr>
            <w:r>
              <w:rPr>
                <w:rFonts w:ascii="仿宋" w:hAnsi="仿宋" w:cs="仿宋" w:eastAsia="仿宋"/>
                <w:sz w:val="28"/>
              </w:rPr>
              <w:t>5）养老护理员具有与其岗位相适应的意识和能力。</w:t>
            </w:r>
          </w:p>
          <w:p>
            <w:pPr>
              <w:pStyle w:val="null3"/>
              <w:ind w:firstLine="562"/>
              <w:jc w:val="both"/>
            </w:pPr>
            <w:r>
              <w:rPr>
                <w:rFonts w:ascii="仿宋" w:hAnsi="仿宋" w:cs="仿宋" w:eastAsia="仿宋"/>
                <w:b/>
                <w:sz w:val="28"/>
              </w:rPr>
              <w:t>（</w:t>
            </w:r>
            <w:r>
              <w:rPr>
                <w:rFonts w:ascii="仿宋" w:hAnsi="仿宋" w:cs="仿宋" w:eastAsia="仿宋"/>
                <w:b/>
                <w:sz w:val="28"/>
              </w:rPr>
              <w:t>2）、责任与权限</w:t>
            </w:r>
          </w:p>
          <w:p>
            <w:pPr>
              <w:pStyle w:val="null3"/>
              <w:ind w:firstLine="560"/>
              <w:jc w:val="both"/>
            </w:pPr>
            <w:r>
              <w:rPr>
                <w:rFonts w:ascii="仿宋" w:hAnsi="仿宋" w:cs="仿宋" w:eastAsia="仿宋"/>
                <w:sz w:val="28"/>
              </w:rPr>
              <w:t>1）经统一培训，考核合格后持证上岗。</w:t>
            </w:r>
          </w:p>
          <w:p>
            <w:pPr>
              <w:pStyle w:val="null3"/>
              <w:ind w:firstLine="560"/>
              <w:jc w:val="both"/>
            </w:pPr>
            <w:r>
              <w:rPr>
                <w:rFonts w:ascii="仿宋" w:hAnsi="仿宋" w:cs="仿宋" w:eastAsia="仿宋"/>
                <w:sz w:val="28"/>
              </w:rPr>
              <w:t>2）服从领导、服从工作安排，具有敬老、爱老的工作责任心。</w:t>
            </w:r>
          </w:p>
          <w:p>
            <w:pPr>
              <w:pStyle w:val="null3"/>
              <w:ind w:firstLine="560"/>
              <w:jc w:val="both"/>
            </w:pPr>
            <w:r>
              <w:rPr>
                <w:rFonts w:ascii="仿宋" w:hAnsi="仿宋" w:cs="仿宋" w:eastAsia="仿宋"/>
                <w:sz w:val="28"/>
              </w:rPr>
              <w:t>3）挂牌服务，做到服务规范、语言文明、细致耐心、防范未然。</w:t>
            </w:r>
          </w:p>
          <w:p>
            <w:pPr>
              <w:pStyle w:val="null3"/>
              <w:ind w:firstLine="560"/>
              <w:jc w:val="both"/>
            </w:pPr>
            <w:r>
              <w:rPr>
                <w:rFonts w:ascii="仿宋" w:hAnsi="仿宋" w:cs="仿宋" w:eastAsia="仿宋"/>
                <w:sz w:val="28"/>
              </w:rPr>
              <w:t>4）须熟悉掌握助老服务的技能，严格工作制度，严格遵守各项工作的操作程序和服务标准。</w:t>
            </w:r>
          </w:p>
          <w:p>
            <w:pPr>
              <w:pStyle w:val="null3"/>
              <w:ind w:firstLine="560"/>
              <w:jc w:val="both"/>
            </w:pPr>
            <w:r>
              <w:rPr>
                <w:rFonts w:ascii="仿宋" w:hAnsi="仿宋" w:cs="仿宋" w:eastAsia="仿宋"/>
                <w:sz w:val="28"/>
              </w:rPr>
              <w:t>5）服务工作定时、定点、定量、目的明确，服务到位，尽职尽责的达到服务目的，保质保量完成工作任务。</w:t>
            </w:r>
          </w:p>
          <w:p>
            <w:pPr>
              <w:pStyle w:val="null3"/>
              <w:ind w:firstLine="560"/>
              <w:jc w:val="both"/>
            </w:pPr>
            <w:r>
              <w:rPr>
                <w:rFonts w:ascii="仿宋" w:hAnsi="仿宋" w:cs="仿宋" w:eastAsia="仿宋"/>
                <w:sz w:val="28"/>
              </w:rPr>
              <w:t>6）经常与老人交流沟通，了解服务对象的生活特性，努力满足老人的正常需求。经常性进行情感交流。</w:t>
            </w:r>
          </w:p>
          <w:p>
            <w:pPr>
              <w:pStyle w:val="null3"/>
              <w:ind w:firstLine="560"/>
              <w:jc w:val="both"/>
            </w:pPr>
            <w:r>
              <w:rPr>
                <w:rFonts w:ascii="仿宋" w:hAnsi="仿宋" w:cs="仿宋" w:eastAsia="仿宋"/>
                <w:sz w:val="28"/>
              </w:rPr>
              <w:t>7）在服务时未经主人允许，不准拿用、乱动服务对象的物品，尊重老人，不许探知他人的隐私，尊重老人的生活习俗、习惯。对于老人以各种形式馈赠的钱和物品，应婉言谢绝，不得以任何理由擅自接受。</w:t>
            </w:r>
          </w:p>
          <w:p>
            <w:pPr>
              <w:pStyle w:val="null3"/>
              <w:ind w:firstLine="560"/>
              <w:jc w:val="both"/>
            </w:pPr>
            <w:r>
              <w:rPr>
                <w:rFonts w:ascii="仿宋" w:hAnsi="仿宋" w:cs="仿宋" w:eastAsia="仿宋"/>
                <w:sz w:val="28"/>
              </w:rPr>
              <w:t>8）在工作中如遇到意外和突发事件，必须采取积极地防范和急救措施，熟知各种求救电话，避免各种不良后果发生。</w:t>
            </w:r>
          </w:p>
          <w:p>
            <w:pPr>
              <w:pStyle w:val="null3"/>
              <w:ind w:firstLine="560"/>
              <w:jc w:val="both"/>
            </w:pPr>
            <w:r>
              <w:rPr>
                <w:rFonts w:ascii="仿宋" w:hAnsi="仿宋" w:cs="仿宋" w:eastAsia="仿宋"/>
                <w:sz w:val="28"/>
              </w:rPr>
              <w:t>9）在工作中，每日要有服务记录，同时，使用智能服务监督软件进行考核。服务工作完后，由服务对象签订服务意见，完成和达到服务要求，每月兑付劳动报酬。</w:t>
            </w:r>
          </w:p>
          <w:p>
            <w:pPr>
              <w:pStyle w:val="null3"/>
              <w:ind w:firstLine="560"/>
              <w:jc w:val="both"/>
            </w:pPr>
            <w:r>
              <w:rPr>
                <w:rFonts w:ascii="仿宋" w:hAnsi="仿宋" w:cs="仿宋" w:eastAsia="仿宋"/>
                <w:sz w:val="28"/>
              </w:rPr>
              <w:t>10）定期进行工作交流，不断改进和提高服务质量。</w:t>
            </w:r>
          </w:p>
        </w:tc>
      </w:tr>
      <w:tr>
        <w:tc>
          <w:tcPr>
            <w:tcW w:type="dxa" w:w="2769"/>
          </w:tcPr>
          <w:p/>
        </w:tc>
        <w:tc>
          <w:tcPr>
            <w:tcW w:type="dxa" w:w="2769"/>
          </w:tcPr>
          <w:p>
            <w:pPr>
              <w:pStyle w:val="null3"/>
            </w:pPr>
            <w:r>
              <w:rPr/>
              <w:t>2</w:t>
            </w:r>
          </w:p>
        </w:tc>
        <w:tc>
          <w:tcPr>
            <w:tcW w:type="dxa" w:w="2769"/>
          </w:tcPr>
          <w:p>
            <w:pPr>
              <w:pStyle w:val="null3"/>
              <w:numPr>
                <w:ilvl w:val="0"/>
                <w:numId w:val="1"/>
              </w:numPr>
              <w:jc w:val="both"/>
            </w:pPr>
            <w:r>
              <w:rPr>
                <w:rFonts w:ascii="仿宋" w:hAnsi="仿宋" w:cs="仿宋" w:eastAsia="仿宋"/>
                <w:b/>
                <w:sz w:val="32"/>
              </w:rPr>
              <w:t>服务内容</w:t>
            </w:r>
          </w:p>
          <w:p>
            <w:pPr>
              <w:pStyle w:val="null3"/>
              <w:ind w:firstLine="570"/>
              <w:jc w:val="both"/>
            </w:pPr>
            <w:r>
              <w:rPr>
                <w:rFonts w:ascii="仿宋" w:hAnsi="仿宋" w:cs="仿宋" w:eastAsia="仿宋"/>
                <w:b/>
                <w:sz w:val="28"/>
              </w:rPr>
              <w:t>1、服务内容、范围和人数</w:t>
            </w:r>
          </w:p>
          <w:p>
            <w:pPr>
              <w:pStyle w:val="null3"/>
              <w:ind w:firstLine="560"/>
              <w:jc w:val="both"/>
            </w:pPr>
            <w:r>
              <w:rPr>
                <w:rFonts w:ascii="仿宋" w:hAnsi="仿宋" w:cs="仿宋" w:eastAsia="仿宋"/>
                <w:sz w:val="28"/>
              </w:rPr>
              <w:t>服务内容：</w:t>
            </w:r>
            <w:r>
              <w:rPr>
                <w:rFonts w:ascii="仿宋" w:hAnsi="仿宋" w:cs="仿宋" w:eastAsia="仿宋"/>
                <w:sz w:val="28"/>
              </w:rPr>
              <w:t>1）生活照料：居室保洁、个人卫生、清洗衣物、做饭；2）特约服务：陪同购物或代购物品、代缴费、陪同就医、送物件、过生日、理发等；3）基础保健、心理慰藉和其他特约服务。</w:t>
            </w:r>
          </w:p>
          <w:p>
            <w:pPr>
              <w:pStyle w:val="null3"/>
              <w:ind w:firstLine="570"/>
              <w:jc w:val="both"/>
            </w:pPr>
            <w:r>
              <w:rPr>
                <w:rFonts w:ascii="仿宋" w:hAnsi="仿宋" w:cs="仿宋" w:eastAsia="仿宋"/>
                <w:b/>
                <w:sz w:val="28"/>
              </w:rPr>
              <w:t>2、服务范围</w:t>
            </w:r>
          </w:p>
          <w:p>
            <w:pPr>
              <w:pStyle w:val="null3"/>
              <w:ind w:firstLine="560"/>
              <w:jc w:val="both"/>
            </w:pPr>
            <w:r>
              <w:rPr>
                <w:rFonts w:ascii="仿宋" w:hAnsi="仿宋" w:cs="仿宋" w:eastAsia="仿宋"/>
                <w:sz w:val="28"/>
              </w:rPr>
              <w:t>（</w:t>
            </w:r>
            <w:r>
              <w:rPr>
                <w:rFonts w:ascii="仿宋" w:hAnsi="仿宋" w:cs="仿宋" w:eastAsia="仿宋"/>
                <w:sz w:val="28"/>
              </w:rPr>
              <w:t>1）莲湖区享受政府援助居家养老服务对象及范围：户籍在莲湖区并在莲湖辖区内居住的，符合“六大类”条件的老年人（年满60岁），享受政府援助的无偿服务,对有经济能力，有居家养老服务需求的老年人，以自费的形式购买服务。</w:t>
            </w:r>
          </w:p>
          <w:p>
            <w:pPr>
              <w:pStyle w:val="null3"/>
              <w:ind w:firstLine="560"/>
              <w:jc w:val="both"/>
            </w:pPr>
            <w:r>
              <w:rPr>
                <w:rFonts w:ascii="仿宋" w:hAnsi="仿宋" w:cs="仿宋" w:eastAsia="仿宋"/>
                <w:sz w:val="28"/>
              </w:rPr>
              <w:t>（</w:t>
            </w:r>
            <w:r>
              <w:rPr>
                <w:rFonts w:ascii="仿宋" w:hAnsi="仿宋" w:cs="仿宋" w:eastAsia="仿宋"/>
                <w:sz w:val="28"/>
              </w:rPr>
              <w:t>2）生活困难失能老人护理服务：享受护理服务的老人护理补贴全部以政府购买服务形式提供。服务补贴标准为：260元每月每人，每月服务不少于4次。</w:t>
            </w:r>
          </w:p>
          <w:p>
            <w:pPr>
              <w:pStyle w:val="null3"/>
              <w:ind w:firstLine="562"/>
              <w:jc w:val="both"/>
            </w:pPr>
            <w:r>
              <w:rPr>
                <w:rFonts w:ascii="仿宋" w:hAnsi="仿宋" w:cs="仿宋" w:eastAsia="仿宋"/>
                <w:b/>
                <w:sz w:val="28"/>
              </w:rPr>
              <w:t>服务对象人数约</w:t>
            </w:r>
            <w:r>
              <w:rPr>
                <w:rFonts w:ascii="仿宋" w:hAnsi="仿宋" w:cs="仿宋" w:eastAsia="仿宋"/>
                <w:b/>
                <w:sz w:val="28"/>
              </w:rPr>
              <w:t>233</w:t>
            </w:r>
            <w:r>
              <w:rPr>
                <w:rFonts w:ascii="仿宋" w:hAnsi="仿宋" w:cs="仿宋" w:eastAsia="仿宋"/>
                <w:b/>
                <w:sz w:val="28"/>
              </w:rPr>
              <w:t>人。全年预计</w:t>
            </w:r>
            <w:r>
              <w:rPr>
                <w:rFonts w:ascii="仿宋" w:hAnsi="仿宋" w:cs="仿宋" w:eastAsia="仿宋"/>
                <w:b/>
                <w:sz w:val="28"/>
              </w:rPr>
              <w:t>36708</w:t>
            </w:r>
            <w:r>
              <w:rPr>
                <w:rFonts w:ascii="仿宋" w:hAnsi="仿宋" w:cs="仿宋" w:eastAsia="仿宋"/>
                <w:b/>
                <w:sz w:val="28"/>
              </w:rPr>
              <w:t>小时。</w:t>
            </w:r>
          </w:p>
          <w:p>
            <w:pPr>
              <w:pStyle w:val="null3"/>
              <w:ind w:firstLine="562"/>
              <w:jc w:val="both"/>
            </w:pPr>
            <w:r>
              <w:rPr>
                <w:rFonts w:ascii="仿宋" w:hAnsi="仿宋" w:cs="仿宋" w:eastAsia="仿宋"/>
                <w:b/>
                <w:sz w:val="28"/>
              </w:rPr>
              <w:t>3、标段划分、招标机构数量、采购预算</w:t>
            </w:r>
          </w:p>
          <w:p>
            <w:pPr>
              <w:pStyle w:val="null3"/>
              <w:ind w:firstLine="560"/>
              <w:jc w:val="both"/>
            </w:pPr>
            <w:r>
              <w:rPr>
                <w:rFonts w:ascii="仿宋" w:hAnsi="仿宋" w:cs="仿宋" w:eastAsia="仿宋"/>
                <w:sz w:val="28"/>
              </w:rPr>
              <w:t>本项目共划分</w:t>
            </w:r>
            <w:r>
              <w:rPr>
                <w:rFonts w:ascii="仿宋" w:hAnsi="仿宋" w:cs="仿宋" w:eastAsia="仿宋"/>
                <w:sz w:val="28"/>
              </w:rPr>
              <w:t>2个标段，采购2家服务机构。其中：</w:t>
            </w:r>
          </w:p>
          <w:p>
            <w:pPr>
              <w:pStyle w:val="null3"/>
              <w:ind w:firstLine="562"/>
              <w:jc w:val="both"/>
            </w:pPr>
            <w:r>
              <w:rPr>
                <w:rFonts w:ascii="仿宋" w:hAnsi="仿宋" w:cs="仿宋" w:eastAsia="仿宋"/>
                <w:b/>
                <w:sz w:val="28"/>
              </w:rPr>
              <w:t>A标段政府援助居家养老服务</w:t>
            </w:r>
          </w:p>
          <w:p>
            <w:pPr>
              <w:pStyle w:val="null3"/>
              <w:numPr>
                <w:ilvl w:val="0"/>
                <w:numId w:val="2"/>
              </w:numPr>
              <w:jc w:val="both"/>
            </w:pPr>
            <w:r>
              <w:rPr>
                <w:rFonts w:ascii="仿宋" w:hAnsi="仿宋" w:cs="仿宋" w:eastAsia="仿宋"/>
                <w:b/>
                <w:sz w:val="28"/>
              </w:rPr>
              <w:t>采购内容：</w:t>
            </w:r>
            <w:r>
              <w:rPr>
                <w:rFonts w:ascii="仿宋" w:hAnsi="仿宋" w:cs="仿宋" w:eastAsia="仿宋"/>
                <w:sz w:val="28"/>
              </w:rPr>
              <w:t>政府援助居家养老服务</w:t>
            </w:r>
            <w:r>
              <w:rPr>
                <w:rFonts w:ascii="仿宋" w:hAnsi="仿宋" w:cs="仿宋" w:eastAsia="仿宋"/>
                <w:sz w:val="28"/>
              </w:rPr>
              <w:t>(北关街道、北院门街道、红庙坡街道、青年路街道)预计</w:t>
            </w:r>
            <w:r>
              <w:rPr>
                <w:rFonts w:ascii="仿宋" w:hAnsi="仿宋" w:cs="仿宋" w:eastAsia="仿宋"/>
                <w:sz w:val="28"/>
              </w:rPr>
              <w:t>18600</w:t>
            </w:r>
            <w:r>
              <w:rPr>
                <w:rFonts w:ascii="仿宋" w:hAnsi="仿宋" w:cs="仿宋" w:eastAsia="仿宋"/>
                <w:sz w:val="28"/>
              </w:rPr>
              <w:t>小时</w:t>
            </w:r>
            <w:r>
              <w:rPr>
                <w:rFonts w:ascii="仿宋" w:hAnsi="仿宋" w:cs="仿宋" w:eastAsia="仿宋"/>
                <w:sz w:val="28"/>
              </w:rPr>
              <w:t>。</w:t>
            </w:r>
          </w:p>
          <w:p>
            <w:pPr>
              <w:pStyle w:val="null3"/>
              <w:ind w:firstLine="560"/>
              <w:jc w:val="both"/>
            </w:pPr>
            <w:r>
              <w:rPr>
                <w:rFonts w:ascii="仿宋" w:hAnsi="仿宋" w:cs="仿宋" w:eastAsia="仿宋"/>
                <w:sz w:val="28"/>
              </w:rPr>
              <w:t>最高单价：</w:t>
            </w:r>
            <w:r>
              <w:rPr>
                <w:rFonts w:ascii="仿宋" w:hAnsi="仿宋" w:cs="仿宋" w:eastAsia="仿宋"/>
                <w:sz w:val="28"/>
              </w:rPr>
              <w:t>23.1元/小时</w:t>
            </w:r>
            <w:r>
              <w:rPr>
                <w:rFonts w:ascii="仿宋" w:hAnsi="仿宋" w:cs="仿宋" w:eastAsia="仿宋"/>
                <w:sz w:val="28"/>
              </w:rPr>
              <w:t>。</w:t>
            </w:r>
          </w:p>
          <w:p>
            <w:pPr>
              <w:pStyle w:val="null3"/>
              <w:ind w:firstLine="560"/>
              <w:jc w:val="both"/>
            </w:pPr>
            <w:r>
              <w:rPr>
                <w:rFonts w:ascii="仿宋" w:hAnsi="仿宋" w:cs="仿宋" w:eastAsia="仿宋"/>
                <w:sz w:val="28"/>
              </w:rPr>
              <w:t>采购预算：</w:t>
            </w:r>
            <w:r>
              <w:rPr>
                <w:rFonts w:ascii="仿宋" w:hAnsi="仿宋" w:cs="仿宋" w:eastAsia="仿宋"/>
                <w:sz w:val="28"/>
              </w:rPr>
              <w:t>440000</w:t>
            </w:r>
            <w:r>
              <w:rPr>
                <w:rFonts w:ascii="仿宋" w:hAnsi="仿宋" w:cs="仿宋" w:eastAsia="仿宋"/>
                <w:sz w:val="28"/>
              </w:rPr>
              <w:t>元</w:t>
            </w:r>
          </w:p>
          <w:p>
            <w:pPr>
              <w:pStyle w:val="null3"/>
              <w:numPr>
                <w:ilvl w:val="0"/>
                <w:numId w:val="2"/>
              </w:numPr>
              <w:jc w:val="both"/>
            </w:pPr>
            <w:r>
              <w:rPr>
                <w:rFonts w:ascii="仿宋" w:hAnsi="仿宋" w:cs="仿宋" w:eastAsia="仿宋"/>
                <w:b/>
                <w:sz w:val="28"/>
              </w:rPr>
              <w:t>采购内容：</w:t>
            </w:r>
            <w:r>
              <w:rPr>
                <w:rFonts w:ascii="仿宋" w:hAnsi="仿宋" w:cs="仿宋" w:eastAsia="仿宋"/>
                <w:sz w:val="28"/>
              </w:rPr>
              <w:t>生活困难失能老人护理服务（</w:t>
            </w:r>
            <w:r>
              <w:rPr>
                <w:rFonts w:ascii="仿宋" w:hAnsi="仿宋" w:cs="仿宋" w:eastAsia="仿宋"/>
                <w:sz w:val="28"/>
              </w:rPr>
              <w:t>北关街道、北院门街道、红庙坡街道、青年路街道</w:t>
            </w:r>
            <w:r>
              <w:rPr>
                <w:rFonts w:ascii="仿宋" w:hAnsi="仿宋" w:cs="仿宋" w:eastAsia="仿宋"/>
                <w:sz w:val="28"/>
              </w:rPr>
              <w:t>）</w:t>
            </w:r>
            <w:r>
              <w:rPr>
                <w:rFonts w:ascii="仿宋" w:hAnsi="仿宋" w:cs="仿宋" w:eastAsia="仿宋"/>
                <w:sz w:val="28"/>
              </w:rPr>
              <w:t>服务补贴标准</w:t>
            </w:r>
            <w:r>
              <w:rPr>
                <w:rFonts w:ascii="仿宋" w:hAnsi="仿宋" w:cs="仿宋" w:eastAsia="仿宋"/>
                <w:sz w:val="28"/>
              </w:rPr>
              <w:t>固定</w:t>
            </w:r>
            <w:r>
              <w:rPr>
                <w:rFonts w:ascii="仿宋" w:hAnsi="仿宋" w:cs="仿宋" w:eastAsia="仿宋"/>
                <w:sz w:val="28"/>
              </w:rPr>
              <w:t>为：</w:t>
            </w:r>
            <w:r>
              <w:rPr>
                <w:rFonts w:ascii="仿宋" w:hAnsi="仿宋" w:cs="仿宋" w:eastAsia="仿宋"/>
                <w:sz w:val="28"/>
              </w:rPr>
              <w:t>260元每月每人，每月服务不少于4次。</w:t>
            </w:r>
            <w:r>
              <w:rPr>
                <w:rFonts w:ascii="仿宋" w:hAnsi="仿宋" w:cs="仿宋" w:eastAsia="仿宋"/>
                <w:sz w:val="28"/>
              </w:rPr>
              <w:t>(预计：15人）</w:t>
            </w:r>
          </w:p>
          <w:p>
            <w:pPr>
              <w:pStyle w:val="null3"/>
              <w:ind w:firstLine="560"/>
              <w:jc w:val="both"/>
            </w:pPr>
            <w:r>
              <w:rPr>
                <w:rFonts w:ascii="仿宋" w:hAnsi="仿宋" w:cs="仿宋" w:eastAsia="仿宋"/>
                <w:sz w:val="28"/>
              </w:rPr>
              <w:t>采购预算：</w:t>
            </w:r>
            <w:r>
              <w:rPr>
                <w:rFonts w:ascii="仿宋" w:hAnsi="仿宋" w:cs="仿宋" w:eastAsia="仿宋"/>
                <w:sz w:val="28"/>
              </w:rPr>
              <w:t>46800元</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标的名称：B标段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仿宋" w:hAnsi="仿宋" w:cs="仿宋" w:eastAsia="仿宋"/>
                <w:b/>
                <w:sz w:val="32"/>
              </w:rPr>
              <w:t>技术要求</w:t>
            </w:r>
          </w:p>
          <w:p>
            <w:pPr>
              <w:pStyle w:val="null3"/>
              <w:ind w:firstLine="562"/>
              <w:jc w:val="both"/>
            </w:pPr>
            <w:r>
              <w:rPr>
                <w:rFonts w:ascii="仿宋" w:hAnsi="仿宋" w:cs="仿宋" w:eastAsia="仿宋"/>
                <w:b/>
                <w:sz w:val="28"/>
              </w:rPr>
              <w:t>机构要求和说明</w:t>
            </w:r>
          </w:p>
          <w:p>
            <w:pPr>
              <w:pStyle w:val="null3"/>
              <w:ind w:firstLine="560"/>
              <w:jc w:val="both"/>
            </w:pPr>
            <w:r>
              <w:rPr>
                <w:rFonts w:ascii="仿宋" w:hAnsi="仿宋" w:cs="仿宋" w:eastAsia="仿宋"/>
                <w:sz w:val="28"/>
              </w:rPr>
              <w:t>1）民政或工商部门注册的具备相关业务范围的合法机构，以本区域和公益性机构为第一选择；</w:t>
            </w:r>
          </w:p>
          <w:p>
            <w:pPr>
              <w:pStyle w:val="null3"/>
              <w:ind w:firstLine="560"/>
              <w:jc w:val="both"/>
            </w:pPr>
            <w:r>
              <w:rPr>
                <w:rFonts w:ascii="仿宋" w:hAnsi="仿宋" w:cs="仿宋" w:eastAsia="仿宋"/>
                <w:sz w:val="28"/>
              </w:rPr>
              <w:t>2）注册两年以上和有相关服务经验、和服务管理团队，比较完善的服务、管理和运营体系；</w:t>
            </w:r>
          </w:p>
          <w:p>
            <w:pPr>
              <w:pStyle w:val="null3"/>
              <w:ind w:firstLine="560"/>
              <w:jc w:val="both"/>
            </w:pPr>
            <w:r>
              <w:rPr>
                <w:rFonts w:ascii="仿宋" w:hAnsi="仿宋" w:cs="仿宋" w:eastAsia="仿宋"/>
                <w:sz w:val="28"/>
              </w:rPr>
              <w:t>3）有服务和管理风险预案；</w:t>
            </w:r>
          </w:p>
          <w:p>
            <w:pPr>
              <w:pStyle w:val="null3"/>
              <w:ind w:firstLine="560"/>
              <w:jc w:val="both"/>
            </w:pPr>
            <w:r>
              <w:rPr>
                <w:rFonts w:ascii="仿宋" w:hAnsi="仿宋" w:cs="仿宋" w:eastAsia="仿宋"/>
                <w:sz w:val="28"/>
              </w:rPr>
              <w:t>4）良好的信用和信誉，没有违纪违法不良记录；</w:t>
            </w:r>
          </w:p>
          <w:p>
            <w:pPr>
              <w:pStyle w:val="null3"/>
              <w:ind w:firstLine="560"/>
              <w:jc w:val="both"/>
            </w:pPr>
            <w:r>
              <w:rPr>
                <w:rFonts w:ascii="仿宋" w:hAnsi="仿宋" w:cs="仿宋" w:eastAsia="仿宋"/>
                <w:sz w:val="28"/>
              </w:rPr>
              <w:t>5）护理员服务时间，通过使用智能服务监督软件和服务卡相结合的办法进行服务记录与考核。</w:t>
            </w:r>
          </w:p>
          <w:p>
            <w:pPr>
              <w:pStyle w:val="null3"/>
              <w:ind w:firstLine="560"/>
              <w:jc w:val="both"/>
            </w:pPr>
            <w:r>
              <w:rPr>
                <w:rFonts w:ascii="仿宋" w:hAnsi="仿宋" w:cs="仿宋" w:eastAsia="仿宋"/>
                <w:sz w:val="28"/>
              </w:rPr>
              <w:t>6）机构要对自身服务进行监督和考核；同时要接受服务对象、家属、群众和政府部门的考核、监督和指导；</w:t>
            </w:r>
          </w:p>
          <w:p>
            <w:pPr>
              <w:pStyle w:val="null3"/>
              <w:numPr>
                <w:ilvl w:val="0"/>
                <w:numId w:val="1"/>
              </w:numPr>
              <w:jc w:val="both"/>
            </w:pPr>
            <w:r>
              <w:rPr>
                <w:rFonts w:ascii="仿宋" w:hAnsi="仿宋" w:cs="仿宋" w:eastAsia="仿宋"/>
                <w:b/>
                <w:sz w:val="32"/>
              </w:rPr>
              <w:t>服务要求</w:t>
            </w:r>
          </w:p>
          <w:p>
            <w:pPr>
              <w:pStyle w:val="null3"/>
              <w:ind w:firstLine="570"/>
              <w:jc w:val="both"/>
            </w:pPr>
            <w:r>
              <w:rPr>
                <w:rFonts w:ascii="仿宋" w:hAnsi="仿宋" w:cs="仿宋" w:eastAsia="仿宋"/>
                <w:b/>
                <w:sz w:val="28"/>
              </w:rPr>
              <w:t>（</w:t>
            </w:r>
            <w:r>
              <w:rPr>
                <w:rFonts w:ascii="仿宋" w:hAnsi="仿宋" w:cs="仿宋" w:eastAsia="仿宋"/>
                <w:b/>
                <w:sz w:val="28"/>
              </w:rPr>
              <w:t>1）、服务人员岗位资格要求</w:t>
            </w:r>
          </w:p>
          <w:p>
            <w:pPr>
              <w:pStyle w:val="null3"/>
              <w:ind w:firstLine="560"/>
              <w:jc w:val="both"/>
            </w:pPr>
            <w:r>
              <w:rPr>
                <w:rFonts w:ascii="仿宋" w:hAnsi="仿宋" w:cs="仿宋" w:eastAsia="仿宋"/>
                <w:sz w:val="28"/>
              </w:rPr>
              <w:t>1）具有有效身份证年龄在18-55岁之间，有合法的就业资格。</w:t>
            </w:r>
          </w:p>
          <w:p>
            <w:pPr>
              <w:pStyle w:val="null3"/>
              <w:ind w:firstLine="560"/>
              <w:jc w:val="both"/>
            </w:pPr>
            <w:r>
              <w:rPr>
                <w:rFonts w:ascii="仿宋" w:hAnsi="仿宋" w:cs="仿宋" w:eastAsia="仿宋"/>
                <w:sz w:val="28"/>
              </w:rPr>
              <w:t>2）无精神病史和各类传染病，并具有县级以上医疗机构出具的健康证明。</w:t>
            </w:r>
          </w:p>
          <w:p>
            <w:pPr>
              <w:pStyle w:val="null3"/>
              <w:ind w:firstLine="560"/>
              <w:jc w:val="both"/>
            </w:pPr>
            <w:r>
              <w:rPr>
                <w:rFonts w:ascii="仿宋" w:hAnsi="仿宋" w:cs="仿宋" w:eastAsia="仿宋"/>
                <w:sz w:val="28"/>
              </w:rPr>
              <w:t>3）初中以上文化程度及语言表达能力。</w:t>
            </w:r>
          </w:p>
          <w:p>
            <w:pPr>
              <w:pStyle w:val="null3"/>
              <w:ind w:firstLine="560"/>
              <w:jc w:val="both"/>
            </w:pPr>
            <w:r>
              <w:rPr>
                <w:rFonts w:ascii="仿宋" w:hAnsi="仿宋" w:cs="仿宋" w:eastAsia="仿宋"/>
                <w:sz w:val="28"/>
              </w:rPr>
              <w:t>4）经过系统的专业培训，并取得相应的职业资格证书。</w:t>
            </w:r>
          </w:p>
          <w:p>
            <w:pPr>
              <w:pStyle w:val="null3"/>
              <w:ind w:firstLine="560"/>
              <w:jc w:val="both"/>
            </w:pPr>
            <w:r>
              <w:rPr>
                <w:rFonts w:ascii="仿宋" w:hAnsi="仿宋" w:cs="仿宋" w:eastAsia="仿宋"/>
                <w:sz w:val="28"/>
              </w:rPr>
              <w:t>5）养老护理员具有与其岗位相适应的意识和能力。</w:t>
            </w:r>
          </w:p>
          <w:p>
            <w:pPr>
              <w:pStyle w:val="null3"/>
              <w:ind w:firstLine="562"/>
              <w:jc w:val="both"/>
            </w:pPr>
            <w:r>
              <w:rPr>
                <w:rFonts w:ascii="仿宋" w:hAnsi="仿宋" w:cs="仿宋" w:eastAsia="仿宋"/>
                <w:b/>
                <w:sz w:val="28"/>
              </w:rPr>
              <w:t>（</w:t>
            </w:r>
            <w:r>
              <w:rPr>
                <w:rFonts w:ascii="仿宋" w:hAnsi="仿宋" w:cs="仿宋" w:eastAsia="仿宋"/>
                <w:b/>
                <w:sz w:val="28"/>
              </w:rPr>
              <w:t>2）、责任与权限</w:t>
            </w:r>
          </w:p>
          <w:p>
            <w:pPr>
              <w:pStyle w:val="null3"/>
              <w:ind w:firstLine="560"/>
              <w:jc w:val="both"/>
            </w:pPr>
            <w:r>
              <w:rPr>
                <w:rFonts w:ascii="仿宋" w:hAnsi="仿宋" w:cs="仿宋" w:eastAsia="仿宋"/>
                <w:sz w:val="28"/>
              </w:rPr>
              <w:t>1）经统一培训，考核合格后持证上岗。</w:t>
            </w:r>
          </w:p>
          <w:p>
            <w:pPr>
              <w:pStyle w:val="null3"/>
              <w:ind w:firstLine="560"/>
              <w:jc w:val="both"/>
            </w:pPr>
            <w:r>
              <w:rPr>
                <w:rFonts w:ascii="仿宋" w:hAnsi="仿宋" w:cs="仿宋" w:eastAsia="仿宋"/>
                <w:sz w:val="28"/>
              </w:rPr>
              <w:t>2）服从领导、服从工作安排，具有敬老、爱老的工作责任心。</w:t>
            </w:r>
          </w:p>
          <w:p>
            <w:pPr>
              <w:pStyle w:val="null3"/>
              <w:ind w:firstLine="560"/>
              <w:jc w:val="both"/>
            </w:pPr>
            <w:r>
              <w:rPr>
                <w:rFonts w:ascii="仿宋" w:hAnsi="仿宋" w:cs="仿宋" w:eastAsia="仿宋"/>
                <w:sz w:val="28"/>
              </w:rPr>
              <w:t>3）挂牌服务，做到服务规范、语言文明、细致耐心、防范未然。</w:t>
            </w:r>
          </w:p>
          <w:p>
            <w:pPr>
              <w:pStyle w:val="null3"/>
              <w:ind w:firstLine="560"/>
              <w:jc w:val="both"/>
            </w:pPr>
            <w:r>
              <w:rPr>
                <w:rFonts w:ascii="仿宋" w:hAnsi="仿宋" w:cs="仿宋" w:eastAsia="仿宋"/>
                <w:sz w:val="28"/>
              </w:rPr>
              <w:t>4）须熟悉掌握助老服务的技能，严格工作制度，严格遵守各项工作的操作程序和服务标准。</w:t>
            </w:r>
          </w:p>
          <w:p>
            <w:pPr>
              <w:pStyle w:val="null3"/>
              <w:ind w:firstLine="560"/>
              <w:jc w:val="both"/>
            </w:pPr>
            <w:r>
              <w:rPr>
                <w:rFonts w:ascii="仿宋" w:hAnsi="仿宋" w:cs="仿宋" w:eastAsia="仿宋"/>
                <w:sz w:val="28"/>
              </w:rPr>
              <w:t>5）服务工作定时、定点、定量、目的明确，服务到位，尽职尽责的达到服务目的，保质保量完成工作任务。</w:t>
            </w:r>
          </w:p>
          <w:p>
            <w:pPr>
              <w:pStyle w:val="null3"/>
              <w:ind w:firstLine="560"/>
              <w:jc w:val="both"/>
            </w:pPr>
            <w:r>
              <w:rPr>
                <w:rFonts w:ascii="仿宋" w:hAnsi="仿宋" w:cs="仿宋" w:eastAsia="仿宋"/>
                <w:sz w:val="28"/>
              </w:rPr>
              <w:t>6）经常与老人交流沟通，了解服务对象的生活特性，努力满足老人的正常需求。经常性进行情感交流。</w:t>
            </w:r>
          </w:p>
          <w:p>
            <w:pPr>
              <w:pStyle w:val="null3"/>
              <w:ind w:firstLine="560"/>
              <w:jc w:val="both"/>
            </w:pPr>
            <w:r>
              <w:rPr>
                <w:rFonts w:ascii="仿宋" w:hAnsi="仿宋" w:cs="仿宋" w:eastAsia="仿宋"/>
                <w:sz w:val="28"/>
              </w:rPr>
              <w:t>7）在服务时未经主人允许，不准拿用、乱动服务对象的物品，尊重老人，不许探知他人的隐私，尊重老人的生活习俗、习惯。对于老人以各种形式馈赠的钱和物品，应婉言谢绝，不得以任何理由擅自接受。</w:t>
            </w:r>
          </w:p>
          <w:p>
            <w:pPr>
              <w:pStyle w:val="null3"/>
              <w:ind w:firstLine="560"/>
              <w:jc w:val="both"/>
            </w:pPr>
            <w:r>
              <w:rPr>
                <w:rFonts w:ascii="仿宋" w:hAnsi="仿宋" w:cs="仿宋" w:eastAsia="仿宋"/>
                <w:sz w:val="28"/>
              </w:rPr>
              <w:t>8）在工作中如遇到意外和突发事件，必须采取积极地防范和急救措施，熟知各种求救电话，避免各种不良后果发生。</w:t>
            </w:r>
          </w:p>
          <w:p>
            <w:pPr>
              <w:pStyle w:val="null3"/>
              <w:ind w:firstLine="560"/>
              <w:jc w:val="both"/>
            </w:pPr>
            <w:r>
              <w:rPr>
                <w:rFonts w:ascii="仿宋" w:hAnsi="仿宋" w:cs="仿宋" w:eastAsia="仿宋"/>
                <w:sz w:val="28"/>
              </w:rPr>
              <w:t>9）在工作中，每日要有服务记录，同时，使用智能服务监督软件进行考核。服务工作完后，由服务对象签订服务意见，完成和达到服务要求，每月兑付劳动报酬。</w:t>
            </w:r>
          </w:p>
          <w:p>
            <w:pPr>
              <w:pStyle w:val="null3"/>
              <w:ind w:firstLine="560"/>
              <w:jc w:val="both"/>
            </w:pPr>
            <w:r>
              <w:rPr>
                <w:rFonts w:ascii="仿宋" w:hAnsi="仿宋" w:cs="仿宋" w:eastAsia="仿宋"/>
                <w:sz w:val="28"/>
              </w:rPr>
              <w:t>10）定期进行工作交流，不断改进和提高服务质量。</w:t>
            </w:r>
          </w:p>
        </w:tc>
      </w:tr>
      <w:tr>
        <w:tc>
          <w:tcPr>
            <w:tcW w:type="dxa" w:w="2769"/>
          </w:tcPr>
          <w:p/>
        </w:tc>
        <w:tc>
          <w:tcPr>
            <w:tcW w:type="dxa" w:w="2769"/>
          </w:tcPr>
          <w:p>
            <w:pPr>
              <w:pStyle w:val="null3"/>
            </w:pPr>
            <w:r>
              <w:rPr/>
              <w:t>2</w:t>
            </w:r>
          </w:p>
        </w:tc>
        <w:tc>
          <w:tcPr>
            <w:tcW w:type="dxa" w:w="2769"/>
          </w:tcPr>
          <w:p>
            <w:pPr>
              <w:pStyle w:val="null3"/>
              <w:numPr>
                <w:ilvl w:val="0"/>
                <w:numId w:val="1"/>
              </w:numPr>
              <w:jc w:val="both"/>
            </w:pPr>
            <w:r>
              <w:rPr>
                <w:rFonts w:ascii="仿宋" w:hAnsi="仿宋" w:cs="仿宋" w:eastAsia="仿宋"/>
                <w:b/>
                <w:sz w:val="32"/>
              </w:rPr>
              <w:t>服务内容</w:t>
            </w:r>
          </w:p>
          <w:p>
            <w:pPr>
              <w:pStyle w:val="null3"/>
              <w:numPr>
                <w:ilvl w:val="0"/>
                <w:numId w:val="1"/>
              </w:numPr>
              <w:jc w:val="both"/>
            </w:pPr>
            <w:r>
              <w:rPr>
                <w:rFonts w:ascii="仿宋" w:hAnsi="仿宋" w:cs="仿宋" w:eastAsia="仿宋"/>
                <w:b/>
                <w:sz w:val="28"/>
              </w:rPr>
              <w:t>1、服务内容、范围和人数</w:t>
            </w:r>
          </w:p>
          <w:p>
            <w:pPr>
              <w:pStyle w:val="null3"/>
              <w:ind w:firstLine="560"/>
              <w:jc w:val="both"/>
            </w:pPr>
            <w:r>
              <w:rPr>
                <w:rFonts w:ascii="仿宋" w:hAnsi="仿宋" w:cs="仿宋" w:eastAsia="仿宋"/>
                <w:sz w:val="28"/>
              </w:rPr>
              <w:t>服务内容：</w:t>
            </w:r>
            <w:r>
              <w:rPr>
                <w:rFonts w:ascii="仿宋" w:hAnsi="仿宋" w:cs="仿宋" w:eastAsia="仿宋"/>
                <w:sz w:val="28"/>
              </w:rPr>
              <w:t>1）生活照料：居室保洁、个人卫生、清洗衣物、做饭；2）特约服务：陪同购物或代购物品、代缴费、陪同就医、送物件、过生日、理发等；3）基础保健、心理慰藉和其他特约服务。</w:t>
            </w:r>
          </w:p>
          <w:p>
            <w:pPr>
              <w:pStyle w:val="null3"/>
              <w:ind w:firstLine="570"/>
              <w:jc w:val="both"/>
            </w:pPr>
            <w:r>
              <w:rPr>
                <w:rFonts w:ascii="仿宋" w:hAnsi="仿宋" w:cs="仿宋" w:eastAsia="仿宋"/>
                <w:b/>
                <w:sz w:val="28"/>
              </w:rPr>
              <w:t>2、服务范围</w:t>
            </w:r>
          </w:p>
          <w:p>
            <w:pPr>
              <w:pStyle w:val="null3"/>
              <w:ind w:firstLine="560"/>
              <w:jc w:val="both"/>
            </w:pPr>
            <w:r>
              <w:rPr>
                <w:rFonts w:ascii="仿宋" w:hAnsi="仿宋" w:cs="仿宋" w:eastAsia="仿宋"/>
                <w:sz w:val="28"/>
              </w:rPr>
              <w:t>（</w:t>
            </w:r>
            <w:r>
              <w:rPr>
                <w:rFonts w:ascii="仿宋" w:hAnsi="仿宋" w:cs="仿宋" w:eastAsia="仿宋"/>
                <w:sz w:val="28"/>
              </w:rPr>
              <w:t>1）莲湖区享受政府援助居家养老服务对象及范围：户籍在莲湖区并在莲湖辖区内居住的，符合“六大类”条件的老年人（年满60岁），享受政府援助的无偿服务,对有经济能力，有居家养老服务需求的老年人，以自费的形式购买服务。</w:t>
            </w:r>
          </w:p>
          <w:p>
            <w:pPr>
              <w:pStyle w:val="null3"/>
              <w:ind w:firstLine="560"/>
              <w:jc w:val="both"/>
            </w:pPr>
            <w:r>
              <w:rPr>
                <w:rFonts w:ascii="仿宋" w:hAnsi="仿宋" w:cs="仿宋" w:eastAsia="仿宋"/>
                <w:sz w:val="28"/>
              </w:rPr>
              <w:t>（</w:t>
            </w:r>
            <w:r>
              <w:rPr>
                <w:rFonts w:ascii="仿宋" w:hAnsi="仿宋" w:cs="仿宋" w:eastAsia="仿宋"/>
                <w:sz w:val="28"/>
              </w:rPr>
              <w:t>2）生活困难失能老人护理服务：享受护理服务的老人护理补贴全部以政府购买服务形式提供。服务补贴标准为：260元每月每人，每月服务不少于4次。</w:t>
            </w:r>
          </w:p>
          <w:p>
            <w:pPr>
              <w:pStyle w:val="null3"/>
              <w:ind w:firstLine="562"/>
              <w:jc w:val="both"/>
            </w:pPr>
            <w:r>
              <w:rPr>
                <w:rFonts w:ascii="仿宋" w:hAnsi="仿宋" w:cs="仿宋" w:eastAsia="仿宋"/>
                <w:b/>
                <w:sz w:val="28"/>
              </w:rPr>
              <w:t>服务对象人数约</w:t>
            </w:r>
            <w:r>
              <w:rPr>
                <w:rFonts w:ascii="仿宋" w:hAnsi="仿宋" w:cs="仿宋" w:eastAsia="仿宋"/>
                <w:b/>
                <w:sz w:val="28"/>
              </w:rPr>
              <w:t>233</w:t>
            </w:r>
            <w:r>
              <w:rPr>
                <w:rFonts w:ascii="仿宋" w:hAnsi="仿宋" w:cs="仿宋" w:eastAsia="仿宋"/>
                <w:b/>
                <w:sz w:val="28"/>
              </w:rPr>
              <w:t>人。全年预计</w:t>
            </w:r>
            <w:r>
              <w:rPr>
                <w:rFonts w:ascii="仿宋" w:hAnsi="仿宋" w:cs="仿宋" w:eastAsia="仿宋"/>
                <w:b/>
                <w:sz w:val="28"/>
              </w:rPr>
              <w:t>36708</w:t>
            </w:r>
            <w:r>
              <w:rPr>
                <w:rFonts w:ascii="仿宋" w:hAnsi="仿宋" w:cs="仿宋" w:eastAsia="仿宋"/>
                <w:b/>
                <w:sz w:val="28"/>
              </w:rPr>
              <w:t>小时。</w:t>
            </w:r>
          </w:p>
          <w:p>
            <w:pPr>
              <w:pStyle w:val="null3"/>
              <w:ind w:firstLine="562"/>
              <w:jc w:val="both"/>
            </w:pPr>
            <w:r>
              <w:rPr>
                <w:rFonts w:ascii="仿宋" w:hAnsi="仿宋" w:cs="仿宋" w:eastAsia="仿宋"/>
                <w:b/>
                <w:sz w:val="28"/>
              </w:rPr>
              <w:t>3、标段划分、招标机构数量、采购预算</w:t>
            </w:r>
          </w:p>
          <w:p>
            <w:pPr>
              <w:pStyle w:val="null3"/>
              <w:ind w:firstLine="560"/>
              <w:jc w:val="both"/>
            </w:pPr>
            <w:r>
              <w:rPr>
                <w:rFonts w:ascii="仿宋" w:hAnsi="仿宋" w:cs="仿宋" w:eastAsia="仿宋"/>
                <w:sz w:val="28"/>
              </w:rPr>
              <w:t>本项目共划分</w:t>
            </w:r>
            <w:r>
              <w:rPr>
                <w:rFonts w:ascii="仿宋" w:hAnsi="仿宋" w:cs="仿宋" w:eastAsia="仿宋"/>
                <w:sz w:val="28"/>
              </w:rPr>
              <w:t>2个标段，采购2家服务机构。其中：</w:t>
            </w:r>
          </w:p>
          <w:p>
            <w:pPr>
              <w:pStyle w:val="null3"/>
              <w:ind w:firstLine="562"/>
              <w:jc w:val="both"/>
            </w:pPr>
            <w:r>
              <w:rPr>
                <w:rFonts w:ascii="仿宋" w:hAnsi="仿宋" w:cs="仿宋" w:eastAsia="仿宋"/>
                <w:b/>
                <w:sz w:val="28"/>
              </w:rPr>
              <w:t>B标段政府援助居家养老服务</w:t>
            </w:r>
          </w:p>
          <w:p>
            <w:pPr>
              <w:pStyle w:val="null3"/>
              <w:numPr>
                <w:ilvl w:val="0"/>
                <w:numId w:val="1"/>
              </w:numPr>
              <w:jc w:val="both"/>
            </w:pPr>
            <w:r>
              <w:rPr>
                <w:rFonts w:ascii="仿宋" w:hAnsi="仿宋" w:cs="仿宋" w:eastAsia="仿宋"/>
                <w:b/>
                <w:sz w:val="28"/>
              </w:rPr>
              <w:t>采购内</w:t>
            </w:r>
            <w:r>
              <w:rPr>
                <w:rFonts w:ascii="仿宋" w:hAnsi="仿宋" w:cs="仿宋" w:eastAsia="仿宋"/>
                <w:b/>
                <w:sz w:val="28"/>
              </w:rPr>
              <w:t>容</w:t>
            </w:r>
            <w:r>
              <w:rPr>
                <w:rFonts w:ascii="仿宋" w:hAnsi="仿宋" w:cs="仿宋" w:eastAsia="仿宋"/>
                <w:b/>
                <w:sz w:val="28"/>
              </w:rPr>
              <w:t>：</w:t>
            </w:r>
            <w:r>
              <w:rPr>
                <w:rFonts w:ascii="仿宋" w:hAnsi="仿宋" w:cs="仿宋" w:eastAsia="仿宋"/>
                <w:sz w:val="28"/>
              </w:rPr>
              <w:t>政府援助居家养老服务（桃园街道、环西街道、土门街道、西关街道、枣园街道及其他）预计</w:t>
            </w:r>
            <w:r>
              <w:rPr>
                <w:rFonts w:ascii="仿宋" w:hAnsi="仿宋" w:cs="仿宋" w:eastAsia="仿宋"/>
                <w:sz w:val="28"/>
              </w:rPr>
              <w:t>14148</w:t>
            </w:r>
            <w:r>
              <w:rPr>
                <w:rFonts w:ascii="仿宋" w:hAnsi="仿宋" w:cs="仿宋" w:eastAsia="仿宋"/>
                <w:sz w:val="28"/>
              </w:rPr>
              <w:t>小时</w:t>
            </w:r>
            <w:r>
              <w:rPr>
                <w:rFonts w:ascii="仿宋" w:hAnsi="仿宋" w:cs="仿宋" w:eastAsia="仿宋"/>
                <w:sz w:val="28"/>
              </w:rPr>
              <w:t>。</w:t>
            </w:r>
          </w:p>
          <w:p>
            <w:pPr>
              <w:pStyle w:val="null3"/>
              <w:numPr>
                <w:ilvl w:val="0"/>
                <w:numId w:val="1"/>
              </w:numPr>
              <w:jc w:val="both"/>
            </w:pPr>
            <w:r>
              <w:rPr>
                <w:rFonts w:ascii="仿宋" w:hAnsi="仿宋" w:cs="仿宋" w:eastAsia="仿宋"/>
                <w:sz w:val="28"/>
              </w:rPr>
              <w:t>最高单价：</w:t>
            </w:r>
            <w:r>
              <w:rPr>
                <w:rFonts w:ascii="仿宋" w:hAnsi="仿宋" w:cs="仿宋" w:eastAsia="仿宋"/>
                <w:sz w:val="28"/>
              </w:rPr>
              <w:t>23.1元/小时</w:t>
            </w:r>
            <w:r>
              <w:rPr>
                <w:rFonts w:ascii="仿宋" w:hAnsi="仿宋" w:cs="仿宋" w:eastAsia="仿宋"/>
                <w:sz w:val="28"/>
              </w:rPr>
              <w:t>。</w:t>
            </w:r>
          </w:p>
          <w:p>
            <w:pPr>
              <w:pStyle w:val="null3"/>
              <w:ind w:firstLine="560"/>
              <w:jc w:val="both"/>
            </w:pPr>
            <w:r>
              <w:rPr>
                <w:rFonts w:ascii="仿宋" w:hAnsi="仿宋" w:cs="仿宋" w:eastAsia="仿宋"/>
                <w:sz w:val="28"/>
              </w:rPr>
              <w:t>采购预算：</w:t>
            </w:r>
            <w:r>
              <w:rPr>
                <w:rFonts w:ascii="仿宋" w:hAnsi="仿宋" w:cs="仿宋" w:eastAsia="仿宋"/>
                <w:sz w:val="28"/>
              </w:rPr>
              <w:t>330000</w:t>
            </w:r>
            <w:r>
              <w:rPr>
                <w:rFonts w:ascii="仿宋" w:hAnsi="仿宋" w:cs="仿宋" w:eastAsia="仿宋"/>
                <w:sz w:val="28"/>
              </w:rPr>
              <w:t>元</w:t>
            </w:r>
          </w:p>
          <w:p>
            <w:pPr>
              <w:pStyle w:val="null3"/>
              <w:ind w:firstLine="562"/>
              <w:jc w:val="both"/>
            </w:pPr>
            <w:r>
              <w:rPr>
                <w:rFonts w:ascii="仿宋" w:hAnsi="仿宋" w:cs="仿宋" w:eastAsia="仿宋"/>
                <w:b/>
                <w:sz w:val="28"/>
              </w:rPr>
              <w:t>（</w:t>
            </w:r>
            <w:r>
              <w:rPr>
                <w:rFonts w:ascii="仿宋" w:hAnsi="仿宋" w:cs="仿宋" w:eastAsia="仿宋"/>
                <w:b/>
                <w:sz w:val="28"/>
              </w:rPr>
              <w:t>2）采购内容：</w:t>
            </w:r>
            <w:r>
              <w:rPr>
                <w:rFonts w:ascii="仿宋" w:hAnsi="仿宋" w:cs="仿宋" w:eastAsia="仿宋"/>
                <w:sz w:val="28"/>
              </w:rPr>
              <w:t>生活困难失能老人护理服务（</w:t>
            </w:r>
            <w:r>
              <w:rPr>
                <w:rFonts w:ascii="仿宋" w:hAnsi="仿宋" w:cs="仿宋" w:eastAsia="仿宋"/>
                <w:sz w:val="28"/>
              </w:rPr>
              <w:t>桃园街道、环西街道、土门街道、西关街道、枣园街道及其他</w:t>
            </w:r>
            <w:r>
              <w:rPr>
                <w:rFonts w:ascii="仿宋" w:hAnsi="仿宋" w:cs="仿宋" w:eastAsia="仿宋"/>
                <w:sz w:val="28"/>
              </w:rPr>
              <w:t>）</w:t>
            </w:r>
            <w:r>
              <w:rPr>
                <w:rFonts w:ascii="仿宋" w:hAnsi="仿宋" w:cs="仿宋" w:eastAsia="仿宋"/>
                <w:sz w:val="28"/>
              </w:rPr>
              <w:t>服务补贴标准</w:t>
            </w:r>
            <w:r>
              <w:rPr>
                <w:rFonts w:ascii="仿宋" w:hAnsi="仿宋" w:cs="仿宋" w:eastAsia="仿宋"/>
                <w:sz w:val="28"/>
              </w:rPr>
              <w:t>固定</w:t>
            </w:r>
            <w:r>
              <w:rPr>
                <w:rFonts w:ascii="仿宋" w:hAnsi="仿宋" w:cs="仿宋" w:eastAsia="仿宋"/>
                <w:sz w:val="28"/>
              </w:rPr>
              <w:t>为：</w:t>
            </w:r>
            <w:r>
              <w:rPr>
                <w:rFonts w:ascii="仿宋" w:hAnsi="仿宋" w:cs="仿宋" w:eastAsia="仿宋"/>
                <w:sz w:val="28"/>
              </w:rPr>
              <w:t>260元每月每人，每月服务不少于4次。</w:t>
            </w:r>
            <w:r>
              <w:rPr>
                <w:rFonts w:ascii="仿宋" w:hAnsi="仿宋" w:cs="仿宋" w:eastAsia="仿宋"/>
                <w:sz w:val="28"/>
              </w:rPr>
              <w:t>(预计：15人）</w:t>
            </w:r>
          </w:p>
          <w:p>
            <w:pPr>
              <w:pStyle w:val="null3"/>
              <w:ind w:firstLine="560"/>
              <w:jc w:val="both"/>
            </w:pPr>
            <w:r>
              <w:rPr>
                <w:rFonts w:ascii="仿宋" w:hAnsi="仿宋" w:cs="仿宋" w:eastAsia="仿宋"/>
                <w:sz w:val="28"/>
              </w:rPr>
              <w:t>采购预算：</w:t>
            </w:r>
            <w:r>
              <w:rPr>
                <w:rFonts w:ascii="仿宋" w:hAnsi="仿宋" w:cs="仿宋" w:eastAsia="仿宋"/>
                <w:sz w:val="28"/>
              </w:rPr>
              <w:t>46800元</w:t>
            </w:r>
          </w:p>
          <w:p>
            <w:pPr>
              <w:pStyle w:val="null3"/>
              <w:jc w:val="both"/>
            </w:pPr>
          </w:p>
        </w:tc>
      </w:tr>
    </w:tbl>
    <w:p>
      <w:pPr>
        <w:pStyle w:val="null3"/>
        <w:outlineLvl w:val="2"/>
      </w:pPr>
      <w:r>
        <w:rPr>
          <w:b/>
          <w:sz w:val="28"/>
        </w:rPr>
        <w:t>3.2.3人员配置要求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b/>
          <w:sz w:val="28"/>
        </w:rPr>
        <w:t>3.2.5其他要求</w:t>
      </w:r>
    </w:p>
    <w:p>
      <w:pPr>
        <w:pStyle w:val="null3"/>
      </w:pPr>
      <w:r>
        <w:rPr/>
        <w:t>采购包1：</w:t>
      </w:r>
    </w:p>
    <w:p>
      <w:pPr>
        <w:pStyle w:val="null3"/>
      </w:pPr>
      <w:r>
        <w:rPr/>
        <w:t xml:space="preserve"> /</w:t>
      </w:r>
    </w:p>
    <w:p>
      <w:pPr>
        <w:pStyle w:val="null3"/>
      </w:pPr>
      <w:r>
        <w:rPr/>
        <w:t>采购包2：</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pPr>
      <w:r>
        <w:rPr/>
        <w:t>采购包2：</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达到国家及行业相关标准，并满足磋商文件要求。</w:t>
      </w:r>
    </w:p>
    <w:p>
      <w:pPr>
        <w:pStyle w:val="null3"/>
      </w:pPr>
      <w:r>
        <w:rPr/>
        <w:t>采购包2：</w:t>
      </w:r>
    </w:p>
    <w:p>
      <w:pPr>
        <w:pStyle w:val="null3"/>
      </w:pPr>
      <w:r>
        <w:rPr/>
        <w:t>达到国家及行业相关标准，并满足磋商文件要求。</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第一季度完成，通过甲方验收</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第二季度完成，通过甲方验收</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第三季度完成，通过甲方验收</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第四季度完成，通过甲方验收</w:t>
      </w:r>
      <w:r>
        <w:rPr/>
        <w:t xml:space="preserve"> ，达到付款条件起 </w:t>
      </w:r>
      <w:r>
        <w:rPr/>
        <w:t>30</w:t>
      </w:r>
      <w:r>
        <w:rPr/>
        <w:t xml:space="preserve"> 日内，支付合同总金额的 </w:t>
      </w:r>
      <w:r>
        <w:rPr/>
        <w:t>25.00</w:t>
      </w:r>
      <w:r>
        <w:rPr/>
        <w:t>%。</w:t>
      </w:r>
    </w:p>
    <w:p>
      <w:pPr>
        <w:pStyle w:val="null3"/>
      </w:pPr>
      <w:r>
        <w:rPr/>
        <w:t>采购包2：</w:t>
      </w:r>
      <w:r>
        <w:rPr/>
        <w:t xml:space="preserve"> 付款条件说明： </w:t>
      </w:r>
      <w:r>
        <w:rPr/>
        <w:t>第一季度完成，通过甲方验收</w:t>
      </w:r>
      <w:r>
        <w:rPr/>
        <w:t xml:space="preserve"> ，达到付款条件起 </w:t>
      </w:r>
      <w:r>
        <w:rPr/>
        <w:t>30</w:t>
      </w:r>
      <w:r>
        <w:rPr/>
        <w:t xml:space="preserve"> 日内，支付合同总金额的 </w:t>
      </w:r>
      <w:r>
        <w:rPr/>
        <w:t>25.00</w:t>
      </w:r>
      <w:r>
        <w:rPr/>
        <w:t>%。</w:t>
      </w:r>
    </w:p>
    <w:p>
      <w:pPr>
        <w:pStyle w:val="null3"/>
      </w:pPr>
      <w:r>
        <w:rPr/>
        <w:t>采购包2：</w:t>
      </w:r>
      <w:r>
        <w:rPr/>
        <w:t xml:space="preserve"> 付款条件说明： </w:t>
      </w:r>
      <w:r>
        <w:rPr/>
        <w:t>第二季度完成，通过甲方验收</w:t>
      </w:r>
      <w:r>
        <w:rPr/>
        <w:t xml:space="preserve"> ，达到付款条件起 </w:t>
      </w:r>
      <w:r>
        <w:rPr/>
        <w:t>30</w:t>
      </w:r>
      <w:r>
        <w:rPr/>
        <w:t xml:space="preserve"> 日内，支付合同总金额的 </w:t>
      </w:r>
      <w:r>
        <w:rPr/>
        <w:t>25.00</w:t>
      </w:r>
      <w:r>
        <w:rPr/>
        <w:t>%。</w:t>
      </w:r>
    </w:p>
    <w:p>
      <w:pPr>
        <w:pStyle w:val="null3"/>
      </w:pPr>
      <w:r>
        <w:rPr/>
        <w:t>采购包2：</w:t>
      </w:r>
      <w:r>
        <w:rPr/>
        <w:t xml:space="preserve"> 付款条件说明： </w:t>
      </w:r>
      <w:r>
        <w:rPr/>
        <w:t xml:space="preserve"> 第三季度完成，通过甲方验收</w:t>
      </w:r>
      <w:r>
        <w:rPr/>
        <w:t xml:space="preserve"> ，达到付款条件起 </w:t>
      </w:r>
      <w:r>
        <w:rPr/>
        <w:t>30</w:t>
      </w:r>
      <w:r>
        <w:rPr/>
        <w:t xml:space="preserve"> 日内，支付合同总金额的 </w:t>
      </w:r>
      <w:r>
        <w:rPr/>
        <w:t>25.00</w:t>
      </w:r>
      <w:r>
        <w:rPr/>
        <w:t>%。</w:t>
      </w:r>
    </w:p>
    <w:p>
      <w:pPr>
        <w:pStyle w:val="null3"/>
      </w:pPr>
      <w:r>
        <w:rPr/>
        <w:t>采购包2：</w:t>
      </w:r>
      <w:r>
        <w:rPr/>
        <w:t xml:space="preserve"> 付款条件说明： </w:t>
      </w:r>
      <w:r>
        <w:rPr/>
        <w:t>第四季度完成，通过甲方验收</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outlineLvl w:val="2"/>
      </w:pPr>
      <w:r>
        <w:rPr>
          <w:b/>
          <w:sz w:val="28"/>
        </w:rPr>
        <w:t>3.4其他要求</w:t>
      </w:r>
    </w:p>
    <w:p>
      <w:pPr>
        <w:pStyle w:val="null3"/>
      </w:pPr>
      <w:r>
        <w:rPr/>
        <w:t>（一）对服务商的业绩要求 具有2020年12月至今（以合同签订时间为准）同类项目业绩，以采购合同为准。 （二）进度要求 每月上旬上报上月服务时间汇总表和服务卡，根据核实情况和满意率测评结果进行服务费的申请拨付。 （三）成果交付要求 无 （四）质量验收标准或规范 服务费与服务的满意率挂钩。满意率达到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 （五）违约责任 如有违反合同约定的义务或经营管理不善造成重大损失，区民政局有权解除合同。所造成的损失由服务商承担，否则，可向区民政局所在地有管辖权人民法院起诉。</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评审依据：法人或者其他组织提供营业执照等证明文件（提供加盖公章的复印件或扫描件，自然人提供身份证复印件或扫描件。 2、具有良好的商业信誉和健全的财务会计制度（提供2022年度财务审计报告或磋商前6个月内银行资信证明或财政部门认可的政府采购专业担保机构出具的投标担保函）；评审依据：（提供加盖公章的复印件或扫描件）。 3、具有履行合同所必需的设备和专业技术能力的书面声明（格式详见附件）；评审依据：（提供投标人加盖公章的承诺书，格式详见供应商承诺书）。 4、具有依法缴纳税收和社会保障资金的良好记录 （提供磋商前12个月内任一月份的社保和缴纳税收的证明，依法不需要缴纳社会保障资金、 免税或无须缴纳税款的供应商，应提供相关证明文件)；评审依据：（提供加盖公章的复印件或扫描件）。 5、参加政府采购活动前 3 年内在经 营活动中没有重大违法记录的书面声明（格式详见附件）。评审依据：（提供投标人加盖公章的承诺书，格式详见供应商承诺书）。</w:t>
            </w:r>
          </w:p>
        </w:tc>
        <w:tc>
          <w:tcPr>
            <w:tcW w:type="dxa" w:w="1661"/>
          </w:tcPr>
          <w:p>
            <w:pPr>
              <w:pStyle w:val="null3"/>
            </w:pPr>
            <w:r>
              <w:rPr/>
              <w:t>四、资格审查资料docx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四、资格审查资料docx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评审依据：法人或者其他组织提供营业执照等证明文件（提供加盖公章的复印件或扫描件，自然人提供身份证复印件或扫描件。 2、具有良好的商业信誉和健全的财务会计制度（提供2022年度财务审计报告或磋商前6个月内银行资信证明或财政部门认可的政府采购专业担保机构出具的投标担保函）；评审依据：（提供加盖公章的复印件或扫描件）。 3、具有履行合同所必需的设备和专业技术能力的书面声明（格式详见附件）；评审依据：（提供投标人加盖公章的承诺书，格式详见供应商承诺书）。 4、具有依法缴纳税收和社会保障资金的良好记录 （提供磋商前12个月内任一月份的社保和缴纳税收的证明，依法不需要缴纳社会保障资金、 免税或无须缴纳税款的供应商，应提供相关证明文件)；评审依据：（提供加盖公章的复印件或扫描件）。 5、参加政府采购活动前 3 年内在经 营活动中没有重大违法记录的书面声明（格式详见附件）。评审依据：（提供投标人加盖公章的承诺书，格式详见供应商承诺书）。</w:t>
            </w:r>
          </w:p>
        </w:tc>
        <w:tc>
          <w:tcPr>
            <w:tcW w:type="dxa" w:w="1661"/>
          </w:tcPr>
          <w:p>
            <w:pPr>
              <w:pStyle w:val="null3"/>
            </w:pPr>
            <w:r>
              <w:rPr/>
              <w:t>4、资格审查资料docx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4、资格审查资料docx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响应函</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法定代表人授权代表参加投标的，须出具法定代表人授权书及授权代表身份证（法定代表人直接参加投标的，须出具法定代表人身份证）；（详见法定代表人身份证明/法定代表人授权委托书格式）</w:t>
            </w:r>
          </w:p>
        </w:tc>
        <w:tc>
          <w:tcPr>
            <w:tcW w:type="dxa" w:w="1661"/>
          </w:tcPr>
          <w:p>
            <w:pPr>
              <w:pStyle w:val="null3"/>
            </w:pPr>
            <w:r>
              <w:rPr/>
              <w:t>四、资格审查资料docx</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t>四、资格审查资料docx</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本项目不接受联合体磋商。（格式自拟）</w:t>
            </w:r>
          </w:p>
        </w:tc>
        <w:tc>
          <w:tcPr>
            <w:tcW w:type="dxa" w:w="1661"/>
          </w:tcPr>
          <w:p>
            <w:pPr>
              <w:pStyle w:val="null3"/>
            </w:pPr>
            <w:r>
              <w:rPr/>
              <w:t>四、资格审查资料docx</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法定代表人授权代表参加投标的，须出具法定代表人授权书及授权代表身份证（法定代表人直接参加投标的，须出具法定代表人身份证）；（详见法定代表人身份证明/法定代表人授权委托书格式）</w:t>
            </w:r>
          </w:p>
        </w:tc>
        <w:tc>
          <w:tcPr>
            <w:tcW w:type="dxa" w:w="1661"/>
          </w:tcPr>
          <w:p>
            <w:pPr>
              <w:pStyle w:val="null3"/>
            </w:pPr>
            <w:r>
              <w:rPr/>
              <w:t>响应文件封面 4、资格审查资料docx 响应函</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t>响应文件封面 4、资格审查资料docx 响应函</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本项目不接受联合体磋商。（格式自拟）</w:t>
            </w:r>
          </w:p>
        </w:tc>
        <w:tc>
          <w:tcPr>
            <w:tcW w:type="dxa" w:w="1661"/>
          </w:tcPr>
          <w:p>
            <w:pPr>
              <w:pStyle w:val="null3"/>
            </w:pPr>
            <w:r>
              <w:rPr/>
              <w:t>响应文件封面 4、资格审查资料docx</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一、磋商响应函docx 标的清单 报价表</w:t>
            </w:r>
          </w:p>
        </w:tc>
      </w:tr>
      <w:tr>
        <w:tc>
          <w:tcPr>
            <w:tcW w:type="dxa" w:w="831"/>
          </w:tcPr>
          <w:p>
            <w:pPr>
              <w:pStyle w:val="null3"/>
            </w:pPr>
            <w:r>
              <w:rPr/>
              <w:t>2</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四、资格审查资料docx 三、法定代表人授权委托书docx 六、承诺书docx 中小企业声明函 一、磋商响应函docx 标的清单 报价表 五、技术方案及商务响应docx 响应函 二、磋商响应第一次报价表docx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响应文件上法定代表人 (单位负责人) 或其委 托代理人的签名齐全并加盖单位章</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且报价不超过第二章“供应商须知”前附表规定的采购预算金额或最高限价</w:t>
            </w:r>
          </w:p>
        </w:tc>
        <w:tc>
          <w:tcPr>
            <w:tcW w:type="dxa" w:w="1661"/>
          </w:tcPr>
          <w:p>
            <w:pPr>
              <w:pStyle w:val="null3"/>
            </w:pPr>
            <w:r>
              <w:rPr/>
              <w:t>响应文件封面 四、资格审查资料docx 三、法定代表人授权委托书docx 六、承诺书docx 中小企业声明函 一、磋商响应函docx 标的清单 报价表 五、技术方案及商务响应docx 响应函 二、磋商响应第一次报价表docx 监狱企业的证明文件</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 (5) 不同供应商的响应文件相互 混装；</w:t>
            </w:r>
          </w:p>
        </w:tc>
        <w:tc>
          <w:tcPr>
            <w:tcW w:type="dxa" w:w="1661"/>
          </w:tcPr>
          <w:p>
            <w:pPr>
              <w:pStyle w:val="null3"/>
            </w:pPr>
            <w:r>
              <w:rPr/>
              <w:t>响应文件封面 四、资格审查资料docx 三、法定代表人授权委托书docx 六、承诺书docx 中小企业声明函 一、磋商响应函docx 标的清单 报价表 五、技术方案及商务响应docx 响应函 二、磋商响应第一次报价表docx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 附加条件</w:t>
            </w:r>
          </w:p>
        </w:tc>
        <w:tc>
          <w:tcPr>
            <w:tcW w:type="dxa" w:w="1661"/>
          </w:tcPr>
          <w:p>
            <w:pPr>
              <w:pStyle w:val="null3"/>
            </w:pPr>
            <w:r>
              <w:rPr/>
              <w:t>响应文件封面 五、技术方案及商务响应docx</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一、磋商响应函docx 响应函</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响应文件封面 一、磋商响应函docx 响应函 二、磋商响应第一次报价表docx</w:t>
            </w:r>
          </w:p>
        </w:tc>
      </w:tr>
      <w:tr>
        <w:tc>
          <w:tcPr>
            <w:tcW w:type="dxa" w:w="831"/>
          </w:tcPr>
          <w:p>
            <w:pPr>
              <w:pStyle w:val="null3"/>
            </w:pPr>
            <w:r>
              <w:rPr/>
              <w:t>9</w:t>
            </w:r>
          </w:p>
        </w:tc>
        <w:tc>
          <w:tcPr>
            <w:tcW w:type="dxa" w:w="2492"/>
          </w:tcPr>
          <w:p>
            <w:pPr>
              <w:pStyle w:val="null3"/>
            </w:pPr>
            <w:r>
              <w:rPr/>
              <w:t>响应文件格式</w:t>
            </w:r>
          </w:p>
        </w:tc>
        <w:tc>
          <w:tcPr>
            <w:tcW w:type="dxa" w:w="3322"/>
          </w:tcPr>
          <w:p>
            <w:pPr>
              <w:pStyle w:val="null3"/>
            </w:pPr>
            <w:r>
              <w:rPr/>
              <w:t>应符合“响应文件格式”的规定 (不得因文件排序等非实质性的格式、形式问题限制和影响供应商响应</w:t>
            </w:r>
          </w:p>
        </w:tc>
        <w:tc>
          <w:tcPr>
            <w:tcW w:type="dxa" w:w="1661"/>
          </w:tcPr>
          <w:p>
            <w:pPr>
              <w:pStyle w:val="null3"/>
            </w:pPr>
            <w:r>
              <w:rPr/>
              <w:t>响应文件封面 四、资格审查资料docx 六、承诺书docx 中小企业声明函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2、磋商响应第一次报价表docx 1、磋商响应函docx 标的清单 报价表</w:t>
            </w:r>
          </w:p>
        </w:tc>
      </w:tr>
      <w:tr>
        <w:tc>
          <w:tcPr>
            <w:tcW w:type="dxa" w:w="831"/>
          </w:tcPr>
          <w:p>
            <w:pPr>
              <w:pStyle w:val="null3"/>
            </w:pPr>
            <w:r>
              <w:rPr/>
              <w:t>2</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3、法定代表人授权委托书docx 中小企业声明函 报价表 响应文件封面 6、承诺书docx 2、磋商响应第一次报价表docx 残疾人福利性单位声明函 1、磋商响应函docx 标的清单 4、资格审查资料docx 响应函 5、技术方案及商务响应docx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响应文件上法定代表人 (单位负责人) 或其委 托代理人的签名齐全并加盖单位章</w:t>
            </w:r>
          </w:p>
        </w:tc>
        <w:tc>
          <w:tcPr>
            <w:tcW w:type="dxa" w:w="1661"/>
          </w:tcPr>
          <w:p>
            <w:pPr>
              <w:pStyle w:val="null3"/>
            </w:pPr>
            <w:r>
              <w:rPr/>
              <w:t>3、法定代表人授权委托书docx 中小企业声明函 报价表 响应文件封面 6、承诺书docx 2、磋商响应第一次报价表docx 残疾人福利性单位声明函 1、磋商响应函docx 标的清单 4、资格审查资料docx 响应函 5、技术方案及商务响应docx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 且报价不超过第二章“供应商须知”前附表规定的采购预算金额或最高限价</w:t>
            </w:r>
          </w:p>
        </w:tc>
        <w:tc>
          <w:tcPr>
            <w:tcW w:type="dxa" w:w="1661"/>
          </w:tcPr>
          <w:p>
            <w:pPr>
              <w:pStyle w:val="null3"/>
            </w:pPr>
            <w:r>
              <w:rPr/>
              <w:t>响应文件封面 2、磋商响应第一次报价表docx 1、磋商响应函docx 标的清单 报价表 响应函</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 (5) 不同供应商的响应文件相互 混装；</w:t>
            </w:r>
          </w:p>
        </w:tc>
        <w:tc>
          <w:tcPr>
            <w:tcW w:type="dxa" w:w="1661"/>
          </w:tcPr>
          <w:p>
            <w:pPr>
              <w:pStyle w:val="null3"/>
            </w:pPr>
            <w:r>
              <w:rPr/>
              <w:t>3、法定代表人授权委托书docx 中小企业声明函 报价表 6、承诺书docx 响应文件封面 2、磋商响应第一次报价表docx 残疾人福利性单位声明函 1、磋商响应函docx 标的清单 4、资格审查资料docx 响应函 5、技术方案及商务响应docx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 附加条件</w:t>
            </w:r>
          </w:p>
        </w:tc>
        <w:tc>
          <w:tcPr>
            <w:tcW w:type="dxa" w:w="1661"/>
          </w:tcPr>
          <w:p>
            <w:pPr>
              <w:pStyle w:val="null3"/>
            </w:pPr>
            <w:r>
              <w:rPr/>
              <w:t>3、法定代表人授权委托书docx 中小企业声明函 报价表 响应文件封面 6、承诺书docx 2、磋商响应第一次报价表docx 残疾人福利性单位声明函 1、磋商响应函docx 标的清单 4、资格审查资料docx 响应函 5、技术方案及商务响应docx 监狱企业的证明文件</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1、磋商响应函docx 响应函</w:t>
            </w:r>
          </w:p>
        </w:tc>
      </w:tr>
      <w:tr>
        <w:tc>
          <w:tcPr>
            <w:tcW w:type="dxa" w:w="831"/>
          </w:tcPr>
          <w:p>
            <w:pPr>
              <w:pStyle w:val="null3"/>
            </w:pPr>
            <w:r>
              <w:rPr/>
              <w:t>8</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响应文件封面 2、磋商响应第一次报价表docx 1、磋商响应函docx</w:t>
            </w:r>
          </w:p>
        </w:tc>
      </w:tr>
      <w:tr>
        <w:tc>
          <w:tcPr>
            <w:tcW w:type="dxa" w:w="831"/>
          </w:tcPr>
          <w:p>
            <w:pPr>
              <w:pStyle w:val="null3"/>
            </w:pPr>
            <w:r>
              <w:rPr/>
              <w:t>9</w:t>
            </w:r>
          </w:p>
        </w:tc>
        <w:tc>
          <w:tcPr>
            <w:tcW w:type="dxa" w:w="2492"/>
          </w:tcPr>
          <w:p>
            <w:pPr>
              <w:pStyle w:val="null3"/>
            </w:pPr>
            <w:r>
              <w:rPr/>
              <w:t xml:space="preserve"> 响应文件格式</w:t>
            </w:r>
          </w:p>
        </w:tc>
        <w:tc>
          <w:tcPr>
            <w:tcW w:type="dxa" w:w="3322"/>
          </w:tcPr>
          <w:p>
            <w:pPr>
              <w:pStyle w:val="null3"/>
            </w:pPr>
            <w:r>
              <w:rPr/>
              <w:t>应符合“响应文件格式”的规定 (不得因文件排序等非实质性的格式、形式问题限制和影响供应商响应)</w:t>
            </w:r>
          </w:p>
        </w:tc>
        <w:tc>
          <w:tcPr>
            <w:tcW w:type="dxa" w:w="1661"/>
          </w:tcPr>
          <w:p>
            <w:pPr>
              <w:pStyle w:val="null3"/>
            </w:pPr>
            <w:r>
              <w:rPr/>
              <w:t>3、法定代表人授权委托书docx 中小企业声明函 报价表 6、承诺书docx 响应文件封面 2、磋商响应第一次报价表docx 残疾人福利性单位声明函 1、磋商响应函docx 标的清单 4、资格审查资料docx 响应函 5、技术方案及商务响应docx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服务方案响应内容齐全，符合项目要求。评标委员会对 所有有效的响应文件进行横向比较，根据响应情况计分： 内容齐全、详细、安排科学、合理，针对性强，完全满 足项目需求计 6-10分； 内容粗略、安排基本科学合理、针对性较弱，基本满足 项目需求计 3-5 分； 内容不齐全、安排不科学合理、没有针对性，不能满足 项目需求计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五、技术方案及商务响应docx</w:t>
            </w:r>
          </w:p>
        </w:tc>
      </w:tr>
      <w:tr>
        <w:tc>
          <w:tcPr>
            <w:tcW w:type="dxa" w:w="831"/>
            <w:vMerge/>
          </w:tcPr>
          <w:p/>
        </w:tc>
        <w:tc>
          <w:tcPr>
            <w:tcW w:type="dxa" w:w="1661"/>
          </w:tcPr>
          <w:p>
            <w:pPr>
              <w:pStyle w:val="null3"/>
            </w:pPr>
            <w:r>
              <w:rPr/>
              <w:t>工作方案</w:t>
            </w:r>
          </w:p>
        </w:tc>
        <w:tc>
          <w:tcPr>
            <w:tcW w:type="dxa" w:w="2492"/>
          </w:tcPr>
          <w:p>
            <w:pPr>
              <w:pStyle w:val="null3"/>
            </w:pPr>
            <w:r>
              <w:rPr/>
              <w:t>工作方案清晰、完整，主要技术措施科学、先进、合理。 评标委员会根据响应情况计分： 方案清晰完整、合理，技术措施科学、先进，可实施性 强计 6-10 分； 方案基本合理，技术措施较为科学、先进、合理，可实 施性较强计 3-5 分； 方案不合理，技术措施不科学、不合理，可实施性差计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五、技术方案及商务响应docx</w:t>
            </w:r>
          </w:p>
        </w:tc>
      </w:tr>
      <w:tr>
        <w:tc>
          <w:tcPr>
            <w:tcW w:type="dxa" w:w="831"/>
            <w:vMerge/>
          </w:tcPr>
          <w:p/>
        </w:tc>
        <w:tc>
          <w:tcPr>
            <w:tcW w:type="dxa" w:w="1661"/>
          </w:tcPr>
          <w:p>
            <w:pPr>
              <w:pStyle w:val="null3"/>
            </w:pPr>
            <w:r>
              <w:rPr/>
              <w:t>应急预案</w:t>
            </w:r>
          </w:p>
        </w:tc>
        <w:tc>
          <w:tcPr>
            <w:tcW w:type="dxa" w:w="2492"/>
          </w:tcPr>
          <w:p>
            <w:pPr>
              <w:pStyle w:val="null3"/>
            </w:pPr>
            <w:r>
              <w:rPr/>
              <w:t>根据本项目的实际情况制定具有可操作性的处理突发事件的应急预案，应急方案详细完善、切实可行。 评标委员会根据响应情况计分： 方案合理，可实施性强 计 6-10分； 方案基本合理，可实施性较强计 3-5 分； 方案不合理，可实施性差计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服务质量</w:t>
            </w:r>
          </w:p>
        </w:tc>
        <w:tc>
          <w:tcPr>
            <w:tcW w:type="dxa" w:w="2492"/>
          </w:tcPr>
          <w:p>
            <w:pPr>
              <w:pStyle w:val="null3"/>
            </w:pPr>
            <w:r>
              <w:rPr/>
              <w:t>针对本项目实施过程中的重点难点分析准确、考虑全面， 并有相应解决方案，确保项目服务质量。 方案思路清晰、科学合理、切实可行，完全满足采购人需求计 6-10 分； 方案基本完善，可实施性一般，基本满足采购人需求计 3-5 分； 方案不合理，可实施性差计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质量 保证 措施</w:t>
            </w:r>
          </w:p>
        </w:tc>
        <w:tc>
          <w:tcPr>
            <w:tcW w:type="dxa" w:w="2492"/>
          </w:tcPr>
          <w:p>
            <w:pPr>
              <w:pStyle w:val="null3"/>
            </w:pPr>
            <w:r>
              <w:rPr/>
              <w:t>根据投标人的工作质量的控制、保证体系及保证措施的完善性，工作进度计划安排的合理性进行评价。 质量保证措施及方案详尽合理，切实可行计 6-10 分； 质量保证措施及方案基本完整，可行性较强计 3-5 分； 保证措施及方案不完整，技术措施不科学、不合理，可 实施性差计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合理化建议</w:t>
            </w:r>
          </w:p>
        </w:tc>
        <w:tc>
          <w:tcPr>
            <w:tcW w:type="dxa" w:w="2492"/>
          </w:tcPr>
          <w:p>
            <w:pPr>
              <w:pStyle w:val="null3"/>
            </w:pPr>
            <w:r>
              <w:rPr/>
              <w:t>投标单位针对本项目提供相关合理化建议，按其响应程度计1-5分，不提供不得分。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项目团队</w:t>
            </w:r>
          </w:p>
        </w:tc>
        <w:tc>
          <w:tcPr>
            <w:tcW w:type="dxa" w:w="2492"/>
          </w:tcPr>
          <w:p>
            <w:pPr>
              <w:pStyle w:val="null3"/>
            </w:pPr>
            <w:r>
              <w:rPr/>
              <w:t>项目团队：根据本项目拟投入人员的专业、数量、从事 类似服务的相关经验等对所有有效投标人进行横向比 较，评标委员会根据响应情况计分： 人员安排有详细规划，团队架构完整，责任清晰，构成 合理计 6-10 分； 只提供人员安排，人员架构模糊计 3-5 分； 人员安排模糊、人员配置欠缺计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业绩</w:t>
            </w:r>
          </w:p>
        </w:tc>
        <w:tc>
          <w:tcPr>
            <w:tcW w:type="dxa" w:w="2492"/>
          </w:tcPr>
          <w:p>
            <w:pPr>
              <w:pStyle w:val="null3"/>
            </w:pPr>
            <w:r>
              <w:rPr/>
              <w:t>具有2020年12月（以合同签订日期为准）至今同类项目业绩，标书中附有业绩合同，提供1个得2分，满分10分。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五、技术方案及商务响应docx</w:t>
            </w:r>
          </w:p>
        </w:tc>
      </w:tr>
      <w:tr>
        <w:tc>
          <w:tcPr>
            <w:tcW w:type="dxa" w:w="831"/>
            <w:vMerge/>
          </w:tcPr>
          <w:p/>
        </w:tc>
        <w:tc>
          <w:tcPr>
            <w:tcW w:type="dxa" w:w="1661"/>
          </w:tcPr>
          <w:p>
            <w:pPr>
              <w:pStyle w:val="null3"/>
            </w:pPr>
            <w:r>
              <w:rPr/>
              <w:t>服务承诺</w:t>
            </w:r>
          </w:p>
        </w:tc>
        <w:tc>
          <w:tcPr>
            <w:tcW w:type="dxa" w:w="2492"/>
          </w:tcPr>
          <w:p>
            <w:pPr>
              <w:pStyle w:val="null3"/>
            </w:pPr>
            <w:r>
              <w:rPr/>
              <w:t>投标人提供服务承诺，包括但不限于服务内容、服务质量、提供的增值服务等，按其响应程度计1-5分，不提供不得分。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五、技术方案及商务响应docx</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1.售后服务机构健全，具有本地化服务能力的得 0-2 分，没有不得分。 投标人针对本项目有详细的服务承诺，包括但不限于服务内容、服务质量、提供的增值服务等，且承诺内容具有可行 性。承诺内容完整、合理、可行性强计 5-8 分；承诺内容较完整、合理、可行性一般计 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五、技术方案及商务响应docx</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 （因落实政府采购政策进行价格调整的，以调整后的价格计算评标基准价和投标报价，详见政府采购政策评分标准）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标的清单</w:t>
            </w:r>
          </w:p>
          <w:p>
            <w:pPr>
              <w:pStyle w:val="null3"/>
            </w:pPr>
            <w:r>
              <w:rPr/>
              <w:t>一、磋商响应函docx</w:t>
            </w:r>
          </w:p>
          <w:p>
            <w:pPr>
              <w:pStyle w:val="null3"/>
            </w:pPr>
            <w:r>
              <w:rPr/>
              <w:t>二、磋商响应第一次报价表docx</w:t>
            </w:r>
          </w:p>
          <w:p>
            <w:pPr>
              <w:pStyle w:val="null3"/>
            </w:pPr>
            <w:r>
              <w:rPr/>
              <w:t>中小企业声明函</w:t>
            </w:r>
          </w:p>
          <w:p>
            <w:pPr>
              <w:pStyle w:val="null3"/>
            </w:pPr>
            <w:r>
              <w:rPr/>
              <w:t>监狱企业的证明文件</w:t>
            </w:r>
          </w:p>
          <w:p>
            <w:pPr>
              <w:pStyle w:val="null3"/>
            </w:pPr>
            <w:r>
              <w:rPr/>
              <w:t>残疾人福利性单位声明函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服务方案响应内容齐全，符合项目要求。评标委员会对 所有有效的响应文件进行横向比较，根据响应情况计分： 内容齐全、详细、安排科学、合理，针对性强，完全满 足项目需求计 6-10分； 内容粗略、安排基本科学合理、针对性较弱，基本满足 项目需求计 3-5 分； 内容不齐全、安排不科学合理、没有针对性，不能满足 项目需求计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报价表</w:t>
            </w:r>
          </w:p>
          <w:p>
            <w:pPr>
              <w:pStyle w:val="null3"/>
            </w:pPr>
            <w:r>
              <w:rPr/>
              <w:t>5、技术方案及商务响应docx</w:t>
            </w:r>
          </w:p>
        </w:tc>
      </w:tr>
      <w:tr>
        <w:tc>
          <w:tcPr>
            <w:tcW w:type="dxa" w:w="831"/>
            <w:vMerge/>
          </w:tcPr>
          <w:p/>
        </w:tc>
        <w:tc>
          <w:tcPr>
            <w:tcW w:type="dxa" w:w="1661"/>
          </w:tcPr>
          <w:p>
            <w:pPr>
              <w:pStyle w:val="null3"/>
            </w:pPr>
            <w:r>
              <w:rPr/>
              <w:t>工作方案</w:t>
            </w:r>
          </w:p>
        </w:tc>
        <w:tc>
          <w:tcPr>
            <w:tcW w:type="dxa" w:w="2492"/>
          </w:tcPr>
          <w:p>
            <w:pPr>
              <w:pStyle w:val="null3"/>
            </w:pPr>
            <w:r>
              <w:rPr/>
              <w:t>工作方案清晰、完整，主要技术措施科学、先进、合理。 评标委员会根据响应情况计分： 方案清晰完整、合理，技术措施科学、先进，可实施性 强计 6-10 分； 方案基本合理，技术措施较为科学、先进、合理，可实 施性较强计 3-5 分； 方案不合理，技术措施不科学、不合理，可实施性差计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应急预案</w:t>
            </w:r>
          </w:p>
        </w:tc>
        <w:tc>
          <w:tcPr>
            <w:tcW w:type="dxa" w:w="2492"/>
          </w:tcPr>
          <w:p>
            <w:pPr>
              <w:pStyle w:val="null3"/>
            </w:pPr>
            <w:r>
              <w:rPr/>
              <w:t>根据本项目的实际情况制定具有可操作性的处理突发事件的应急预案，应急方案详细完善、切实可行。 评标委员会根据响应情况计分： 方案合理，可实施性强 计 6-10分； 方案基本合理，可实施性较强计 3-5 分； 方案不合理，可实施性差计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服务 质量</w:t>
            </w:r>
          </w:p>
        </w:tc>
        <w:tc>
          <w:tcPr>
            <w:tcW w:type="dxa" w:w="2492"/>
          </w:tcPr>
          <w:p>
            <w:pPr>
              <w:pStyle w:val="null3"/>
            </w:pPr>
            <w:r>
              <w:rPr/>
              <w:t>针对本项目实施过程中的重点难点分析准确、考虑全面， 并有相应解决方案，确保项目服务质量。 方案思路清晰、科学合理、切实可行，完全满足采购人需求计 6-10 分； 方案基本完善，可实施性一般，基本满足采购人需求计 3-5 分； 方案不合理，可实施性差计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质量保证措施</w:t>
            </w:r>
          </w:p>
        </w:tc>
        <w:tc>
          <w:tcPr>
            <w:tcW w:type="dxa" w:w="2492"/>
          </w:tcPr>
          <w:p>
            <w:pPr>
              <w:pStyle w:val="null3"/>
            </w:pPr>
            <w:r>
              <w:rPr/>
              <w:t>根据投标人的工作质量的控制、保证体系及保证措施的完善性，工作进度计划安排的合理性进行评价。 质量保证措施及方案详尽合理，切实可行计 6-10 分； 质量保证措施及方案基本完整，可行性较强计 3-5 分； 保证措施及方案不完整，技术措施不科学、不合理，可 实施性差计 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合理化建议</w:t>
            </w:r>
          </w:p>
        </w:tc>
        <w:tc>
          <w:tcPr>
            <w:tcW w:type="dxa" w:w="2492"/>
          </w:tcPr>
          <w:p>
            <w:pPr>
              <w:pStyle w:val="null3"/>
            </w:pPr>
            <w:r>
              <w:rPr/>
              <w:t>投标单位针对本项目提供相关合理化建议，按其响应程度计1-5分，不提供不得分。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项目团队</w:t>
            </w:r>
          </w:p>
        </w:tc>
        <w:tc>
          <w:tcPr>
            <w:tcW w:type="dxa" w:w="2492"/>
          </w:tcPr>
          <w:p>
            <w:pPr>
              <w:pStyle w:val="null3"/>
            </w:pPr>
            <w:r>
              <w:rPr/>
              <w:t>根据本项目拟投入人员的专业、数量、从事 类似服务的相关经验等对所有有效投标人进行横向比 较，评标委员会根据响应情况计分： 人员安排有详细规划，团队架构完整，责任清晰，构成 合理计 6-10 分； 只提供人员安排，人员架构模糊计 3-5 分； 人员安排模糊、人员配置欠缺计 0-2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业绩</w:t>
            </w:r>
          </w:p>
        </w:tc>
        <w:tc>
          <w:tcPr>
            <w:tcW w:type="dxa" w:w="2492"/>
          </w:tcPr>
          <w:p>
            <w:pPr>
              <w:pStyle w:val="null3"/>
            </w:pPr>
            <w:r>
              <w:rPr/>
              <w:t>具有2020年12月（以合同签订日期为准）至今同类项目业绩，标书中附有业绩合同，提供1个得2分，满分10分。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5、技术方案及商务响应docx</w:t>
            </w:r>
          </w:p>
        </w:tc>
      </w:tr>
      <w:tr>
        <w:tc>
          <w:tcPr>
            <w:tcW w:type="dxa" w:w="831"/>
            <w:vMerge/>
          </w:tcPr>
          <w:p/>
        </w:tc>
        <w:tc>
          <w:tcPr>
            <w:tcW w:type="dxa" w:w="1661"/>
          </w:tcPr>
          <w:p>
            <w:pPr>
              <w:pStyle w:val="null3"/>
            </w:pPr>
            <w:r>
              <w:rPr/>
              <w:t>服务 承诺</w:t>
            </w:r>
          </w:p>
        </w:tc>
        <w:tc>
          <w:tcPr>
            <w:tcW w:type="dxa" w:w="2492"/>
          </w:tcPr>
          <w:p>
            <w:pPr>
              <w:pStyle w:val="null3"/>
            </w:pPr>
            <w:r>
              <w:rPr/>
              <w:t>投标人提供服务承诺，包括但不限于服务内容、服务质量、提供的增值服务等，按其响应程度计1-5分，不提供不得分。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5、技术方案及商务响应docx</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1.售后服务机构健全，具有本地化服务能力的得 0-2 分，没有不得分。 投标人针对本项目有详细的服务承诺，包括但不限于服务内容、服务质量、提供的增值服务等，且承诺内容具有可行 性。承诺内容完整、合理、可行性强计 5-8 分；承诺内容较完整、合理、可行性一般计 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5、技术方案及商务响应docx</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 （因落实政府采购政策进行价格调整的，以调整后的价格计算评标基准价和投标报价，详见政府采购政策评分标准）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报价表</w:t>
            </w:r>
          </w:p>
          <w:p>
            <w:pPr>
              <w:pStyle w:val="null3"/>
            </w:pPr>
            <w:r>
              <w:rPr/>
              <w:t>监狱企业的证明文件</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详见附件：监狱企业的证明文件</w:t>
      </w:r>
    </w:p>
    <w:p>
      <w:pPr>
        <w:pStyle w:val="null3"/>
        <w:ind w:firstLine="960"/>
      </w:pPr>
      <w:r>
        <w:rPr/>
        <w:t>详见附件：一、磋商响应函docx</w:t>
      </w:r>
    </w:p>
    <w:p>
      <w:pPr>
        <w:pStyle w:val="null3"/>
        <w:ind w:firstLine="960"/>
      </w:pPr>
      <w:r>
        <w:rPr/>
        <w:t>详见附件：二、磋商响应第一次报价表docx</w:t>
      </w:r>
    </w:p>
    <w:p>
      <w:pPr>
        <w:pStyle w:val="null3"/>
        <w:ind w:firstLine="960"/>
      </w:pPr>
      <w:r>
        <w:rPr/>
        <w:t>详见附件：三、法定代表人授权委托书docx</w:t>
      </w:r>
    </w:p>
    <w:p>
      <w:pPr>
        <w:pStyle w:val="null3"/>
        <w:ind w:firstLine="960"/>
      </w:pPr>
      <w:r>
        <w:rPr/>
        <w:t>详见附件：四、资格审查资料docx</w:t>
      </w:r>
    </w:p>
    <w:p>
      <w:pPr>
        <w:pStyle w:val="null3"/>
        <w:ind w:firstLine="960"/>
      </w:pPr>
      <w:r>
        <w:rPr/>
        <w:t>详见附件：五、技术方案及商务响应docx</w:t>
      </w:r>
    </w:p>
    <w:p>
      <w:pPr>
        <w:pStyle w:val="null3"/>
        <w:ind w:firstLine="960"/>
      </w:pPr>
      <w:r>
        <w:rPr/>
        <w:t>详见附件：六、承诺书docx</w:t>
      </w:r>
    </w:p>
    <w:p>
      <w:pPr>
        <w:pStyle w:val="null3"/>
        <w:ind w:firstLine="960"/>
      </w:pPr>
      <w:r>
        <w:rPr/>
        <w:t>详见附件：残疾人福利性单位声明函</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详见附件：报价表</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详见附件：1、磋商响应函docx</w:t>
      </w:r>
    </w:p>
    <w:p>
      <w:pPr>
        <w:pStyle w:val="null3"/>
        <w:ind w:firstLine="960"/>
      </w:pPr>
      <w:r>
        <w:rPr/>
        <w:t>详见附件：2、磋商响应第一次报价表docx</w:t>
      </w:r>
    </w:p>
    <w:p>
      <w:pPr>
        <w:pStyle w:val="null3"/>
        <w:ind w:firstLine="960"/>
      </w:pPr>
      <w:r>
        <w:rPr/>
        <w:t>详见附件：3、法定代表人授权委托书docx</w:t>
      </w:r>
    </w:p>
    <w:p>
      <w:pPr>
        <w:pStyle w:val="null3"/>
        <w:ind w:firstLine="960"/>
      </w:pPr>
      <w:r>
        <w:rPr/>
        <w:t>详见附件：4、资格审查资料docx</w:t>
      </w:r>
    </w:p>
    <w:p>
      <w:pPr>
        <w:pStyle w:val="null3"/>
        <w:ind w:firstLine="960"/>
      </w:pPr>
      <w:r>
        <w:rPr/>
        <w:t>详见附件：5、技术方案及商务响应docx</w:t>
      </w:r>
    </w:p>
    <w:p>
      <w:pPr>
        <w:pStyle w:val="null3"/>
        <w:ind w:firstLine="960"/>
      </w:pPr>
      <w:r>
        <w:rPr/>
        <w:t>详见附件：6、承诺书docx</w:t>
      </w:r>
    </w:p>
    <w:p>
      <w:pPr>
        <w:pStyle w:val="null3"/>
      </w:pPr>
      <w:r>
        <w:rPr/>
        <w:t xml:space="preserve"> </w:t>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