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highlight w:val="none"/>
        </w:rPr>
      </w:pPr>
      <w:bookmarkStart w:id="0" w:name="_Toc31529"/>
      <w:r>
        <w:rPr>
          <w:rFonts w:hint="eastAsia" w:ascii="仿宋" w:hAnsi="仿宋" w:eastAsia="仿宋" w:cs="仿宋"/>
          <w:b w:val="0"/>
          <w:bCs w:val="0"/>
          <w:sz w:val="36"/>
          <w:szCs w:val="36"/>
          <w:highlight w:val="none"/>
        </w:rPr>
        <w:t>招标内容及要求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未央区机关事务服务中心大院及未央大厦食堂包含：大院食堂（2个）、未央大厦食堂（3个）共计5个餐区。目前办卡人数：1947人，同期同时段最高就餐人数约为830人，最低就餐人数330人。服务商接受委托后不得再转包或分包给第三方。</w:t>
      </w:r>
      <w:bookmarkStart w:id="1" w:name="_GoBack"/>
      <w:bookmarkEnd w:id="1"/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wordWrap/>
        <w:overflowPunct/>
        <w:bidi w:val="0"/>
        <w:spacing w:after="0"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招标内容及要求</w:t>
      </w:r>
    </w:p>
    <w:p>
      <w:pPr>
        <w:spacing w:line="360" w:lineRule="auto"/>
        <w:ind w:firstLine="480" w:firstLineChars="200"/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承担未央区机关事务服务中心大院及未央大厦食堂原材料采购、设备维修（设备和餐具初次由采购人配齐）和餐饮服务管理、餐饮食品加工、出售、服务、保洁等业务和与此相关的管理工作。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4DF23"/>
    <w:multiLevelType w:val="singleLevel"/>
    <w:tmpl w:val="4B14DF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zE4NDEzNWQ1MmVhOGU3NzlmMzFhOTVkZWJkZGYifQ=="/>
  </w:docVars>
  <w:rsids>
    <w:rsidRoot w:val="68BC104D"/>
    <w:rsid w:val="68B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ascii="方正小标宋_GBK" w:hAnsi="仿宋" w:eastAsia="方正小标宋_GBK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2023-11-30T05:50:00Z</dcterms:created>
  <dc:creator>WPS_1555920886</dc:creator>
  <cp:lastModifiedBy>WPS_1555920886</cp:lastModifiedBy>
  <dcterms:modified xsi:type="dcterms:W3CDTF">2023-11-30T05:51:07Z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075D6916FD494BF48653D1A270D196D2_11</vt:lpwstr>
  </property>
</Properties>
</file>