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jc w:val="center"/>
        <w:textAlignment w:val="baseline"/>
        <w:rPr>
          <w:rFonts w:ascii="仿宋_GB2312" w:hAnsi="宋体" w:eastAsia="仿宋_GB2312"/>
        </w:rPr>
      </w:pPr>
      <w:bookmarkStart w:id="0" w:name="_Toc27273"/>
      <w:bookmarkStart w:id="1" w:name="_Toc31173"/>
      <w:r>
        <w:rPr>
          <w:rFonts w:hint="eastAsia" w:ascii="仿宋_GB2312" w:hAnsi="宋体" w:eastAsia="仿宋_GB2312"/>
        </w:rPr>
        <w:t>磋商报价表</w:t>
      </w:r>
      <w:bookmarkEnd w:id="0"/>
      <w:bookmarkEnd w:id="1"/>
      <w:bookmarkStart w:id="2" w:name="_GoBack"/>
      <w:bookmarkEnd w:id="2"/>
    </w:p>
    <w:p>
      <w:pPr>
        <w:rPr>
          <w:rFonts w:ascii="仿宋_GB2312" w:hAnsi="宋体" w:eastAsia="仿宋_GB2312"/>
        </w:rPr>
      </w:pPr>
    </w:p>
    <w:tbl>
      <w:tblPr>
        <w:tblStyle w:val="7"/>
        <w:tblW w:w="93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5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396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541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西安市未央区教育局中小学生健康体检服务项目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项目编号</w:t>
            </w:r>
          </w:p>
        </w:tc>
        <w:tc>
          <w:tcPr>
            <w:tcW w:w="54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SZT2023-SN-QC-ZC-FW-0633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3969" w:type="dxa"/>
            <w:noWrap w:val="0"/>
            <w:vAlign w:val="top"/>
          </w:tcPr>
          <w:p>
            <w:pPr>
              <w:pStyle w:val="3"/>
              <w:jc w:val="center"/>
              <w:rPr>
                <w:rFonts w:hint="eastAsia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  <w:t>体检报价</w:t>
            </w:r>
          </w:p>
          <w:p>
            <w:pPr>
              <w:pStyle w:val="3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  <w:t>（人民币：元/人）</w:t>
            </w:r>
          </w:p>
        </w:tc>
        <w:tc>
          <w:tcPr>
            <w:tcW w:w="5413" w:type="dxa"/>
            <w:noWrap w:val="0"/>
            <w:vAlign w:val="center"/>
          </w:tcPr>
          <w:p>
            <w:pPr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  <w:jc w:val="center"/>
        </w:trPr>
        <w:tc>
          <w:tcPr>
            <w:tcW w:w="3969" w:type="dxa"/>
            <w:noWrap w:val="0"/>
            <w:vAlign w:val="top"/>
          </w:tcPr>
          <w:p>
            <w:pPr>
              <w:pStyle w:val="3"/>
              <w:jc w:val="center"/>
              <w:rPr>
                <w:rFonts w:hint="eastAsia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  <w:t>磋商总报价</w:t>
            </w:r>
          </w:p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  <w:t>（人民币：元）</w:t>
            </w:r>
          </w:p>
        </w:tc>
        <w:tc>
          <w:tcPr>
            <w:tcW w:w="5413" w:type="dxa"/>
            <w:noWrap w:val="0"/>
            <w:vAlign w:val="center"/>
          </w:tcPr>
          <w:p>
            <w:pPr>
              <w:widowControl/>
              <w:spacing w:line="480" w:lineRule="auto"/>
              <w:rPr>
                <w:rFonts w:hint="default" w:ascii="仿宋_GB2312" w:eastAsia="仿宋_GB2312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widowControl/>
              <w:spacing w:line="480" w:lineRule="auto"/>
              <w:rPr>
                <w:rFonts w:hint="default" w:ascii="仿宋_GB2312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3969" w:type="dxa"/>
            <w:noWrap w:val="0"/>
            <w:vAlign w:val="top"/>
          </w:tcPr>
          <w:p>
            <w:pPr>
              <w:pStyle w:val="3"/>
              <w:rPr>
                <w:rFonts w:hint="default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  <w:t>服务期限是否响应：</w:t>
            </w:r>
          </w:p>
        </w:tc>
        <w:tc>
          <w:tcPr>
            <w:tcW w:w="5413" w:type="dxa"/>
            <w:noWrap w:val="0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3969" w:type="dxa"/>
            <w:noWrap w:val="0"/>
            <w:vAlign w:val="top"/>
          </w:tcPr>
          <w:p>
            <w:pPr>
              <w:pStyle w:val="3"/>
              <w:rPr>
                <w:rFonts w:hint="default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b w:val="0"/>
                <w:kern w:val="0"/>
                <w:sz w:val="24"/>
                <w:szCs w:val="24"/>
                <w:lang w:val="en-US" w:eastAsia="zh-CN" w:bidi="ar-SA"/>
              </w:rPr>
              <w:t>付款方式是否响应：</w:t>
            </w:r>
          </w:p>
        </w:tc>
        <w:tc>
          <w:tcPr>
            <w:tcW w:w="5413" w:type="dxa"/>
            <w:noWrap w:val="0"/>
            <w:vAlign w:val="center"/>
          </w:tcPr>
          <w:p>
            <w:pPr>
              <w:widowControl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9382" w:type="dxa"/>
            <w:gridSpan w:val="2"/>
            <w:noWrap w:val="0"/>
            <w:vAlign w:val="center"/>
          </w:tcPr>
          <w:p>
            <w:pPr>
              <w:widowControl/>
              <w:rPr>
                <w:rFonts w:hint="eastAsia" w:ascii="仿宋_GB2312" w:hAnsi="等线" w:eastAsia="仿宋_GB2312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Times New Roman"/>
                <w:bCs/>
                <w:kern w:val="0"/>
                <w:sz w:val="24"/>
                <w:szCs w:val="24"/>
                <w:lang w:val="en-US" w:eastAsia="zh-CN" w:bidi="ar-SA"/>
              </w:rPr>
              <w:t>说明：1、磋商总报价以元为单位；磋商总报价不得超出采购预算，如果超出，磋商总报价为无效报价；</w:t>
            </w:r>
          </w:p>
          <w:p>
            <w:pPr>
              <w:widowControl/>
              <w:ind w:firstLine="720" w:firstLineChars="300"/>
              <w:rPr>
                <w:rFonts w:hint="eastAsia" w:ascii="仿宋_GB2312" w:hAnsi="等线" w:eastAsia="仿宋_GB2312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等线" w:eastAsia="仿宋_GB2312" w:cs="Times New Roman"/>
                <w:bCs/>
                <w:kern w:val="0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hint="eastAsia" w:ascii="仿宋_GB2312" w:hAnsi="宋体" w:eastAsia="仿宋_GB2312"/>
                <w:sz w:val="24"/>
              </w:rPr>
              <w:t>服务期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限、</w:t>
            </w:r>
            <w:r>
              <w:rPr>
                <w:rFonts w:hint="eastAsia" w:ascii="仿宋_GB2312" w:hAnsi="宋体" w:eastAsia="仿宋_GB2312"/>
                <w:sz w:val="24"/>
              </w:rPr>
              <w:t>付款方式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是否响应</w:t>
            </w:r>
            <w:r>
              <w:rPr>
                <w:rFonts w:hint="eastAsia" w:ascii="仿宋_GB2312" w:hAnsi="宋体" w:eastAsia="仿宋_GB2312"/>
                <w:sz w:val="24"/>
              </w:rPr>
              <w:t>填写“是或否”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；</w:t>
            </w:r>
          </w:p>
          <w:p>
            <w:pPr>
              <w:pStyle w:val="5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kern w:val="0"/>
                <w:sz w:val="24"/>
                <w:szCs w:val="24"/>
                <w:lang w:val="en-US" w:eastAsia="zh-CN"/>
              </w:rPr>
              <w:t xml:space="preserve">      3、</w:t>
            </w:r>
            <w:r>
              <w:rPr>
                <w:rFonts w:hint="eastAsia" w:ascii="仿宋_GB2312" w:eastAsia="仿宋_GB2312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暂定总人数83061人，具体费用由学校按实际体检学生数据实结算。</w:t>
            </w:r>
          </w:p>
        </w:tc>
      </w:tr>
    </w:tbl>
    <w:p>
      <w:pPr>
        <w:spacing w:line="360" w:lineRule="auto"/>
        <w:ind w:firstLine="720" w:firstLineChars="300"/>
        <w:rPr>
          <w:rFonts w:ascii="仿宋_GB2312" w:hAnsi="宋体" w:eastAsia="仿宋_GB2312"/>
          <w:sz w:val="24"/>
        </w:rPr>
      </w:pPr>
    </w:p>
    <w:p>
      <w:pPr>
        <w:rPr>
          <w:rFonts w:ascii="仿宋_GB2312" w:hAnsi="宋体" w:eastAsia="仿宋_GB2312"/>
          <w:sz w:val="24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供   应   商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名 称（盖章）</w:t>
      </w:r>
      <w:r>
        <w:rPr>
          <w:rFonts w:hint="eastAsia" w:ascii="仿宋" w:hAnsi="仿宋" w:eastAsia="仿宋" w:cs="仿宋"/>
          <w:color w:val="000000"/>
          <w:sz w:val="24"/>
        </w:rPr>
        <w:t>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</w:t>
      </w:r>
    </w:p>
    <w:p>
      <w:pPr>
        <w:spacing w:line="480" w:lineRule="auto"/>
        <w:ind w:firstLine="2640" w:firstLineChars="110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4"/>
        </w:rPr>
        <w:t>日                    期：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0BDF2DF2"/>
    <w:rsid w:val="0BD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2023-09-05T02:00:00Z</dcterms:created>
  <dc:creator>Zhe</dc:creator>
  <cp:lastModifiedBy>Zhe</cp:lastModifiedBy>
  <dcterms:modified xsi:type="dcterms:W3CDTF">2023-09-05T03:03:39Z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78F72E8A6D3246599964EC53CD0147EC_11</vt:lpwstr>
  </property>
</Properties>
</file>