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仿宋_GB2312" w:hAnsi="宋体" w:eastAsia="仿宋_GB2312"/>
          <w:sz w:val="36"/>
        </w:rPr>
      </w:pPr>
      <w:bookmarkStart w:id="0" w:name="_Toc246928931"/>
      <w:r>
        <w:rPr>
          <w:rFonts w:hint="eastAsia" w:ascii="仿宋_GB2312" w:hAnsi="宋体" w:eastAsia="仿宋_GB2312"/>
          <w:sz w:val="36"/>
        </w:rPr>
        <w:t>合同条款（参考）</w:t>
      </w:r>
      <w:bookmarkEnd w:id="0"/>
    </w:p>
    <w:p>
      <w:pPr>
        <w:jc w:val="center"/>
        <w:rPr>
          <w:rFonts w:hint="eastAsia" w:ascii="仿宋_GB2312" w:hAnsi="宋体" w:eastAsia="仿宋_GB2312"/>
          <w:sz w:val="36"/>
        </w:rPr>
      </w:pPr>
    </w:p>
    <w:p>
      <w:pPr>
        <w:jc w:val="center"/>
        <w:rPr>
          <w:rFonts w:hint="eastAsia" w:ascii="仿宋" w:hAnsi="仿宋" w:eastAsia="仿宋" w:cs="仿宋"/>
          <w:sz w:val="56"/>
          <w:szCs w:val="56"/>
        </w:rPr>
      </w:pPr>
      <w:r>
        <w:rPr>
          <w:rFonts w:hint="eastAsia" w:ascii="仿宋" w:hAnsi="仿宋" w:eastAsia="仿宋" w:cs="仿宋"/>
          <w:sz w:val="56"/>
          <w:szCs w:val="56"/>
        </w:rPr>
        <w:t>未央区教育局 2023-2024学年度</w:t>
      </w:r>
    </w:p>
    <w:p>
      <w:pPr>
        <w:jc w:val="center"/>
        <w:rPr>
          <w:rFonts w:hint="eastAsia" w:ascii="仿宋" w:hAnsi="仿宋" w:eastAsia="仿宋" w:cs="仿宋"/>
          <w:sz w:val="56"/>
          <w:szCs w:val="56"/>
        </w:rPr>
      </w:pPr>
      <w:r>
        <w:rPr>
          <w:rFonts w:hint="eastAsia" w:ascii="仿宋" w:hAnsi="仿宋" w:eastAsia="仿宋" w:cs="仿宋"/>
          <w:sz w:val="56"/>
          <w:szCs w:val="56"/>
        </w:rPr>
        <w:t>学生健康体检项目合同</w:t>
      </w:r>
    </w:p>
    <w:p>
      <w:pPr>
        <w:rPr>
          <w:rFonts w:hint="eastAsia" w:ascii="仿宋" w:hAnsi="仿宋" w:eastAsia="仿宋" w:cs="仿宋"/>
          <w:sz w:val="44"/>
          <w:szCs w:val="44"/>
        </w:rPr>
      </w:pPr>
    </w:p>
    <w:p>
      <w:pPr>
        <w:rPr>
          <w:rFonts w:hint="eastAsia" w:ascii="仿宋" w:hAnsi="仿宋" w:eastAsia="仿宋" w:cs="仿宋"/>
          <w:sz w:val="44"/>
          <w:szCs w:val="44"/>
        </w:rPr>
      </w:pPr>
    </w:p>
    <w:p>
      <w:pPr>
        <w:rPr>
          <w:rFonts w:hint="eastAsia" w:ascii="仿宋" w:hAnsi="仿宋" w:eastAsia="仿宋" w:cs="仿宋"/>
          <w:sz w:val="44"/>
          <w:szCs w:val="44"/>
        </w:rPr>
      </w:pPr>
    </w:p>
    <w:p>
      <w:pPr>
        <w:rPr>
          <w:rFonts w:hint="eastAsia" w:ascii="仿宋" w:hAnsi="仿宋" w:eastAsia="仿宋" w:cs="仿宋"/>
          <w:sz w:val="44"/>
          <w:szCs w:val="44"/>
        </w:rPr>
      </w:pPr>
    </w:p>
    <w:p>
      <w:pPr>
        <w:rPr>
          <w:rFonts w:hint="eastAsia" w:ascii="仿宋" w:hAnsi="仿宋" w:eastAsia="仿宋" w:cs="仿宋"/>
          <w:sz w:val="44"/>
          <w:szCs w:val="44"/>
        </w:rPr>
      </w:pPr>
    </w:p>
    <w:p>
      <w:pPr>
        <w:jc w:val="center"/>
        <w:rPr>
          <w:rFonts w:hint="eastAsia" w:ascii="仿宋" w:hAnsi="仿宋" w:eastAsia="仿宋" w:cs="仿宋"/>
          <w:sz w:val="56"/>
          <w:szCs w:val="56"/>
        </w:rPr>
      </w:pPr>
      <w:r>
        <w:rPr>
          <w:rFonts w:hint="eastAsia" w:ascii="仿宋" w:hAnsi="仿宋" w:eastAsia="仿宋" w:cs="仿宋"/>
          <w:sz w:val="56"/>
          <w:szCs w:val="56"/>
        </w:rPr>
        <w:t>体 检 合 同</w:t>
      </w: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ind w:firstLine="1920" w:firstLineChars="600"/>
        <w:rPr>
          <w:rFonts w:hint="eastAsia" w:ascii="仿宋" w:hAnsi="仿宋" w:eastAsia="仿宋" w:cs="仿宋"/>
          <w:sz w:val="32"/>
          <w:szCs w:val="32"/>
        </w:rPr>
      </w:pPr>
      <w:r>
        <w:rPr>
          <w:rFonts w:hint="eastAsia" w:ascii="仿宋" w:hAnsi="仿宋" w:eastAsia="仿宋" w:cs="仿宋"/>
          <w:sz w:val="32"/>
          <w:szCs w:val="32"/>
        </w:rPr>
        <w:t>甲方:</w:t>
      </w:r>
    </w:p>
    <w:p>
      <w:pPr>
        <w:ind w:firstLine="1920" w:firstLineChars="600"/>
        <w:rPr>
          <w:rFonts w:hint="eastAsia" w:ascii="仿宋" w:hAnsi="仿宋" w:eastAsia="仿宋" w:cs="仿宋"/>
          <w:sz w:val="32"/>
          <w:szCs w:val="32"/>
        </w:rPr>
      </w:pPr>
      <w:r>
        <w:rPr>
          <w:rFonts w:hint="eastAsia" w:ascii="仿宋" w:hAnsi="仿宋" w:eastAsia="仿宋" w:cs="仿宋"/>
          <w:sz w:val="32"/>
          <w:szCs w:val="32"/>
        </w:rPr>
        <w:t xml:space="preserve">乙方: </w:t>
      </w:r>
    </w:p>
    <w:p>
      <w:pPr>
        <w:jc w:val="center"/>
        <w:rPr>
          <w:rFonts w:hint="eastAsia" w:ascii="仿宋" w:hAnsi="仿宋" w:eastAsia="仿宋" w:cs="仿宋"/>
          <w:sz w:val="32"/>
          <w:szCs w:val="32"/>
        </w:rPr>
      </w:pPr>
      <w:r>
        <w:rPr>
          <w:rFonts w:hint="eastAsia" w:ascii="仿宋" w:hAnsi="仿宋" w:eastAsia="仿宋" w:cs="仿宋"/>
          <w:sz w:val="32"/>
          <w:szCs w:val="32"/>
        </w:rPr>
        <w:t>2023年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p>
    <w:p>
      <w:pPr>
        <w:rPr>
          <w:rFonts w:hint="eastAsia" w:ascii="仿宋" w:hAnsi="仿宋" w:eastAsia="仿宋" w:cs="仿宋"/>
          <w:sz w:val="44"/>
          <w:szCs w:val="44"/>
        </w:rPr>
      </w:pPr>
      <w:r>
        <w:rPr>
          <w:rFonts w:hint="eastAsia" w:ascii="仿宋" w:hAnsi="仿宋" w:eastAsia="仿宋" w:cs="仿宋"/>
          <w:sz w:val="44"/>
          <w:szCs w:val="44"/>
        </w:rPr>
        <w:br w:type="page"/>
      </w:r>
    </w:p>
    <w:p>
      <w:pPr>
        <w:spacing w:line="480" w:lineRule="exact"/>
        <w:jc w:val="center"/>
        <w:rPr>
          <w:rFonts w:hint="eastAsia" w:ascii="仿宋" w:hAnsi="仿宋" w:eastAsia="仿宋" w:cs="仿宋"/>
          <w:sz w:val="44"/>
          <w:szCs w:val="44"/>
          <w:lang w:eastAsia="zh-CN"/>
        </w:rPr>
      </w:pPr>
      <w:r>
        <w:rPr>
          <w:rFonts w:hint="eastAsia" w:ascii="仿宋" w:hAnsi="仿宋" w:eastAsia="仿宋" w:cs="仿宋"/>
          <w:sz w:val="44"/>
          <w:szCs w:val="44"/>
        </w:rPr>
        <w:t>西安市未央区</w:t>
      </w:r>
      <w:r>
        <w:rPr>
          <w:rFonts w:hint="eastAsia" w:ascii="仿宋" w:hAnsi="仿宋" w:eastAsia="仿宋" w:cs="仿宋"/>
          <w:sz w:val="44"/>
          <w:szCs w:val="44"/>
          <w:lang w:val="en-US" w:eastAsia="zh-CN"/>
        </w:rPr>
        <w:t>教育局</w:t>
      </w:r>
    </w:p>
    <w:p>
      <w:pPr>
        <w:spacing w:line="480" w:lineRule="exact"/>
        <w:jc w:val="center"/>
        <w:rPr>
          <w:rFonts w:hint="eastAsia" w:ascii="仿宋" w:hAnsi="仿宋" w:eastAsia="仿宋" w:cs="仿宋"/>
          <w:sz w:val="44"/>
          <w:szCs w:val="44"/>
        </w:rPr>
      </w:pPr>
      <w:r>
        <w:rPr>
          <w:rFonts w:hint="eastAsia" w:ascii="仿宋" w:hAnsi="仿宋" w:eastAsia="仿宋" w:cs="仿宋"/>
          <w:sz w:val="44"/>
          <w:szCs w:val="44"/>
        </w:rPr>
        <w:t>2023-2024学年全区中小学</w:t>
      </w:r>
    </w:p>
    <w:p>
      <w:pPr>
        <w:spacing w:line="480" w:lineRule="exact"/>
        <w:jc w:val="center"/>
        <w:rPr>
          <w:rFonts w:hint="eastAsia" w:ascii="仿宋" w:hAnsi="仿宋" w:eastAsia="仿宋" w:cs="仿宋"/>
          <w:sz w:val="44"/>
          <w:szCs w:val="44"/>
        </w:rPr>
      </w:pPr>
      <w:r>
        <w:rPr>
          <w:rFonts w:hint="eastAsia" w:ascii="仿宋" w:hAnsi="仿宋" w:eastAsia="仿宋" w:cs="仿宋"/>
          <w:sz w:val="44"/>
          <w:szCs w:val="44"/>
        </w:rPr>
        <w:t>学生健康体检项目合同</w:t>
      </w: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甲方:</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乙方: </w:t>
      </w:r>
    </w:p>
    <w:p>
      <w:pPr>
        <w:spacing w:line="360" w:lineRule="auto"/>
        <w:ind w:firstLine="480" w:firstLineChars="200"/>
        <w:rPr>
          <w:rFonts w:hint="eastAsia" w:ascii="仿宋" w:hAnsi="仿宋" w:eastAsia="仿宋" w:cs="仿宋"/>
          <w:sz w:val="24"/>
          <w:szCs w:val="24"/>
        </w:rPr>
      </w:pP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依据西安市教育局等四部门《关于进一部加强中小学健康体检工作的意见的通知》（市教体发[2009]42号），结合未央区实际情况，就未央区中小学生2023-2024学年健康体检工作，经甲乙双方协商，达成如下条款：</w:t>
      </w: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一、 体检对象及范围</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甲方所指的体检对象为未央区2023—2024学年中小学生健康体检。由甲方统一安排，委托乙方完成体检工作。</w:t>
      </w: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二、体检内容、时间及资质要求</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1、甲方学生体检的内容按照西安市教育局等四部门《关于进一部加强中小学健康体检工作的意见的通知》（市教体发[2009]42号）和市、区教育局要求进行，乙方遵照执行。</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2、乙方应按照甲方提供的学校名单，按顺序确保高质量地完成体检任务。</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3、全区各学校的体检工作，按教育局的要求和时间安排，乙方和各学校在团结协作的基础上，在确保质量的前提下，合理安排每天的体检工作。及时准确的提供分析和数据统计报告。</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4、体检队内科、外科、口腔科、眼科检查及实验室检验的人员必须具有相应的专业技术职务任职资格；各专业体检医师至少有1人具有中级以上专业技术职务任职资格。</w:t>
      </w: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三、以下文件是合同的组成部分，并于本合同一起阅读和解释:</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（一）合同附件:</w:t>
      </w:r>
    </w:p>
    <w:p>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1、体检项目、体检价格和体检时限</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依据西安市教育局等四部门《关于进一部加强中小学健康体检工作的意见的通知》（市教体发[2009]42号）要求，就体检项目、价格及时限明确如下：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2955"/>
        <w:gridCol w:w="2487"/>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56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2955" w:type="dxa"/>
          </w:tcPr>
          <w:p>
            <w:pPr>
              <w:spacing w:line="56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2487" w:type="dxa"/>
          </w:tcPr>
          <w:p>
            <w:pPr>
              <w:spacing w:line="56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271" w:type="dxa"/>
          </w:tcPr>
          <w:p>
            <w:pPr>
              <w:spacing w:line="56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56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体检项目</w:t>
            </w:r>
          </w:p>
        </w:tc>
        <w:tc>
          <w:tcPr>
            <w:tcW w:w="2955" w:type="dxa"/>
          </w:tcPr>
          <w:p>
            <w:pPr>
              <w:spacing w:line="56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体检价格</w:t>
            </w:r>
          </w:p>
          <w:p>
            <w:pPr>
              <w:spacing w:line="56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（元/人）</w:t>
            </w:r>
          </w:p>
        </w:tc>
        <w:tc>
          <w:tcPr>
            <w:tcW w:w="2487" w:type="dxa"/>
          </w:tcPr>
          <w:p>
            <w:pPr>
              <w:spacing w:line="56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体检时限</w:t>
            </w:r>
          </w:p>
        </w:tc>
        <w:tc>
          <w:tcPr>
            <w:tcW w:w="1271"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809" w:type="dxa"/>
          </w:tcPr>
          <w:p>
            <w:pPr>
              <w:spacing w:line="560" w:lineRule="exact"/>
              <w:jc w:val="left"/>
              <w:rPr>
                <w:rFonts w:hint="eastAsia" w:ascii="仿宋" w:hAnsi="仿宋" w:eastAsia="仿宋" w:cs="仿宋"/>
                <w:kern w:val="0"/>
                <w:sz w:val="24"/>
                <w:szCs w:val="24"/>
              </w:rPr>
            </w:pPr>
          </w:p>
        </w:tc>
        <w:tc>
          <w:tcPr>
            <w:tcW w:w="2955" w:type="dxa"/>
          </w:tcPr>
          <w:p>
            <w:pPr>
              <w:spacing w:line="560" w:lineRule="exact"/>
              <w:jc w:val="center"/>
              <w:rPr>
                <w:rFonts w:hint="eastAsia" w:ascii="仿宋" w:hAnsi="仿宋" w:eastAsia="仿宋" w:cs="仿宋"/>
                <w:kern w:val="0"/>
                <w:sz w:val="24"/>
                <w:szCs w:val="24"/>
              </w:rPr>
            </w:pPr>
          </w:p>
        </w:tc>
        <w:tc>
          <w:tcPr>
            <w:tcW w:w="2487" w:type="dxa"/>
          </w:tcPr>
          <w:p>
            <w:pPr>
              <w:spacing w:line="560" w:lineRule="exact"/>
              <w:jc w:val="center"/>
              <w:rPr>
                <w:rFonts w:hint="eastAsia" w:ascii="仿宋" w:hAnsi="仿宋" w:eastAsia="仿宋" w:cs="仿宋"/>
                <w:kern w:val="0"/>
                <w:sz w:val="24"/>
                <w:szCs w:val="24"/>
              </w:rPr>
            </w:pPr>
          </w:p>
        </w:tc>
        <w:tc>
          <w:tcPr>
            <w:tcW w:w="1271" w:type="dxa"/>
          </w:tcPr>
          <w:p>
            <w:pPr>
              <w:spacing w:line="560" w:lineRule="exact"/>
              <w:rPr>
                <w:rFonts w:hint="eastAsia" w:ascii="仿宋" w:hAnsi="仿宋" w:eastAsia="仿宋" w:cs="仿宋"/>
                <w:kern w:val="0"/>
                <w:sz w:val="24"/>
                <w:szCs w:val="24"/>
              </w:rPr>
            </w:pPr>
          </w:p>
        </w:tc>
      </w:tr>
    </w:tbl>
    <w:p>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2、体检标准和流程</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（1）体检项目的要求及措施</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1.1乙方坚决按照《陕西省教育厅 陕西省卫生厅 陕西省财政厅 陕西省物价局》（陕教体[2009]3号）文件中规定的中小学生健康体检项目进行。</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1.2对于实验项目中，乙方检验室有能力有保证，按照体检表中规定的体检项目的要求完成。</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1.3一般项目：在校学生每年一次常规健康体检检查，乙方保证所有学生必检项目保质保量完成，按照学生体检表及学校提供的花名册，不遗漏；</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1.4监测点项目：10%监测点遵照甲方指定确立。对于确立的监测点乙方将积极联系沟通，做好相关项目的体检工作。</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1.5结核菌素项目：乙方按照体检文件要求，完成入学新生必查项目，结核菌素试验。</w:t>
      </w:r>
    </w:p>
    <w:p>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（2）出具健康体检报告单的内容及要求</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2.1乙方按照个体报告单、学校汇总报告单、区域学校汇总报告单三种形式提供本次健康体检情况报告。</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2.2乙方按照体检报告规定内容提供健康体检报告，确保报告真实可靠。</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2.3乙方将对学生个体依据检查数据和结果，提供健康指导和建议。</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2.4乙方汇总报告单主要包括不同年级男女生的生长发育、营养状况分布、视力不良、龋齿检出率、传染病或缺陷的检出率及健康指导意见。</w:t>
      </w:r>
    </w:p>
    <w:p>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3、开始结束和时间</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乙方严格按照体检时间节点完成体检工作。乙方计划从</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号开始，在有暖气和条件满足的情况下，至2024年4月底前完成未央区中小学生的体检工作及汇总分析，并按节点上报已检查学生的评价、分析和信息反馈结果（胶印）。</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(二)合同专用条款</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5"/>
        <w:gridCol w:w="7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5"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序号</w:t>
            </w:r>
          </w:p>
        </w:tc>
        <w:tc>
          <w:tcPr>
            <w:tcW w:w="7507"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5"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7507"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甲方名称:</w:t>
            </w:r>
          </w:p>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5"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7507"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乙方名称:</w:t>
            </w:r>
          </w:p>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5"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7507"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付款计划:</w:t>
            </w:r>
          </w:p>
          <w:p>
            <w:pPr>
              <w:numPr>
                <w:ilvl w:val="0"/>
                <w:numId w:val="1"/>
              </w:numPr>
              <w:spacing w:line="56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乙方根据要求完成体检任务，甲方学校按照实际健康体检人数一次性据实结算;</w:t>
            </w:r>
          </w:p>
          <w:p>
            <w:pPr>
              <w:numPr>
                <w:ilvl w:val="0"/>
                <w:numId w:val="1"/>
              </w:numPr>
              <w:spacing w:line="56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支付方式：甲方所辖学校通过乙方银行转账</w:t>
            </w:r>
          </w:p>
          <w:p>
            <w:pPr>
              <w:numPr>
                <w:ilvl w:val="0"/>
                <w:numId w:val="1"/>
              </w:numPr>
              <w:spacing w:line="56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成交供应商</w:t>
            </w:r>
            <w:r>
              <w:rPr>
                <w:rFonts w:hint="eastAsia" w:ascii="仿宋" w:hAnsi="仿宋" w:eastAsia="仿宋" w:cs="仿宋"/>
                <w:kern w:val="0"/>
                <w:sz w:val="24"/>
                <w:szCs w:val="24"/>
              </w:rPr>
              <w:t>与所服务学校充分协商签订服务协议，约定款项结算时限，按照规定的体检收费价格在体检完成后按约定时限付清体检费用，据实结算。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5"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7507"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体检要求：乙方按照招西安市教育局等四部门《关于进一部加强中小学健康体检工作的意见的通知》（市教体发[2009]42号）文件要求执行。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5"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7507" w:type="dxa"/>
          </w:tcPr>
          <w:p>
            <w:pPr>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体检周期：</w:t>
            </w:r>
            <w:r>
              <w:rPr>
                <w:rFonts w:hint="eastAsia" w:ascii="仿宋" w:hAnsi="仿宋" w:eastAsia="仿宋" w:cs="仿宋"/>
                <w:color w:val="000000"/>
                <w:sz w:val="24"/>
                <w:szCs w:val="24"/>
                <w:highlight w:val="none"/>
                <w:lang w:val="zh-TW" w:eastAsia="zh-TW" w:bidi="zh-TW"/>
              </w:rPr>
              <w:t>2023年9月20日-2024年4月30日期间</w:t>
            </w:r>
            <w:r>
              <w:rPr>
                <w:rFonts w:hint="eastAsia" w:ascii="仿宋" w:hAnsi="仿宋" w:eastAsia="仿宋" w:cs="仿宋"/>
                <w:color w:val="000000"/>
                <w:sz w:val="24"/>
                <w:szCs w:val="24"/>
                <w:highlight w:val="none"/>
                <w:lang w:val="zh-TW" w:eastAsia="zh-CN" w:bidi="zh-TW"/>
              </w:rPr>
              <w:t>（</w:t>
            </w:r>
            <w:r>
              <w:rPr>
                <w:rFonts w:hint="eastAsia" w:ascii="仿宋" w:hAnsi="仿宋" w:eastAsia="仿宋" w:cs="仿宋"/>
                <w:color w:val="000000"/>
                <w:sz w:val="24"/>
                <w:szCs w:val="24"/>
                <w:highlight w:val="none"/>
                <w:lang w:val="en-US" w:eastAsia="zh-CN" w:bidi="zh-TW"/>
              </w:rPr>
              <w:t>具体日期以合同签订日期为准</w:t>
            </w:r>
            <w:r>
              <w:rPr>
                <w:rFonts w:hint="eastAsia" w:ascii="仿宋" w:hAnsi="仿宋" w:eastAsia="仿宋" w:cs="仿宋"/>
                <w:color w:val="000000"/>
                <w:sz w:val="24"/>
                <w:szCs w:val="24"/>
                <w:highlight w:val="none"/>
                <w:lang w:val="zh-TW" w:eastAsia="zh-CN" w:bidi="zh-TW"/>
              </w:rPr>
              <w:t>）</w:t>
            </w:r>
            <w:r>
              <w:rPr>
                <w:rFonts w:hint="eastAsia" w:ascii="仿宋" w:hAnsi="仿宋" w:eastAsia="仿宋" w:cs="仿宋"/>
                <w:kern w:val="0"/>
                <w:sz w:val="24"/>
                <w:szCs w:val="24"/>
              </w:rPr>
              <w:t>。</w:t>
            </w:r>
          </w:p>
        </w:tc>
      </w:tr>
    </w:tbl>
    <w:p>
      <w:pPr>
        <w:numPr>
          <w:ilvl w:val="0"/>
          <w:numId w:val="2"/>
        </w:num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合同通用条款</w:t>
      </w:r>
      <w:bookmarkStart w:id="1" w:name="_GoBack"/>
      <w:bookmarkEnd w:id="1"/>
    </w:p>
    <w:p>
      <w:pPr>
        <w:numPr>
          <w:ilvl w:val="0"/>
          <w:numId w:val="3"/>
        </w:numPr>
        <w:spacing w:line="560" w:lineRule="exact"/>
        <w:rPr>
          <w:rFonts w:hint="eastAsia" w:ascii="仿宋" w:hAnsi="仿宋" w:eastAsia="仿宋" w:cs="仿宋"/>
          <w:sz w:val="24"/>
          <w:szCs w:val="24"/>
        </w:rPr>
      </w:pPr>
      <w:r>
        <w:rPr>
          <w:rFonts w:hint="eastAsia" w:ascii="仿宋" w:hAnsi="仿宋" w:eastAsia="仿宋" w:cs="仿宋"/>
          <w:b/>
          <w:bCs/>
          <w:sz w:val="24"/>
          <w:szCs w:val="24"/>
        </w:rPr>
        <w:t>双方的权力义务、协作事项及承担的责任</w:t>
      </w:r>
      <w:r>
        <w:rPr>
          <w:rFonts w:hint="eastAsia" w:ascii="仿宋" w:hAnsi="仿宋" w:eastAsia="仿宋" w:cs="仿宋"/>
          <w:sz w:val="24"/>
          <w:szCs w:val="24"/>
        </w:rPr>
        <w:t>：</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1.1甲方提供乙方在学生体检期间中的保障与配合。在合同签订后，甲方向乙方提供学校体检联系人通讯方式和参加体检学生的准确数据及相关资料；</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1.2甲方向乙方提供学校的站点位置及走线方式；</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1.3甲方保证及时安排布置学生体检工作，并要求下属学校协助维护好体检秩序，尊重体检人员劳动；</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1.4甲方提供乙方必要的便利条件和安全措施，确保体检工作正常进行；</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1.5甲方应督促学校指派专人负责此项工作，积极协助乙方开展工作，做好体检保障；</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1.6甲方下属各学校按照体检要求与医院签订体检协议，并按照规定的体检收费价格在体检完成后两周内付清体检费用；</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1.7乙方在体检中经查实有三起以上投诉反映，甲方即可立令乙方立即停止体检工作，待乙方整改落实后，由甲乙双方协商体检是否进行。</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1.1乙方提供给甲方的学生体检结果必须客观真实，按照文件要求积极提供体检报告；</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1.2乙方自购的医疗设备（硬件），其技术标准必须符合甲方提出的要求；</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1.3乙方的体检进度和体检工作安排必须事先征得甲方同意后进行，不得强行安排，扰乱正常的教学秩序；</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1.4乙方体检中心必须遵守甲方学校的有关规定，不得与甲方工作人员发生冲突；</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1.5乙方应制定有体检中应对突发事件的应急预案，提高安全预防风险意识；</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1.6乙方在学生体检过程中，体检队工作人员的安全由乙方负责；</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1.7乙方在体检中严重违反有关规定的政策，造成重大影响，甲方有权即可立令乙方停止体检工作，解除体检合同；由此造成乙方的损失甲方不承担赔偿责任。</w:t>
      </w:r>
    </w:p>
    <w:p>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2、风险责任的承担</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2.1本合同一经签字，即具有法律约束力，甲乙双方必须全力履行合同规定，任何一方不得随意变更或解除合同；在履行本合同的过程中，确因在现有水平和条件下难以克服的技术困难和由于不可抗力原因造成的阻碍或损失，甲乙双方本着友好合作的态度尽快通知对方，协商解决。</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2.2 本合同未尽事宜，由甲乙双方共同协商解决。补充合同与本合同具有同等法律效力。</w:t>
      </w:r>
    </w:p>
    <w:p>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3、违约责任:</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除不可抵抗力原因外，合作双方的任何一方违约，另一方均有权要求赔偿经济损失，如有争议，争议的解决办法如下:</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3.1因履行本合同发生的争执，由当事人协商解决，协商不成的，提交当地仲裁委员会仲裁。</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3.2因履行本合同发生的争执，由当事人协商解决，协商不成的，依法向甲方所在地人民法院起诉。</w:t>
      </w:r>
    </w:p>
    <w:p>
      <w:pPr>
        <w:spacing w:line="560" w:lineRule="exact"/>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rPr>
        <w:t>4、合同期限：</w:t>
      </w:r>
      <w:r>
        <w:rPr>
          <w:rFonts w:hint="eastAsia" w:ascii="仿宋" w:hAnsi="仿宋" w:eastAsia="仿宋" w:cs="仿宋"/>
          <w:color w:val="000000"/>
          <w:sz w:val="24"/>
          <w:szCs w:val="24"/>
          <w:highlight w:val="none"/>
          <w:lang w:val="zh-TW" w:eastAsia="zh-TW" w:bidi="zh-TW"/>
        </w:rPr>
        <w:t>体检服务时间为2023年9月20日-2024年4月30日期间</w:t>
      </w:r>
      <w:r>
        <w:rPr>
          <w:rFonts w:hint="eastAsia" w:ascii="仿宋" w:hAnsi="仿宋" w:eastAsia="仿宋" w:cs="仿宋"/>
          <w:color w:val="000000"/>
          <w:sz w:val="24"/>
          <w:szCs w:val="24"/>
          <w:highlight w:val="none"/>
          <w:lang w:val="zh-TW" w:eastAsia="zh-CN" w:bidi="zh-TW"/>
        </w:rPr>
        <w:t>（</w:t>
      </w:r>
      <w:r>
        <w:rPr>
          <w:rFonts w:hint="eastAsia" w:ascii="仿宋" w:hAnsi="仿宋" w:eastAsia="仿宋" w:cs="仿宋"/>
          <w:color w:val="000000"/>
          <w:sz w:val="24"/>
          <w:szCs w:val="24"/>
          <w:highlight w:val="none"/>
          <w:lang w:val="en-US" w:eastAsia="zh-CN" w:bidi="zh-TW"/>
        </w:rPr>
        <w:t>具体日期以合同签订日期为准</w:t>
      </w:r>
      <w:r>
        <w:rPr>
          <w:rFonts w:hint="eastAsia" w:ascii="仿宋" w:hAnsi="仿宋" w:eastAsia="仿宋" w:cs="仿宋"/>
          <w:color w:val="000000"/>
          <w:sz w:val="24"/>
          <w:szCs w:val="24"/>
          <w:highlight w:val="none"/>
          <w:lang w:val="zh-TW" w:eastAsia="zh-CN" w:bidi="zh-TW"/>
        </w:rPr>
        <w:t>）。</w:t>
      </w: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四、其他注意事项:</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未央区教育局、未央区财政局在合同履行期间，随时对乙方的合同执行情况进行检查，对体检中的服务质量、标准和过程进行督导，发现问题随时解决。</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此合同一式四份。甲乙双方各执两份。在双方代表签字盖章后生效。</w:t>
      </w: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甲方: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w:t>
      </w:r>
    </w:p>
    <w:p>
      <w:pPr>
        <w:spacing w:line="560" w:lineRule="exact"/>
        <w:ind w:firstLine="960" w:firstLineChars="400"/>
        <w:rPr>
          <w:rFonts w:hint="eastAsia" w:ascii="仿宋" w:hAnsi="仿宋" w:eastAsia="仿宋" w:cs="仿宋"/>
          <w:sz w:val="24"/>
          <w:szCs w:val="24"/>
        </w:rPr>
      </w:pP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法定代理人: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法定代理人：</w:t>
      </w:r>
    </w:p>
    <w:p>
      <w:pPr>
        <w:spacing w:line="560" w:lineRule="exact"/>
        <w:ind w:firstLine="480" w:firstLineChars="200"/>
        <w:rPr>
          <w:rFonts w:hint="eastAsia" w:ascii="仿宋" w:hAnsi="仿宋" w:eastAsia="仿宋" w:cs="仿宋"/>
          <w:sz w:val="24"/>
          <w:szCs w:val="24"/>
        </w:rPr>
      </w:pP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委托代理人: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委托代理人:</w:t>
      </w:r>
    </w:p>
    <w:p>
      <w:pPr>
        <w:tabs>
          <w:tab w:val="center" w:pos="4536"/>
        </w:tabs>
        <w:spacing w:line="560" w:lineRule="exact"/>
        <w:rPr>
          <w:rFonts w:hint="eastAsia" w:ascii="仿宋" w:hAnsi="仿宋" w:eastAsia="仿宋" w:cs="仿宋"/>
          <w:sz w:val="24"/>
          <w:szCs w:val="24"/>
        </w:rPr>
      </w:pPr>
      <w:r>
        <w:rPr>
          <w:rFonts w:hint="eastAsia" w:ascii="仿宋" w:hAnsi="仿宋" w:eastAsia="仿宋" w:cs="仿宋"/>
          <w:sz w:val="24"/>
          <w:szCs w:val="24"/>
        </w:rPr>
        <w:t xml:space="preserve">年    月    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     月    日</w:t>
      </w:r>
    </w:p>
    <w:p>
      <w:pPr>
        <w:spacing w:line="560" w:lineRule="exact"/>
        <w:ind w:left="5760" w:hanging="4320" w:hangingChars="1800"/>
        <w:rPr>
          <w:rFonts w:hint="eastAsia" w:ascii="仿宋" w:hAnsi="仿宋" w:eastAsia="仿宋" w:cs="仿宋"/>
          <w:sz w:val="24"/>
          <w:szCs w:val="24"/>
        </w:rPr>
      </w:pPr>
      <w:r>
        <w:rPr>
          <w:rFonts w:hint="eastAsia" w:ascii="仿宋" w:hAnsi="仿宋" w:eastAsia="仿宋" w:cs="仿宋"/>
          <w:sz w:val="24"/>
          <w:szCs w:val="24"/>
        </w:rPr>
        <w:t xml:space="preserve">开户行: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开户行: </w:t>
      </w:r>
    </w:p>
    <w:p>
      <w:pPr>
        <w:spacing w:line="560" w:lineRule="exact"/>
        <w:ind w:firstLine="4320" w:firstLineChars="1800"/>
        <w:rPr>
          <w:rFonts w:hint="eastAsia" w:ascii="仿宋" w:hAnsi="仿宋" w:eastAsia="仿宋" w:cs="仿宋"/>
          <w:sz w:val="24"/>
          <w:szCs w:val="24"/>
        </w:rPr>
      </w:pP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名称: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名称: </w:t>
      </w: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账号: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账号:</w:t>
      </w: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联系电话: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联系电话:</w:t>
      </w:r>
    </w:p>
    <w:p>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邮编: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邮编:</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34D728"/>
    <w:multiLevelType w:val="singleLevel"/>
    <w:tmpl w:val="9834D728"/>
    <w:lvl w:ilvl="0" w:tentative="0">
      <w:start w:val="1"/>
      <w:numFmt w:val="chineseCounting"/>
      <w:suff w:val="nothing"/>
      <w:lvlText w:val="%1、"/>
      <w:lvlJc w:val="left"/>
      <w:rPr>
        <w:rFonts w:hint="eastAsia"/>
      </w:rPr>
    </w:lvl>
  </w:abstractNum>
  <w:abstractNum w:abstractNumId="1">
    <w:nsid w:val="A2600F6B"/>
    <w:multiLevelType w:val="singleLevel"/>
    <w:tmpl w:val="A2600F6B"/>
    <w:lvl w:ilvl="0" w:tentative="0">
      <w:start w:val="3"/>
      <w:numFmt w:val="chineseCounting"/>
      <w:suff w:val="nothing"/>
      <w:lvlText w:val="（%1）"/>
      <w:lvlJc w:val="left"/>
      <w:rPr>
        <w:rFonts w:hint="eastAsia"/>
      </w:rPr>
    </w:lvl>
  </w:abstractNum>
  <w:abstractNum w:abstractNumId="2">
    <w:nsid w:val="D346FC58"/>
    <w:multiLevelType w:val="singleLevel"/>
    <w:tmpl w:val="D346FC58"/>
    <w:lvl w:ilvl="0" w:tentative="0">
      <w:start w:val="1"/>
      <w:numFmt w:val="decimal"/>
      <w:suff w:val="nothing"/>
      <w:lvlText w:val="%1、"/>
      <w:lvlJc w:val="left"/>
      <w:pPr>
        <w:ind w:left="80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NDQyOTMxMWMwNDc3N2Y4ZmQxOTFkMTIzYmNlNTIifQ=="/>
  </w:docVars>
  <w:rsids>
    <w:rsidRoot w:val="565E67F3"/>
    <w:rsid w:val="11144712"/>
    <w:rsid w:val="30C506DF"/>
    <w:rsid w:val="565E6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2023-09-05T09:01:00Z</dcterms:created>
  <dc:creator>Zhe</dc:creator>
  <cp:lastModifiedBy>Zhe</cp:lastModifiedBy>
  <dcterms:modified xsi:type="dcterms:W3CDTF">2023-09-21T09:08:53Z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C83DB97D0F034611902DDD805925153A_11</vt:lpwstr>
  </property>
</Properties>
</file>