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autoSpaceDE w:val="0"/>
        <w:autoSpaceDN w:val="0"/>
        <w:adjustRightInd w:val="0"/>
        <w:ind w:right="640"/>
        <w:rPr>
          <w:rFonts w:ascii="宋体" w:hAnsi="宋体" w:cs="宋体"/>
          <w:b/>
          <w:bCs/>
          <w:sz w:val="28"/>
          <w:szCs w:val="28"/>
          <w:lang w:val="zh-CN"/>
        </w:rPr>
      </w:pPr>
      <w:bookmarkStart w:id="0" w:name="_Toc475451542"/>
      <w:bookmarkStart w:id="1" w:name="_Toc475451789"/>
      <w:r>
        <w:rPr>
          <w:rFonts w:hint="eastAsia" w:ascii="宋体" w:hAnsi="宋体" w:cs="宋体"/>
          <w:b/>
          <w:bCs/>
          <w:sz w:val="28"/>
          <w:szCs w:val="28"/>
          <w:lang w:val="zh-CN"/>
        </w:rPr>
        <w:t>政府采购项目</w:t>
      </w:r>
      <w:bookmarkEnd w:id="0"/>
      <w:bookmarkEnd w:id="1"/>
      <w:r>
        <w:rPr>
          <w:rFonts w:hint="eastAsia" w:ascii="宋体" w:hAnsi="宋体" w:cs="宋体"/>
          <w:b/>
          <w:bCs/>
          <w:sz w:val="28"/>
          <w:szCs w:val="28"/>
          <w:lang w:val="zh-CN"/>
        </w:rPr>
        <w:t xml:space="preserve">                        </w:t>
      </w:r>
    </w:p>
    <w:p>
      <w:pPr>
        <w:tabs>
          <w:tab w:val="left" w:pos="5670"/>
        </w:tabs>
        <w:autoSpaceDE w:val="0"/>
        <w:autoSpaceDN w:val="0"/>
        <w:adjustRightInd w:val="0"/>
        <w:rPr>
          <w:rFonts w:hint="eastAsia" w:ascii="宋体" w:hAnsi="宋体" w:eastAsia="宋体" w:cs="宋体"/>
          <w:b/>
          <w:bCs/>
          <w:sz w:val="28"/>
          <w:szCs w:val="28"/>
          <w:lang w:val="en-US" w:eastAsia="zh-CN"/>
        </w:rPr>
      </w:pPr>
      <w:r>
        <w:rPr>
          <w:rFonts w:hint="eastAsia" w:ascii="宋体" w:hAnsi="宋体" w:cs="宋体"/>
          <w:b/>
          <w:bCs/>
          <w:sz w:val="28"/>
          <w:szCs w:val="28"/>
          <w:lang w:val="zh-CN"/>
        </w:rPr>
        <w:t>项目编号：</w:t>
      </w:r>
      <w:r>
        <w:rPr>
          <w:rFonts w:hint="eastAsia" w:ascii="宋体" w:hAnsi="宋体" w:cs="宋体"/>
          <w:b/>
          <w:bCs/>
          <w:sz w:val="28"/>
          <w:szCs w:val="28"/>
          <w:lang w:eastAsia="zh-CN"/>
        </w:rPr>
        <w:t>CXJ-ZB-202336</w:t>
      </w:r>
    </w:p>
    <w:p>
      <w:pPr>
        <w:tabs>
          <w:tab w:val="left" w:pos="5670"/>
        </w:tabs>
        <w:autoSpaceDE w:val="0"/>
        <w:autoSpaceDN w:val="0"/>
        <w:adjustRightInd w:val="0"/>
        <w:jc w:val="both"/>
        <w:rPr>
          <w:rFonts w:ascii="宋体" w:hAnsi="宋体" w:cs="宋体"/>
          <w:b/>
          <w:bCs/>
          <w:sz w:val="40"/>
          <w:szCs w:val="40"/>
          <w:lang w:val="zh-CN"/>
        </w:rPr>
      </w:pPr>
    </w:p>
    <w:p>
      <w:pPr>
        <w:jc w:val="center"/>
        <w:rPr>
          <w:rFonts w:ascii="宋体" w:hAnsi="宋体" w:cs="宋体"/>
          <w:b/>
          <w:bCs/>
          <w:sz w:val="48"/>
          <w:szCs w:val="48"/>
          <w:lang w:val="zh-CN"/>
        </w:rPr>
      </w:pPr>
      <w:r>
        <w:rPr>
          <w:rFonts w:hint="eastAsia" w:ascii="宋体" w:hAnsi="宋体" w:cs="宋体"/>
          <w:b/>
          <w:bCs/>
          <w:sz w:val="44"/>
          <w:szCs w:val="44"/>
          <w:lang w:val="en-US" w:eastAsia="zh-CN"/>
        </w:rPr>
        <w:t>西安市雁塔区第六小学2023年农业转移人口市民化奖励资金设施设备采购项目</w:t>
      </w:r>
    </w:p>
    <w:p>
      <w:pPr>
        <w:tabs>
          <w:tab w:val="left" w:pos="5670"/>
        </w:tabs>
        <w:autoSpaceDE w:val="0"/>
        <w:autoSpaceDN w:val="0"/>
        <w:adjustRightInd w:val="0"/>
        <w:jc w:val="center"/>
        <w:rPr>
          <w:rFonts w:ascii="宋体" w:hAnsi="宋体" w:cs="宋体"/>
          <w:b/>
          <w:bCs/>
          <w:szCs w:val="24"/>
        </w:rPr>
      </w:pPr>
    </w:p>
    <w:p>
      <w:pPr>
        <w:tabs>
          <w:tab w:val="left" w:pos="5670"/>
        </w:tabs>
        <w:autoSpaceDE w:val="0"/>
        <w:autoSpaceDN w:val="0"/>
        <w:adjustRightInd w:val="0"/>
        <w:jc w:val="center"/>
        <w:rPr>
          <w:rFonts w:ascii="宋体" w:hAnsi="宋体" w:cs="宋体"/>
          <w:sz w:val="44"/>
          <w:szCs w:val="44"/>
        </w:rPr>
      </w:pPr>
      <w:r>
        <w:rPr>
          <w:rFonts w:hint="eastAsia" w:ascii="宋体" w:hAnsi="宋体" w:cs="宋体"/>
          <w:b/>
          <w:bCs/>
          <w:sz w:val="56"/>
          <w:szCs w:val="56"/>
        </w:rPr>
        <w:t xml:space="preserve">招 </w:t>
      </w:r>
      <w:r>
        <w:rPr>
          <w:rFonts w:hint="eastAsia" w:ascii="宋体" w:hAnsi="宋体" w:cs="宋体"/>
          <w:b/>
          <w:bCs/>
          <w:sz w:val="56"/>
          <w:szCs w:val="56"/>
          <w:lang w:val="zh-CN"/>
        </w:rPr>
        <w:t>标</w:t>
      </w:r>
      <w:r>
        <w:rPr>
          <w:rFonts w:hint="eastAsia" w:ascii="宋体" w:hAnsi="宋体" w:cs="宋体"/>
          <w:b/>
          <w:bCs/>
          <w:sz w:val="56"/>
          <w:szCs w:val="56"/>
        </w:rPr>
        <w:t xml:space="preserve"> </w:t>
      </w:r>
      <w:r>
        <w:rPr>
          <w:rFonts w:hint="eastAsia" w:ascii="宋体" w:hAnsi="宋体" w:cs="宋体"/>
          <w:b/>
          <w:bCs/>
          <w:sz w:val="56"/>
          <w:szCs w:val="56"/>
          <w:lang w:val="zh-CN"/>
        </w:rPr>
        <w:t>文</w:t>
      </w:r>
      <w:r>
        <w:rPr>
          <w:rFonts w:hint="eastAsia" w:ascii="宋体" w:hAnsi="宋体" w:cs="宋体"/>
          <w:b/>
          <w:bCs/>
          <w:sz w:val="56"/>
          <w:szCs w:val="56"/>
        </w:rPr>
        <w:t xml:space="preserve"> </w:t>
      </w:r>
      <w:r>
        <w:rPr>
          <w:rFonts w:hint="eastAsia" w:ascii="宋体" w:hAnsi="宋体" w:cs="宋体"/>
          <w:b/>
          <w:bCs/>
          <w:sz w:val="56"/>
          <w:szCs w:val="56"/>
          <w:lang w:val="zh-CN"/>
        </w:rPr>
        <w:t>件</w:t>
      </w:r>
      <w:r>
        <w:rPr>
          <w:rFonts w:hint="eastAsia" w:ascii="宋体" w:hAnsi="宋体" w:cs="宋体"/>
          <w:b/>
          <w:sz w:val="44"/>
          <w:szCs w:val="44"/>
        </w:rPr>
        <w:t xml:space="preserve"> </w:t>
      </w:r>
    </w:p>
    <w:p>
      <w:pPr>
        <w:tabs>
          <w:tab w:val="left" w:pos="5670"/>
        </w:tabs>
        <w:autoSpaceDE w:val="0"/>
        <w:autoSpaceDN w:val="0"/>
        <w:adjustRightInd w:val="0"/>
        <w:rPr>
          <w:rFonts w:ascii="宋体" w:hAnsi="宋体" w:cs="宋体"/>
          <w:b/>
          <w:bCs/>
          <w:sz w:val="32"/>
          <w:szCs w:val="32"/>
          <w:lang w:val="zh-CN"/>
        </w:rPr>
      </w:pPr>
    </w:p>
    <w:p>
      <w:pPr>
        <w:tabs>
          <w:tab w:val="left" w:pos="5670"/>
        </w:tabs>
        <w:autoSpaceDE w:val="0"/>
        <w:autoSpaceDN w:val="0"/>
        <w:adjustRightInd w:val="0"/>
        <w:jc w:val="center"/>
        <w:rPr>
          <w:rFonts w:ascii="宋体" w:hAnsi="宋体" w:cs="宋体"/>
          <w:b/>
          <w:bCs/>
          <w:sz w:val="32"/>
          <w:szCs w:val="32"/>
          <w:lang w:val="zh-CN"/>
        </w:rPr>
      </w:pPr>
      <w:r>
        <w:rPr>
          <w:rFonts w:ascii="宋体" w:hAnsi="宋体" w:cs="宋体"/>
          <w:b/>
          <w:bCs/>
          <w:sz w:val="32"/>
          <w:szCs w:val="32"/>
          <w:lang w:val="zh-CN"/>
        </w:rPr>
        <w:drawing>
          <wp:inline distT="0" distB="0" distL="114300" distR="114300">
            <wp:extent cx="2457450" cy="2447925"/>
            <wp:effectExtent l="0" t="0" r="0" b="9525"/>
            <wp:docPr id="14" name="图片 14" descr="诚信佳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诚信佳LOGO"/>
                    <pic:cNvPicPr>
                      <a:picLocks noChangeAspect="1"/>
                    </pic:cNvPicPr>
                  </pic:nvPicPr>
                  <pic:blipFill>
                    <a:blip r:embed="rId16"/>
                    <a:stretch>
                      <a:fillRect/>
                    </a:stretch>
                  </pic:blipFill>
                  <pic:spPr>
                    <a:xfrm>
                      <a:off x="0" y="0"/>
                      <a:ext cx="2457450" cy="2447925"/>
                    </a:xfrm>
                    <a:prstGeom prst="rect">
                      <a:avLst/>
                    </a:prstGeom>
                  </pic:spPr>
                </pic:pic>
              </a:graphicData>
            </a:graphic>
          </wp:inline>
        </w:drawing>
      </w:r>
    </w:p>
    <w:p>
      <w:pPr>
        <w:pStyle w:val="8"/>
        <w:rPr>
          <w:rFonts w:ascii="宋体" w:hAnsi="宋体" w:cs="宋体"/>
          <w:b/>
          <w:bCs/>
          <w:sz w:val="32"/>
          <w:szCs w:val="32"/>
          <w:lang w:val="zh-CN"/>
        </w:rPr>
      </w:pPr>
      <w:bookmarkStart w:id="2" w:name="_Toc28014"/>
    </w:p>
    <w:p>
      <w:pPr>
        <w:rPr>
          <w:rFonts w:ascii="宋体" w:hAnsi="宋体" w:cs="宋体"/>
          <w:b/>
          <w:bCs/>
          <w:sz w:val="32"/>
          <w:szCs w:val="32"/>
          <w:lang w:val="zh-CN"/>
        </w:rPr>
      </w:pPr>
    </w:p>
    <w:p>
      <w:pPr>
        <w:rPr>
          <w:lang w:val="zh-CN"/>
        </w:rPr>
      </w:pPr>
    </w:p>
    <w:p>
      <w:pPr>
        <w:ind w:firstLine="1606" w:firstLineChars="500"/>
        <w:rPr>
          <w:rFonts w:ascii="宋体" w:hAnsi="宋体" w:cs="宋体"/>
          <w:b/>
          <w:bCs/>
          <w:sz w:val="32"/>
          <w:szCs w:val="32"/>
          <w:lang w:val="zh-CN"/>
        </w:rPr>
      </w:pPr>
      <w:r>
        <w:rPr>
          <w:rFonts w:hint="eastAsia" w:ascii="宋体" w:hAnsi="宋体" w:cs="宋体"/>
          <w:b/>
          <w:bCs/>
          <w:sz w:val="32"/>
          <w:szCs w:val="32"/>
          <w:lang w:val="zh-CN"/>
        </w:rPr>
        <w:t>采</w:t>
      </w:r>
      <w:r>
        <w:rPr>
          <w:rFonts w:hint="eastAsia" w:ascii="宋体" w:hAnsi="宋体" w:cs="宋体"/>
          <w:b/>
          <w:bCs/>
          <w:sz w:val="32"/>
          <w:szCs w:val="32"/>
        </w:rPr>
        <w:t xml:space="preserve">   </w:t>
      </w:r>
      <w:r>
        <w:rPr>
          <w:rFonts w:hint="eastAsia" w:ascii="宋体" w:hAnsi="宋体" w:cs="宋体"/>
          <w:b/>
          <w:bCs/>
          <w:sz w:val="32"/>
          <w:szCs w:val="32"/>
          <w:lang w:val="zh-CN"/>
        </w:rPr>
        <w:t>购</w:t>
      </w:r>
      <w:r>
        <w:rPr>
          <w:rFonts w:hint="eastAsia" w:ascii="宋体" w:hAnsi="宋体" w:cs="宋体"/>
          <w:b/>
          <w:bCs/>
          <w:sz w:val="32"/>
          <w:szCs w:val="32"/>
        </w:rPr>
        <w:t xml:space="preserve">   </w:t>
      </w:r>
      <w:r>
        <w:rPr>
          <w:rFonts w:hint="eastAsia" w:ascii="宋体" w:hAnsi="宋体" w:cs="宋体"/>
          <w:b/>
          <w:bCs/>
          <w:sz w:val="32"/>
          <w:szCs w:val="32"/>
          <w:lang w:val="zh-CN"/>
        </w:rPr>
        <w:t>人：</w:t>
      </w:r>
      <w:bookmarkEnd w:id="2"/>
      <w:r>
        <w:rPr>
          <w:rFonts w:hint="eastAsia" w:ascii="宋体" w:hAnsi="宋体" w:cs="宋体"/>
          <w:b/>
          <w:bCs/>
          <w:sz w:val="32"/>
          <w:szCs w:val="32"/>
          <w:lang w:val="zh-CN"/>
        </w:rPr>
        <w:t>西安市雁塔区第六小学</w:t>
      </w:r>
    </w:p>
    <w:p>
      <w:pPr>
        <w:autoSpaceDE w:val="0"/>
        <w:autoSpaceDN w:val="0"/>
        <w:adjustRightInd w:val="0"/>
        <w:snapToGrid w:val="0"/>
        <w:ind w:firstLine="1606" w:firstLineChars="500"/>
        <w:rPr>
          <w:rFonts w:ascii="宋体" w:hAnsi="宋体" w:cs="宋体"/>
          <w:b/>
          <w:bCs/>
          <w:sz w:val="32"/>
          <w:szCs w:val="32"/>
          <w:lang w:val="zh-CN"/>
        </w:rPr>
      </w:pPr>
      <w:r>
        <w:rPr>
          <w:rFonts w:hint="eastAsia" w:ascii="宋体" w:hAnsi="宋体" w:cs="宋体"/>
          <w:b/>
          <w:bCs/>
          <w:sz w:val="32"/>
          <w:szCs w:val="32"/>
          <w:lang w:val="zh-CN"/>
        </w:rPr>
        <w:t>采购代理机构：诚信佳项目管理有限责任公司</w:t>
      </w:r>
    </w:p>
    <w:p>
      <w:pPr>
        <w:autoSpaceDE w:val="0"/>
        <w:autoSpaceDN w:val="0"/>
        <w:adjustRightInd w:val="0"/>
        <w:snapToGrid w:val="0"/>
        <w:jc w:val="center"/>
        <w:rPr>
          <w:rFonts w:ascii="宋体" w:hAnsi="宋体" w:cs="宋体"/>
          <w:b/>
          <w:bCs/>
          <w:sz w:val="32"/>
          <w:szCs w:val="32"/>
        </w:rPr>
      </w:pPr>
    </w:p>
    <w:p>
      <w:pPr>
        <w:jc w:val="center"/>
        <w:rPr>
          <w:rFonts w:ascii="宋体" w:hAnsi="宋体" w:cs="宋体"/>
          <w:sz w:val="32"/>
          <w:szCs w:val="32"/>
        </w:rPr>
      </w:pPr>
      <w:r>
        <w:rPr>
          <w:rFonts w:hint="eastAsia" w:ascii="宋体" w:hAnsi="宋体" w:cs="宋体"/>
          <w:b/>
          <w:bCs/>
          <w:sz w:val="32"/>
          <w:szCs w:val="32"/>
        </w:rPr>
        <w:t>二零二三年</w:t>
      </w:r>
      <w:r>
        <w:rPr>
          <w:rFonts w:hint="eastAsia" w:ascii="宋体" w:hAnsi="宋体" w:cs="宋体"/>
          <w:b/>
          <w:bCs/>
          <w:sz w:val="32"/>
          <w:szCs w:val="32"/>
          <w:lang w:eastAsia="zh-CN"/>
        </w:rPr>
        <w:t>十</w:t>
      </w:r>
      <w:r>
        <w:rPr>
          <w:rFonts w:hint="eastAsia" w:ascii="宋体" w:hAnsi="宋体" w:cs="宋体"/>
          <w:b/>
          <w:bCs/>
          <w:sz w:val="32"/>
          <w:szCs w:val="32"/>
        </w:rPr>
        <w:t>月</w:t>
      </w:r>
      <w:r>
        <w:rPr>
          <w:rFonts w:hint="eastAsia" w:ascii="宋体" w:hAnsi="宋体" w:cs="宋体"/>
          <w:sz w:val="32"/>
          <w:szCs w:val="32"/>
        </w:rPr>
        <w:br w:type="page"/>
      </w:r>
    </w:p>
    <w:p>
      <w:pPr>
        <w:pStyle w:val="2"/>
        <w:spacing w:after="240"/>
        <w:rPr>
          <w:rFonts w:ascii="宋体" w:hAnsi="宋体" w:cs="宋体"/>
        </w:rPr>
        <w:sectPr>
          <w:headerReference r:id="rId5" w:type="default"/>
          <w:footerReference r:id="rId6" w:type="default"/>
          <w:pgSz w:w="11906" w:h="16838"/>
          <w:pgMar w:top="1417" w:right="1417" w:bottom="1417" w:left="1417" w:header="851" w:footer="992" w:gutter="0"/>
          <w:pgNumType w:start="1"/>
          <w:cols w:space="0" w:num="1"/>
          <w:docGrid w:linePitch="312" w:charSpace="0"/>
        </w:sectPr>
      </w:pPr>
    </w:p>
    <w:sdt>
      <w:sdtPr>
        <w:rPr>
          <w:rFonts w:ascii="宋体" w:hAnsi="宋体"/>
          <w:sz w:val="21"/>
        </w:rPr>
        <w:id w:val="147452331"/>
        <w:docPartObj>
          <w:docPartGallery w:val="Table of Contents"/>
          <w:docPartUnique/>
        </w:docPartObj>
      </w:sdtPr>
      <w:sdtEndPr>
        <w:rPr>
          <w:rFonts w:ascii="宋体" w:hAnsi="宋体"/>
          <w:sz w:val="21"/>
        </w:rPr>
      </w:sdtEndPr>
      <w:sdtContent>
        <w:p>
          <w:pPr>
            <w:spacing w:line="600" w:lineRule="auto"/>
            <w:jc w:val="center"/>
            <w:rPr>
              <w:sz w:val="28"/>
              <w:szCs w:val="21"/>
            </w:rPr>
          </w:pPr>
          <w:r>
            <w:rPr>
              <w:rFonts w:ascii="宋体" w:hAnsi="宋体"/>
              <w:b/>
              <w:bCs/>
              <w:sz w:val="44"/>
              <w:szCs w:val="40"/>
            </w:rPr>
            <w:t>目录</w:t>
          </w:r>
        </w:p>
        <w:p>
          <w:pPr>
            <w:pStyle w:val="15"/>
            <w:tabs>
              <w:tab w:val="right" w:leader="dot" w:pos="9072"/>
            </w:tabs>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_Toc16120 </w:instrText>
          </w:r>
          <w:r>
            <w:rPr>
              <w:rFonts w:hint="eastAsia" w:ascii="宋体" w:hAnsi="宋体" w:cs="宋体"/>
              <w:szCs w:val="28"/>
            </w:rPr>
            <w:fldChar w:fldCharType="separate"/>
          </w:r>
          <w:r>
            <w:rPr>
              <w:rFonts w:hint="eastAsia" w:ascii="宋体" w:hAnsi="宋体" w:cs="宋体"/>
              <w:szCs w:val="32"/>
              <w:lang w:val="zh-CN"/>
            </w:rPr>
            <w:t>第一</w:t>
          </w:r>
          <w:r>
            <w:rPr>
              <w:rFonts w:hint="eastAsia" w:ascii="宋体" w:hAnsi="宋体" w:cs="宋体"/>
              <w:szCs w:val="32"/>
            </w:rPr>
            <w:t>部分</w:t>
          </w:r>
          <w:r>
            <w:rPr>
              <w:rFonts w:hint="eastAsia" w:ascii="宋体" w:hAnsi="宋体" w:cs="宋体"/>
              <w:szCs w:val="32"/>
              <w:lang w:val="zh-CN"/>
            </w:rPr>
            <w:t xml:space="preserve">  </w:t>
          </w:r>
          <w:r>
            <w:rPr>
              <w:rFonts w:hint="eastAsia" w:ascii="宋体" w:hAnsi="宋体" w:cs="宋体"/>
              <w:szCs w:val="32"/>
            </w:rPr>
            <w:t>招标公告</w:t>
          </w:r>
          <w:r>
            <w:tab/>
          </w:r>
          <w:r>
            <w:fldChar w:fldCharType="begin"/>
          </w:r>
          <w:r>
            <w:instrText xml:space="preserve"> PAGEREF _Toc16120 \h </w:instrText>
          </w:r>
          <w:r>
            <w:fldChar w:fldCharType="separate"/>
          </w:r>
          <w:r>
            <w:t>- 1 -</w:t>
          </w:r>
          <w:r>
            <w:fldChar w:fldCharType="end"/>
          </w:r>
          <w:r>
            <w:rPr>
              <w:rFonts w:hint="eastAsia" w:ascii="宋体" w:hAnsi="宋体" w:cs="宋体"/>
              <w:szCs w:val="28"/>
            </w:rPr>
            <w:fldChar w:fldCharType="end"/>
          </w:r>
        </w:p>
        <w:p>
          <w:pPr>
            <w:pStyle w:val="15"/>
            <w:tabs>
              <w:tab w:val="right" w:leader="dot" w:pos="9072"/>
            </w:tabs>
          </w:pPr>
          <w:r>
            <w:rPr>
              <w:rFonts w:hint="eastAsia" w:ascii="宋体" w:hAnsi="宋体" w:cs="宋体"/>
              <w:szCs w:val="28"/>
            </w:rPr>
            <w:fldChar w:fldCharType="begin"/>
          </w:r>
          <w:r>
            <w:rPr>
              <w:rFonts w:hint="eastAsia" w:ascii="宋体" w:hAnsi="宋体" w:cs="宋体"/>
              <w:szCs w:val="28"/>
            </w:rPr>
            <w:instrText xml:space="preserve"> HYPERLINK \l _Toc25186 </w:instrText>
          </w:r>
          <w:r>
            <w:rPr>
              <w:rFonts w:hint="eastAsia" w:ascii="宋体" w:hAnsi="宋体" w:cs="宋体"/>
              <w:szCs w:val="28"/>
            </w:rPr>
            <w:fldChar w:fldCharType="separate"/>
          </w:r>
          <w:r>
            <w:rPr>
              <w:rFonts w:hint="eastAsia" w:ascii="宋体" w:hAnsi="宋体" w:cs="宋体"/>
              <w:szCs w:val="32"/>
              <w:lang w:val="zh-CN"/>
            </w:rPr>
            <w:t>第二部分  投标人须知</w:t>
          </w:r>
          <w:r>
            <w:tab/>
          </w:r>
          <w:r>
            <w:fldChar w:fldCharType="begin"/>
          </w:r>
          <w:r>
            <w:instrText xml:space="preserve"> PAGEREF _Toc25186 \h </w:instrText>
          </w:r>
          <w:r>
            <w:fldChar w:fldCharType="separate"/>
          </w:r>
          <w:r>
            <w:t>- 6 -</w:t>
          </w:r>
          <w:r>
            <w:fldChar w:fldCharType="end"/>
          </w:r>
          <w:r>
            <w:rPr>
              <w:rFonts w:hint="eastAsia" w:ascii="宋体" w:hAnsi="宋体" w:cs="宋体"/>
              <w:szCs w:val="28"/>
            </w:rPr>
            <w:fldChar w:fldCharType="end"/>
          </w:r>
        </w:p>
        <w:p>
          <w:pPr>
            <w:pStyle w:val="15"/>
            <w:tabs>
              <w:tab w:val="right" w:leader="dot" w:pos="9072"/>
            </w:tabs>
          </w:pPr>
          <w:r>
            <w:rPr>
              <w:rFonts w:hint="eastAsia" w:ascii="宋体" w:hAnsi="宋体" w:cs="宋体"/>
              <w:szCs w:val="28"/>
            </w:rPr>
            <w:fldChar w:fldCharType="begin"/>
          </w:r>
          <w:r>
            <w:rPr>
              <w:rFonts w:hint="eastAsia" w:ascii="宋体" w:hAnsi="宋体" w:cs="宋体"/>
              <w:szCs w:val="28"/>
            </w:rPr>
            <w:instrText xml:space="preserve"> HYPERLINK \l _Toc4744 </w:instrText>
          </w:r>
          <w:r>
            <w:rPr>
              <w:rFonts w:hint="eastAsia" w:ascii="宋体" w:hAnsi="宋体" w:cs="宋体"/>
              <w:szCs w:val="28"/>
            </w:rPr>
            <w:fldChar w:fldCharType="separate"/>
          </w:r>
          <w:r>
            <w:rPr>
              <w:rFonts w:hint="eastAsia" w:ascii="宋体" w:hAnsi="宋体" w:cs="宋体"/>
              <w:bCs/>
              <w:szCs w:val="32"/>
              <w:highlight w:val="none"/>
              <w:lang w:val="en-US" w:eastAsia="zh-CN"/>
            </w:rPr>
            <w:t xml:space="preserve">第三部分  </w:t>
          </w:r>
          <w:r>
            <w:rPr>
              <w:rFonts w:hint="eastAsia" w:ascii="宋体" w:hAnsi="宋体" w:eastAsia="宋体" w:cs="宋体"/>
              <w:bCs/>
              <w:szCs w:val="32"/>
              <w:highlight w:val="none"/>
              <w:lang w:val="en-US" w:eastAsia="zh-CN"/>
            </w:rPr>
            <w:t>采购内容及</w:t>
          </w:r>
          <w:r>
            <w:rPr>
              <w:rFonts w:hint="eastAsia" w:ascii="宋体" w:hAnsi="宋体" w:eastAsia="宋体" w:cs="宋体"/>
              <w:bCs/>
              <w:szCs w:val="32"/>
              <w:highlight w:val="none"/>
            </w:rPr>
            <w:t>要求</w:t>
          </w:r>
          <w:r>
            <w:tab/>
          </w:r>
          <w:r>
            <w:fldChar w:fldCharType="begin"/>
          </w:r>
          <w:r>
            <w:instrText xml:space="preserve"> PAGEREF _Toc4744 \h </w:instrText>
          </w:r>
          <w:r>
            <w:fldChar w:fldCharType="separate"/>
          </w:r>
          <w:r>
            <w:t>- 32 -</w:t>
          </w:r>
          <w:r>
            <w:fldChar w:fldCharType="end"/>
          </w:r>
          <w:r>
            <w:rPr>
              <w:rFonts w:hint="eastAsia" w:ascii="宋体" w:hAnsi="宋体" w:cs="宋体"/>
              <w:szCs w:val="28"/>
            </w:rPr>
            <w:fldChar w:fldCharType="end"/>
          </w:r>
        </w:p>
        <w:p>
          <w:pPr>
            <w:pStyle w:val="15"/>
            <w:tabs>
              <w:tab w:val="right" w:leader="dot" w:pos="9072"/>
            </w:tabs>
          </w:pPr>
          <w:r>
            <w:rPr>
              <w:rFonts w:hint="eastAsia" w:ascii="宋体" w:hAnsi="宋体" w:cs="宋体"/>
              <w:szCs w:val="28"/>
            </w:rPr>
            <w:fldChar w:fldCharType="begin"/>
          </w:r>
          <w:r>
            <w:rPr>
              <w:rFonts w:hint="eastAsia" w:ascii="宋体" w:hAnsi="宋体" w:cs="宋体"/>
              <w:szCs w:val="28"/>
            </w:rPr>
            <w:instrText xml:space="preserve"> HYPERLINK \l _Toc15127 </w:instrText>
          </w:r>
          <w:r>
            <w:rPr>
              <w:rFonts w:hint="eastAsia" w:ascii="宋体" w:hAnsi="宋体" w:cs="宋体"/>
              <w:szCs w:val="28"/>
            </w:rPr>
            <w:fldChar w:fldCharType="separate"/>
          </w:r>
          <w:r>
            <w:rPr>
              <w:rFonts w:hint="eastAsia" w:ascii="宋体" w:hAnsi="宋体" w:cs="宋体"/>
              <w:bCs/>
              <w:szCs w:val="20"/>
            </w:rPr>
            <w:t>第</w:t>
          </w:r>
          <w:r>
            <w:rPr>
              <w:rFonts w:hint="eastAsia" w:ascii="宋体" w:hAnsi="宋体" w:cs="宋体"/>
              <w:bCs/>
              <w:szCs w:val="20"/>
              <w:lang w:eastAsia="zh-CN"/>
            </w:rPr>
            <w:t>四部分</w:t>
          </w:r>
          <w:r>
            <w:rPr>
              <w:rFonts w:hint="eastAsia" w:ascii="宋体" w:hAnsi="宋体" w:cs="宋体"/>
              <w:bCs/>
              <w:szCs w:val="20"/>
            </w:rPr>
            <w:t xml:space="preserve">  政府采购合同格式</w:t>
          </w:r>
          <w:r>
            <w:tab/>
          </w:r>
          <w:r>
            <w:fldChar w:fldCharType="begin"/>
          </w:r>
          <w:r>
            <w:instrText xml:space="preserve"> PAGEREF _Toc15127 \h </w:instrText>
          </w:r>
          <w:r>
            <w:fldChar w:fldCharType="separate"/>
          </w:r>
          <w:r>
            <w:t>- 34 -</w:t>
          </w:r>
          <w:r>
            <w:fldChar w:fldCharType="end"/>
          </w:r>
          <w:r>
            <w:rPr>
              <w:rFonts w:hint="eastAsia" w:ascii="宋体" w:hAnsi="宋体" w:cs="宋体"/>
              <w:szCs w:val="28"/>
            </w:rPr>
            <w:fldChar w:fldCharType="end"/>
          </w:r>
        </w:p>
        <w:p>
          <w:pPr>
            <w:pStyle w:val="15"/>
            <w:tabs>
              <w:tab w:val="right" w:leader="dot" w:pos="9072"/>
            </w:tabs>
          </w:pPr>
          <w:r>
            <w:rPr>
              <w:rFonts w:hint="eastAsia" w:ascii="宋体" w:hAnsi="宋体" w:cs="宋体"/>
              <w:szCs w:val="28"/>
            </w:rPr>
            <w:fldChar w:fldCharType="begin"/>
          </w:r>
          <w:r>
            <w:rPr>
              <w:rFonts w:hint="eastAsia" w:ascii="宋体" w:hAnsi="宋体" w:cs="宋体"/>
              <w:szCs w:val="28"/>
            </w:rPr>
            <w:instrText xml:space="preserve"> HYPERLINK \l _Toc15826 </w:instrText>
          </w:r>
          <w:r>
            <w:rPr>
              <w:rFonts w:hint="eastAsia" w:ascii="宋体" w:hAnsi="宋体" w:cs="宋体"/>
              <w:szCs w:val="28"/>
            </w:rPr>
            <w:fldChar w:fldCharType="separate"/>
          </w:r>
          <w:r>
            <w:rPr>
              <w:rFonts w:hint="eastAsia" w:ascii="宋体" w:hAnsi="宋体" w:cs="宋体"/>
              <w:bCs/>
              <w:szCs w:val="20"/>
              <w:lang w:val="zh-CN"/>
            </w:rPr>
            <w:t>第五</w:t>
          </w:r>
          <w:r>
            <w:rPr>
              <w:rFonts w:hint="eastAsia" w:ascii="宋体" w:hAnsi="宋体" w:cs="宋体"/>
              <w:bCs/>
              <w:szCs w:val="20"/>
            </w:rPr>
            <w:t>部分</w:t>
          </w:r>
          <w:r>
            <w:rPr>
              <w:rFonts w:hint="eastAsia" w:ascii="宋体" w:hAnsi="宋体" w:cs="宋体"/>
              <w:bCs/>
              <w:szCs w:val="20"/>
              <w:lang w:val="zh-CN"/>
            </w:rPr>
            <w:t xml:space="preserve"> </w:t>
          </w:r>
          <w:r>
            <w:rPr>
              <w:rFonts w:hint="eastAsia" w:ascii="宋体" w:hAnsi="宋体" w:cs="宋体"/>
              <w:bCs/>
              <w:szCs w:val="20"/>
              <w:lang w:val="en-US" w:eastAsia="zh-CN"/>
            </w:rPr>
            <w:t xml:space="preserve"> </w:t>
          </w:r>
          <w:r>
            <w:rPr>
              <w:rFonts w:hint="eastAsia" w:ascii="宋体" w:hAnsi="宋体" w:cs="宋体"/>
              <w:bCs/>
              <w:szCs w:val="20"/>
              <w:lang w:val="zh-CN"/>
            </w:rPr>
            <w:t>投标文件构成及格式</w:t>
          </w:r>
          <w:r>
            <w:tab/>
          </w:r>
          <w:r>
            <w:fldChar w:fldCharType="begin"/>
          </w:r>
          <w:r>
            <w:instrText xml:space="preserve"> PAGEREF _Toc15826 \h </w:instrText>
          </w:r>
          <w:r>
            <w:fldChar w:fldCharType="separate"/>
          </w:r>
          <w:r>
            <w:t>- 86 -</w:t>
          </w:r>
          <w:r>
            <w:fldChar w:fldCharType="end"/>
          </w:r>
          <w:r>
            <w:rPr>
              <w:rFonts w:hint="eastAsia" w:ascii="宋体" w:hAnsi="宋体" w:cs="宋体"/>
              <w:szCs w:val="28"/>
            </w:rPr>
            <w:fldChar w:fldCharType="end"/>
          </w:r>
        </w:p>
        <w:p>
          <w:pPr>
            <w:spacing w:line="600" w:lineRule="auto"/>
            <w:rPr>
              <w:rFonts w:ascii="宋体" w:hAnsi="宋体" w:cs="宋体"/>
              <w:sz w:val="21"/>
              <w:szCs w:val="21"/>
            </w:rPr>
            <w:sectPr>
              <w:footerReference r:id="rId7" w:type="default"/>
              <w:pgSz w:w="11906" w:h="16838"/>
              <w:pgMar w:top="1417" w:right="1417" w:bottom="1417" w:left="1417" w:header="851" w:footer="992" w:gutter="0"/>
              <w:pgNumType w:start="1"/>
              <w:cols w:space="0" w:num="1"/>
              <w:docGrid w:linePitch="312" w:charSpace="0"/>
            </w:sectPr>
          </w:pPr>
          <w:r>
            <w:rPr>
              <w:rFonts w:hint="eastAsia" w:ascii="宋体" w:hAnsi="宋体" w:cs="宋体"/>
              <w:szCs w:val="28"/>
            </w:rPr>
            <w:fldChar w:fldCharType="end"/>
          </w:r>
        </w:p>
      </w:sdtContent>
    </w:sdt>
    <w:p>
      <w:pPr>
        <w:pStyle w:val="2"/>
        <w:spacing w:after="240"/>
        <w:rPr>
          <w:rFonts w:ascii="宋体" w:hAnsi="宋体" w:cs="宋体"/>
          <w:sz w:val="32"/>
          <w:szCs w:val="32"/>
        </w:rPr>
      </w:pPr>
      <w:bookmarkStart w:id="3" w:name="_Toc11773"/>
      <w:bookmarkStart w:id="4" w:name="_Toc16120"/>
      <w:r>
        <w:rPr>
          <w:rFonts w:hint="eastAsia" w:ascii="宋体" w:hAnsi="宋体" w:cs="宋体"/>
          <w:sz w:val="32"/>
          <w:szCs w:val="32"/>
          <w:lang w:val="zh-CN"/>
        </w:rPr>
        <w:t>第一</w:t>
      </w:r>
      <w:r>
        <w:rPr>
          <w:rFonts w:hint="eastAsia" w:ascii="宋体" w:hAnsi="宋体" w:cs="宋体"/>
          <w:sz w:val="32"/>
          <w:szCs w:val="32"/>
        </w:rPr>
        <w:t>部分</w:t>
      </w:r>
      <w:r>
        <w:rPr>
          <w:rFonts w:hint="eastAsia" w:ascii="宋体" w:hAnsi="宋体" w:cs="宋体"/>
          <w:sz w:val="32"/>
          <w:szCs w:val="32"/>
          <w:lang w:val="zh-CN"/>
        </w:rPr>
        <w:t xml:space="preserve">  </w:t>
      </w:r>
      <w:r>
        <w:rPr>
          <w:rFonts w:hint="eastAsia" w:ascii="宋体" w:hAnsi="宋体" w:cs="宋体"/>
          <w:sz w:val="32"/>
          <w:szCs w:val="32"/>
        </w:rPr>
        <w:t>招标公告</w:t>
      </w:r>
      <w:bookmarkEnd w:id="3"/>
      <w:bookmarkEnd w:id="4"/>
    </w:p>
    <w:p>
      <w:pPr>
        <w:ind w:firstLine="480" w:firstLineChars="200"/>
        <w:rPr>
          <w:rFonts w:ascii="宋体" w:hAnsi="宋体" w:cs="宋体"/>
          <w:szCs w:val="24"/>
        </w:rPr>
      </w:pPr>
      <w:r>
        <w:rPr>
          <w:rFonts w:hint="eastAsia" w:ascii="宋体" w:hAnsi="宋体" w:cs="宋体"/>
          <w:szCs w:val="24"/>
        </w:rPr>
        <w:t>项目概况</w:t>
      </w:r>
    </w:p>
    <w:p>
      <w:pPr>
        <w:ind w:firstLine="480" w:firstLineChars="200"/>
        <w:rPr>
          <w:rFonts w:ascii="宋体" w:hAnsi="宋体" w:cs="宋体"/>
          <w:szCs w:val="24"/>
        </w:rPr>
      </w:pPr>
      <w:r>
        <w:rPr>
          <w:rFonts w:hint="eastAsia" w:ascii="宋体" w:hAnsi="宋体" w:cs="宋体"/>
          <w:szCs w:val="24"/>
          <w:lang w:val="en-US" w:eastAsia="zh-CN"/>
        </w:rPr>
        <w:t>西安市雁塔区第六小学2023年农业转移人口市民化奖励资金设施设备采购项目</w:t>
      </w:r>
      <w:r>
        <w:rPr>
          <w:rFonts w:hint="eastAsia" w:ascii="宋体" w:hAnsi="宋体" w:cs="宋体"/>
          <w:szCs w:val="24"/>
        </w:rPr>
        <w:t>潜在的投标人应在全国公共资源交易平台（陕西省·西安市）网站〖首页〉电子交易平台〉陕西政府采购交易系统〉企业端〗获取招标文件，并于2023年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21</w:t>
      </w:r>
      <w:r>
        <w:rPr>
          <w:rFonts w:hint="eastAsia" w:ascii="宋体" w:hAnsi="宋体" w:cs="宋体"/>
          <w:szCs w:val="24"/>
        </w:rPr>
        <w:t>日 09：00：00（北京时间）前递交投标文件。</w:t>
      </w:r>
    </w:p>
    <w:p>
      <w:pPr>
        <w:ind w:firstLine="482" w:firstLineChars="200"/>
        <w:rPr>
          <w:rFonts w:ascii="宋体" w:hAnsi="宋体" w:cs="宋体"/>
          <w:szCs w:val="24"/>
        </w:rPr>
      </w:pPr>
      <w:r>
        <w:rPr>
          <w:rFonts w:hint="eastAsia" w:ascii="宋体" w:hAnsi="宋体" w:cs="宋体"/>
          <w:b/>
          <w:bCs/>
          <w:szCs w:val="24"/>
        </w:rPr>
        <w:t>一、项目基本情况</w:t>
      </w:r>
    </w:p>
    <w:p>
      <w:pPr>
        <w:ind w:firstLine="480" w:firstLineChars="200"/>
        <w:rPr>
          <w:rFonts w:ascii="宋体" w:hAnsi="宋体" w:cs="宋体"/>
          <w:szCs w:val="24"/>
        </w:rPr>
      </w:pPr>
      <w:r>
        <w:rPr>
          <w:rFonts w:hint="eastAsia" w:ascii="宋体" w:hAnsi="宋体" w:cs="宋体"/>
          <w:szCs w:val="24"/>
        </w:rPr>
        <w:t>项目编号：</w:t>
      </w:r>
      <w:r>
        <w:rPr>
          <w:rFonts w:hint="eastAsia" w:ascii="宋体" w:hAnsi="宋体" w:cs="宋体"/>
          <w:szCs w:val="24"/>
          <w:lang w:eastAsia="zh-CN"/>
        </w:rPr>
        <w:t>CXJ-ZB-202336</w:t>
      </w:r>
      <w:r>
        <w:rPr>
          <w:rFonts w:hint="eastAsia" w:ascii="宋体" w:hAnsi="宋体" w:cs="宋体"/>
          <w:szCs w:val="24"/>
        </w:rPr>
        <w:t xml:space="preserve"> </w:t>
      </w:r>
    </w:p>
    <w:p>
      <w:pPr>
        <w:ind w:firstLine="480" w:firstLineChars="200"/>
        <w:rPr>
          <w:rFonts w:ascii="宋体" w:hAnsi="宋体" w:cs="宋体"/>
          <w:szCs w:val="24"/>
        </w:rPr>
      </w:pPr>
      <w:r>
        <w:rPr>
          <w:rFonts w:hint="eastAsia" w:ascii="宋体" w:hAnsi="宋体" w:cs="宋体"/>
          <w:szCs w:val="24"/>
        </w:rPr>
        <w:t>项目名称：</w:t>
      </w:r>
      <w:r>
        <w:rPr>
          <w:rFonts w:hint="eastAsia" w:ascii="宋体" w:hAnsi="宋体" w:cs="宋体"/>
          <w:szCs w:val="24"/>
          <w:lang w:val="en-US" w:eastAsia="zh-CN"/>
        </w:rPr>
        <w:t>西安市雁塔区第六小学2023年农业转移人口市民化奖励资金设施设备采购项目</w:t>
      </w:r>
    </w:p>
    <w:p>
      <w:pPr>
        <w:ind w:firstLine="480" w:firstLineChars="200"/>
        <w:rPr>
          <w:rFonts w:ascii="宋体" w:hAnsi="宋体" w:cs="宋体"/>
          <w:szCs w:val="24"/>
        </w:rPr>
      </w:pPr>
      <w:r>
        <w:rPr>
          <w:rFonts w:hint="eastAsia" w:ascii="宋体" w:hAnsi="宋体" w:cs="宋体"/>
          <w:szCs w:val="24"/>
        </w:rPr>
        <w:t>采购方式：公开招标</w:t>
      </w:r>
    </w:p>
    <w:p>
      <w:pPr>
        <w:ind w:firstLine="480" w:firstLineChars="200"/>
        <w:rPr>
          <w:rFonts w:ascii="宋体" w:hAnsi="宋体" w:cs="宋体"/>
          <w:szCs w:val="24"/>
        </w:rPr>
      </w:pPr>
      <w:r>
        <w:rPr>
          <w:rFonts w:hint="eastAsia" w:ascii="宋体" w:hAnsi="宋体" w:cs="宋体"/>
          <w:szCs w:val="24"/>
        </w:rPr>
        <w:t>预算金额：</w:t>
      </w:r>
      <w:r>
        <w:rPr>
          <w:rFonts w:hint="eastAsia" w:ascii="宋体" w:hAnsi="宋体" w:cs="宋体"/>
          <w:szCs w:val="24"/>
          <w:lang w:val="en-US" w:eastAsia="zh-CN"/>
        </w:rPr>
        <w:t>2045000</w:t>
      </w:r>
      <w:r>
        <w:rPr>
          <w:rFonts w:hint="eastAsia" w:ascii="宋体" w:hAnsi="宋体" w:cs="宋体"/>
          <w:szCs w:val="24"/>
        </w:rPr>
        <w:t>.00元</w:t>
      </w:r>
    </w:p>
    <w:p>
      <w:pPr>
        <w:ind w:firstLine="480" w:firstLineChars="200"/>
        <w:rPr>
          <w:rFonts w:hint="eastAsia" w:ascii="宋体" w:hAnsi="宋体" w:cs="宋体"/>
          <w:szCs w:val="24"/>
        </w:rPr>
      </w:pPr>
      <w:r>
        <w:rPr>
          <w:rFonts w:hint="eastAsia" w:ascii="宋体" w:hAnsi="宋体" w:cs="宋体"/>
          <w:szCs w:val="24"/>
        </w:rPr>
        <w:t>采购需求：</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合同包1(</w:t>
      </w:r>
      <w:r>
        <w:rPr>
          <w:rFonts w:ascii="宋体" w:hAnsi="宋体" w:eastAsia="宋体" w:cs="宋体"/>
          <w:sz w:val="24"/>
          <w:szCs w:val="24"/>
          <w:highlight w:val="none"/>
        </w:rPr>
        <w:t>智慧黑板、绿化美化标识标牌</w:t>
      </w:r>
      <w:r>
        <w:rPr>
          <w:rFonts w:hint="eastAsia" w:ascii="宋体" w:hAnsi="宋体" w:cs="宋体"/>
          <w:szCs w:val="24"/>
          <w:highlight w:val="none"/>
        </w:rPr>
        <w:t>):</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合同包预算金额：</w:t>
      </w:r>
      <w:r>
        <w:rPr>
          <w:rFonts w:hint="eastAsia" w:ascii="宋体" w:hAnsi="宋体" w:cs="宋体"/>
          <w:szCs w:val="24"/>
          <w:highlight w:val="none"/>
          <w:lang w:val="en-US" w:eastAsia="zh-CN"/>
        </w:rPr>
        <w:t>856</w:t>
      </w:r>
      <w:r>
        <w:rPr>
          <w:rFonts w:hint="eastAsia" w:ascii="宋体" w:hAnsi="宋体" w:cs="宋体"/>
          <w:szCs w:val="24"/>
          <w:highlight w:val="none"/>
        </w:rPr>
        <w:t>,</w:t>
      </w:r>
      <w:r>
        <w:rPr>
          <w:rFonts w:hint="eastAsia" w:ascii="宋体" w:hAnsi="宋体" w:cs="宋体"/>
          <w:szCs w:val="24"/>
          <w:highlight w:val="none"/>
          <w:lang w:val="en-US" w:eastAsia="zh-CN"/>
        </w:rPr>
        <w:t>400</w:t>
      </w:r>
      <w:r>
        <w:rPr>
          <w:rFonts w:hint="eastAsia" w:ascii="宋体" w:hAnsi="宋体" w:cs="宋体"/>
          <w:szCs w:val="24"/>
          <w:highlight w:val="none"/>
        </w:rPr>
        <w:t>.00元</w:t>
      </w:r>
    </w:p>
    <w:p>
      <w:pPr>
        <w:spacing w:line="360" w:lineRule="auto"/>
        <w:ind w:firstLine="480" w:firstLineChars="200"/>
        <w:rPr>
          <w:highlight w:val="none"/>
        </w:rPr>
      </w:pPr>
      <w:r>
        <w:rPr>
          <w:rFonts w:hint="eastAsia" w:ascii="宋体" w:hAnsi="宋体" w:cs="宋体"/>
          <w:szCs w:val="24"/>
          <w:highlight w:val="none"/>
        </w:rPr>
        <w:t>合同包最高限价：</w:t>
      </w:r>
      <w:r>
        <w:rPr>
          <w:rFonts w:hint="eastAsia" w:ascii="宋体" w:hAnsi="宋体" w:cs="宋体"/>
          <w:szCs w:val="24"/>
          <w:highlight w:val="none"/>
          <w:lang w:val="en-US" w:eastAsia="zh-CN"/>
        </w:rPr>
        <w:t>856</w:t>
      </w:r>
      <w:r>
        <w:rPr>
          <w:rFonts w:hint="eastAsia" w:ascii="宋体" w:hAnsi="宋体" w:cs="宋体"/>
          <w:szCs w:val="24"/>
          <w:highlight w:val="none"/>
        </w:rPr>
        <w:t>,</w:t>
      </w:r>
      <w:r>
        <w:rPr>
          <w:rFonts w:hint="eastAsia" w:ascii="宋体" w:hAnsi="宋体" w:cs="宋体"/>
          <w:szCs w:val="24"/>
          <w:highlight w:val="none"/>
          <w:lang w:val="en-US" w:eastAsia="zh-CN"/>
        </w:rPr>
        <w:t>400</w:t>
      </w:r>
      <w:r>
        <w:rPr>
          <w:rFonts w:hint="eastAsia" w:ascii="宋体" w:hAnsi="宋体" w:cs="宋体"/>
          <w:szCs w:val="24"/>
          <w:highlight w:val="none"/>
        </w:rPr>
        <w:t>.00元</w:t>
      </w:r>
      <w:r>
        <w:rPr>
          <w:highlight w:val="none"/>
        </w:rPr>
        <w:t xml:space="preserve"> </w:t>
      </w:r>
    </w:p>
    <w:tbl>
      <w:tblPr>
        <w:tblStyle w:val="2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97"/>
        <w:gridCol w:w="1272"/>
        <w:gridCol w:w="2321"/>
        <w:gridCol w:w="812"/>
        <w:gridCol w:w="1055"/>
        <w:gridCol w:w="1289"/>
        <w:gridCol w:w="13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品目号</w:t>
            </w:r>
          </w:p>
        </w:tc>
        <w:tc>
          <w:tcPr>
            <w:tcW w:w="14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品目名称</w:t>
            </w:r>
          </w:p>
        </w:tc>
        <w:tc>
          <w:tcPr>
            <w:tcW w:w="16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采购标的</w:t>
            </w:r>
          </w:p>
        </w:tc>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数量（单位）</w:t>
            </w:r>
          </w:p>
        </w:tc>
        <w:tc>
          <w:tcPr>
            <w:tcW w:w="13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技术规格、参数及要求</w:t>
            </w:r>
          </w:p>
        </w:tc>
        <w:tc>
          <w:tcPr>
            <w:tcW w:w="13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品目预算(元)</w:t>
            </w:r>
          </w:p>
        </w:tc>
        <w:tc>
          <w:tcPr>
            <w:tcW w:w="1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其他信息化设备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智慧黑板、绿化美化标识标牌</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1(项)</w:t>
            </w:r>
          </w:p>
        </w:tc>
        <w:tc>
          <w:tcPr>
            <w:tcW w:w="13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详见采购文件</w:t>
            </w:r>
          </w:p>
        </w:tc>
        <w:tc>
          <w:tcPr>
            <w:tcW w:w="13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856</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400</w:t>
            </w:r>
            <w:r>
              <w:rPr>
                <w:rFonts w:ascii="宋体" w:hAnsi="宋体" w:eastAsia="宋体" w:cs="宋体"/>
                <w:kern w:val="0"/>
                <w:sz w:val="24"/>
                <w:szCs w:val="24"/>
                <w:highlight w:val="none"/>
                <w:lang w:val="en-US" w:eastAsia="zh-CN" w:bidi="ar"/>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856</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400</w:t>
            </w:r>
            <w:r>
              <w:rPr>
                <w:rFonts w:ascii="宋体" w:hAnsi="宋体" w:eastAsia="宋体" w:cs="宋体"/>
                <w:kern w:val="0"/>
                <w:sz w:val="24"/>
                <w:szCs w:val="24"/>
                <w:highlight w:val="none"/>
                <w:lang w:val="en-US" w:eastAsia="zh-CN" w:bidi="ar"/>
              </w:rPr>
              <w:t>.00</w:t>
            </w:r>
          </w:p>
        </w:tc>
      </w:tr>
    </w:tbl>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 xml:space="preserve">本合同包不接受联合体投标 </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合同履行期限：</w:t>
      </w:r>
      <w:r>
        <w:rPr>
          <w:rFonts w:hint="eastAsia" w:ascii="宋体" w:hAnsi="宋体" w:cs="宋体"/>
          <w:szCs w:val="24"/>
          <w:highlight w:val="none"/>
          <w:lang w:val="en-US" w:eastAsia="zh-CN"/>
        </w:rPr>
        <w:t>15天</w:t>
      </w:r>
      <w:r>
        <w:rPr>
          <w:rFonts w:hint="eastAsia" w:ascii="宋体" w:hAnsi="宋体" w:cs="宋体"/>
          <w:szCs w:val="24"/>
          <w:highlight w:val="none"/>
        </w:rPr>
        <w:t xml:space="preserve">。 </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合同包2(</w:t>
      </w:r>
      <w:r>
        <w:rPr>
          <w:rFonts w:ascii="宋体" w:hAnsi="宋体" w:eastAsia="宋体" w:cs="宋体"/>
          <w:sz w:val="24"/>
          <w:szCs w:val="24"/>
          <w:highlight w:val="none"/>
        </w:rPr>
        <w:t>空调、办公电脑、户外LED屏</w:t>
      </w:r>
      <w:r>
        <w:rPr>
          <w:rFonts w:hint="eastAsia" w:ascii="宋体" w:hAnsi="宋体" w:cs="宋体"/>
          <w:szCs w:val="24"/>
          <w:highlight w:val="none"/>
        </w:rPr>
        <w:t>):</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合同包预算金额：</w:t>
      </w:r>
      <w:r>
        <w:rPr>
          <w:rFonts w:hint="eastAsia" w:ascii="宋体" w:hAnsi="宋体" w:cs="宋体"/>
          <w:szCs w:val="24"/>
          <w:highlight w:val="none"/>
          <w:lang w:val="en-US" w:eastAsia="zh-CN"/>
        </w:rPr>
        <w:t>589</w:t>
      </w:r>
      <w:r>
        <w:rPr>
          <w:rFonts w:hint="eastAsia" w:ascii="宋体" w:hAnsi="宋体" w:cs="宋体"/>
          <w:szCs w:val="24"/>
          <w:highlight w:val="none"/>
        </w:rPr>
        <w:t>,</w:t>
      </w:r>
      <w:r>
        <w:rPr>
          <w:rFonts w:hint="eastAsia" w:ascii="宋体" w:hAnsi="宋体" w:cs="宋体"/>
          <w:szCs w:val="24"/>
          <w:highlight w:val="none"/>
          <w:lang w:val="en-US" w:eastAsia="zh-CN"/>
        </w:rPr>
        <w:t>930</w:t>
      </w:r>
      <w:r>
        <w:rPr>
          <w:rFonts w:hint="eastAsia" w:ascii="宋体" w:hAnsi="宋体" w:cs="宋体"/>
          <w:szCs w:val="24"/>
          <w:highlight w:val="none"/>
        </w:rPr>
        <w:t>.00元</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合同包最高限价：</w:t>
      </w:r>
      <w:r>
        <w:rPr>
          <w:rFonts w:hint="eastAsia" w:ascii="宋体" w:hAnsi="宋体" w:cs="宋体"/>
          <w:szCs w:val="24"/>
          <w:highlight w:val="none"/>
          <w:lang w:val="en-US" w:eastAsia="zh-CN"/>
        </w:rPr>
        <w:t>589</w:t>
      </w:r>
      <w:r>
        <w:rPr>
          <w:rFonts w:hint="eastAsia" w:ascii="宋体" w:hAnsi="宋体" w:cs="宋体"/>
          <w:szCs w:val="24"/>
          <w:highlight w:val="none"/>
        </w:rPr>
        <w:t>,</w:t>
      </w:r>
      <w:r>
        <w:rPr>
          <w:rFonts w:hint="eastAsia" w:ascii="宋体" w:hAnsi="宋体" w:cs="宋体"/>
          <w:szCs w:val="24"/>
          <w:highlight w:val="none"/>
          <w:lang w:val="en-US" w:eastAsia="zh-CN"/>
        </w:rPr>
        <w:t>930</w:t>
      </w:r>
      <w:r>
        <w:rPr>
          <w:rFonts w:hint="eastAsia" w:ascii="宋体" w:hAnsi="宋体" w:cs="宋体"/>
          <w:szCs w:val="24"/>
          <w:highlight w:val="none"/>
        </w:rPr>
        <w:t xml:space="preserve">.00元 </w:t>
      </w:r>
    </w:p>
    <w:tbl>
      <w:tblPr>
        <w:tblStyle w:val="2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2"/>
        <w:gridCol w:w="1086"/>
        <w:gridCol w:w="2269"/>
        <w:gridCol w:w="792"/>
        <w:gridCol w:w="1046"/>
        <w:gridCol w:w="1584"/>
        <w:gridCol w:w="1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6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品目号</w:t>
            </w:r>
          </w:p>
        </w:tc>
        <w:tc>
          <w:tcPr>
            <w:tcW w:w="1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品目名称</w:t>
            </w:r>
          </w:p>
        </w:tc>
        <w:tc>
          <w:tcPr>
            <w:tcW w:w="1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采购标的</w:t>
            </w:r>
          </w:p>
        </w:tc>
        <w:tc>
          <w:tcPr>
            <w:tcW w:w="8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数量（单位）</w:t>
            </w:r>
          </w:p>
        </w:tc>
        <w:tc>
          <w:tcPr>
            <w:tcW w:w="13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技术规格、参数及要求</w:t>
            </w:r>
          </w:p>
        </w:tc>
        <w:tc>
          <w:tcPr>
            <w:tcW w:w="1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品目预算(元)</w:t>
            </w:r>
          </w:p>
        </w:tc>
        <w:tc>
          <w:tcPr>
            <w:tcW w:w="1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其他电气设备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空调、办公电脑、户外LED屏</w:t>
            </w:r>
          </w:p>
        </w:tc>
        <w:tc>
          <w:tcPr>
            <w:tcW w:w="8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1(项)</w:t>
            </w:r>
          </w:p>
        </w:tc>
        <w:tc>
          <w:tcPr>
            <w:tcW w:w="13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详见采购文件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589</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930</w:t>
            </w:r>
            <w:r>
              <w:rPr>
                <w:rFonts w:ascii="宋体" w:hAnsi="宋体" w:eastAsia="宋体" w:cs="宋体"/>
                <w:kern w:val="0"/>
                <w:sz w:val="24"/>
                <w:szCs w:val="24"/>
                <w:highlight w:val="none"/>
                <w:lang w:val="en-US" w:eastAsia="zh-CN" w:bidi="ar"/>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589</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930</w:t>
            </w:r>
            <w:r>
              <w:rPr>
                <w:rFonts w:ascii="宋体" w:hAnsi="宋体" w:eastAsia="宋体" w:cs="宋体"/>
                <w:kern w:val="0"/>
                <w:sz w:val="24"/>
                <w:szCs w:val="24"/>
                <w:highlight w:val="none"/>
                <w:lang w:val="en-US" w:eastAsia="zh-CN" w:bidi="ar"/>
              </w:rPr>
              <w:t>.00</w:t>
            </w:r>
          </w:p>
        </w:tc>
      </w:tr>
    </w:tbl>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 xml:space="preserve">本合同包不接受联合体投标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合同履行期限：</w:t>
      </w:r>
      <w:r>
        <w:rPr>
          <w:rFonts w:hint="eastAsia" w:ascii="宋体" w:hAnsi="宋体" w:cs="宋体"/>
          <w:szCs w:val="24"/>
          <w:highlight w:val="none"/>
          <w:lang w:val="en-US" w:eastAsia="zh-CN"/>
        </w:rPr>
        <w:t>15天</w:t>
      </w:r>
      <w:r>
        <w:rPr>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合同包3(</w:t>
      </w:r>
      <w:r>
        <w:rPr>
          <w:rFonts w:ascii="宋体" w:hAnsi="宋体" w:eastAsia="宋体" w:cs="宋体"/>
          <w:sz w:val="24"/>
          <w:szCs w:val="24"/>
          <w:highlight w:val="none"/>
        </w:rPr>
        <w:t>其他信息化设备</w:t>
      </w:r>
      <w:r>
        <w:rPr>
          <w:highlight w:val="none"/>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合同包预算金额：</w:t>
      </w:r>
      <w:r>
        <w:rPr>
          <w:rFonts w:hint="eastAsia"/>
          <w:highlight w:val="none"/>
          <w:lang w:val="en-US" w:eastAsia="zh-CN"/>
        </w:rPr>
        <w:t>430</w:t>
      </w:r>
      <w:r>
        <w:rPr>
          <w:highlight w:val="none"/>
        </w:rPr>
        <w:t>,</w:t>
      </w:r>
      <w:r>
        <w:rPr>
          <w:rFonts w:hint="eastAsia"/>
          <w:highlight w:val="none"/>
          <w:lang w:val="en-US" w:eastAsia="zh-CN"/>
        </w:rPr>
        <w:t>000</w:t>
      </w:r>
      <w:r>
        <w:rPr>
          <w:highlight w:val="none"/>
        </w:rPr>
        <w:t>.00元</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合同包最高限价：</w:t>
      </w:r>
      <w:r>
        <w:rPr>
          <w:rFonts w:hint="eastAsia"/>
          <w:highlight w:val="none"/>
          <w:lang w:val="en-US" w:eastAsia="zh-CN"/>
        </w:rPr>
        <w:t>430</w:t>
      </w:r>
      <w:r>
        <w:rPr>
          <w:highlight w:val="none"/>
        </w:rPr>
        <w:t>,</w:t>
      </w:r>
      <w:r>
        <w:rPr>
          <w:rFonts w:hint="eastAsia"/>
          <w:highlight w:val="none"/>
          <w:lang w:val="en-US" w:eastAsia="zh-CN"/>
        </w:rPr>
        <w:t>000</w:t>
      </w:r>
      <w:r>
        <w:rPr>
          <w:highlight w:val="none"/>
        </w:rPr>
        <w:t xml:space="preserve">.00元 </w:t>
      </w:r>
    </w:p>
    <w:tbl>
      <w:tblPr>
        <w:tblStyle w:val="2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8"/>
        <w:gridCol w:w="1590"/>
        <w:gridCol w:w="1590"/>
        <w:gridCol w:w="918"/>
        <w:gridCol w:w="1296"/>
        <w:gridCol w:w="1426"/>
        <w:gridCol w:w="14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品目号</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品目名称</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采购标的</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数量（单位）</w:t>
            </w:r>
          </w:p>
        </w:tc>
        <w:tc>
          <w:tcPr>
            <w:tcW w:w="30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技术规格、参数及要求</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品目预算(元)</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3-1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其他信息化设备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创客教室</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详见采购文件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430</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000</w:t>
            </w:r>
            <w:r>
              <w:rPr>
                <w:rFonts w:ascii="宋体" w:hAnsi="宋体" w:eastAsia="宋体" w:cs="宋体"/>
                <w:kern w:val="0"/>
                <w:sz w:val="24"/>
                <w:szCs w:val="24"/>
                <w:highlight w:val="none"/>
                <w:lang w:val="en-US" w:eastAsia="zh-CN" w:bidi="ar"/>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430</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000</w:t>
            </w:r>
            <w:r>
              <w:rPr>
                <w:rFonts w:ascii="宋体" w:hAnsi="宋体" w:eastAsia="宋体" w:cs="宋体"/>
                <w:kern w:val="0"/>
                <w:sz w:val="24"/>
                <w:szCs w:val="24"/>
                <w:highlight w:val="none"/>
                <w:lang w:val="en-US" w:eastAsia="zh-CN" w:bidi="ar"/>
              </w:rPr>
              <w:t>.00</w:t>
            </w:r>
          </w:p>
        </w:tc>
      </w:tr>
    </w:tbl>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 xml:space="preserve">本合同包不接受联合体投标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合同履行期限：</w:t>
      </w:r>
      <w:r>
        <w:rPr>
          <w:rFonts w:hint="eastAsia" w:ascii="宋体" w:hAnsi="宋体" w:cs="宋体"/>
          <w:szCs w:val="24"/>
          <w:highlight w:val="none"/>
          <w:lang w:val="en-US" w:eastAsia="zh-CN"/>
        </w:rPr>
        <w:t>15天</w:t>
      </w:r>
      <w:r>
        <w:rPr>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合同包4(</w:t>
      </w:r>
      <w:r>
        <w:rPr>
          <w:rFonts w:ascii="宋体" w:hAnsi="宋体" w:eastAsia="宋体" w:cs="宋体"/>
          <w:sz w:val="24"/>
          <w:szCs w:val="24"/>
          <w:highlight w:val="none"/>
        </w:rPr>
        <w:t>课桌凳、储物柜</w:t>
      </w:r>
      <w:r>
        <w:rPr>
          <w:highlight w:val="none"/>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合同包预算金额：</w:t>
      </w:r>
      <w:r>
        <w:rPr>
          <w:rFonts w:hint="eastAsia"/>
          <w:highlight w:val="none"/>
          <w:lang w:val="en-US" w:eastAsia="zh-CN"/>
        </w:rPr>
        <w:t>168</w:t>
      </w:r>
      <w:r>
        <w:rPr>
          <w:highlight w:val="none"/>
        </w:rPr>
        <w:t>,</w:t>
      </w:r>
      <w:r>
        <w:rPr>
          <w:rFonts w:hint="eastAsia"/>
          <w:highlight w:val="none"/>
          <w:lang w:val="en-US" w:eastAsia="zh-CN"/>
        </w:rPr>
        <w:t>670</w:t>
      </w:r>
      <w:r>
        <w:rPr>
          <w:highlight w:val="none"/>
        </w:rPr>
        <w:t>.00元</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合同包最高限价：</w:t>
      </w:r>
      <w:r>
        <w:rPr>
          <w:rFonts w:hint="eastAsia"/>
          <w:highlight w:val="none"/>
          <w:lang w:val="en-US" w:eastAsia="zh-CN"/>
        </w:rPr>
        <w:t>168</w:t>
      </w:r>
      <w:r>
        <w:rPr>
          <w:highlight w:val="none"/>
        </w:rPr>
        <w:t>,</w:t>
      </w:r>
      <w:r>
        <w:rPr>
          <w:rFonts w:hint="eastAsia"/>
          <w:highlight w:val="none"/>
          <w:lang w:val="en-US" w:eastAsia="zh-CN"/>
        </w:rPr>
        <w:t>670</w:t>
      </w:r>
      <w:r>
        <w:rPr>
          <w:highlight w:val="none"/>
        </w:rPr>
        <w:t xml:space="preserve">.00元 </w:t>
      </w:r>
    </w:p>
    <w:tbl>
      <w:tblPr>
        <w:tblStyle w:val="2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0"/>
        <w:gridCol w:w="1655"/>
        <w:gridCol w:w="1655"/>
        <w:gridCol w:w="896"/>
        <w:gridCol w:w="1234"/>
        <w:gridCol w:w="1412"/>
        <w:gridCol w:w="14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品目号</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品目名称</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采购标的</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数量（单位）</w:t>
            </w:r>
          </w:p>
        </w:tc>
        <w:tc>
          <w:tcPr>
            <w:tcW w:w="30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技术规格、参数及要求</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品目预算(元)</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4-1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教学、实验椅凳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课桌凳、储物柜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详见采购文件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168</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670</w:t>
            </w:r>
            <w:r>
              <w:rPr>
                <w:rFonts w:ascii="宋体" w:hAnsi="宋体" w:eastAsia="宋体" w:cs="宋体"/>
                <w:kern w:val="0"/>
                <w:sz w:val="24"/>
                <w:szCs w:val="24"/>
                <w:highlight w:val="none"/>
                <w:lang w:val="en-US" w:eastAsia="zh-CN" w:bidi="ar"/>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168</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670</w:t>
            </w:r>
            <w:r>
              <w:rPr>
                <w:rFonts w:ascii="宋体" w:hAnsi="宋体" w:eastAsia="宋体" w:cs="宋体"/>
                <w:kern w:val="0"/>
                <w:sz w:val="24"/>
                <w:szCs w:val="24"/>
                <w:highlight w:val="none"/>
                <w:lang w:val="en-US" w:eastAsia="zh-CN" w:bidi="ar"/>
              </w:rPr>
              <w:t>.00</w:t>
            </w:r>
          </w:p>
        </w:tc>
      </w:tr>
    </w:tbl>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 xml:space="preserve">本合同包不接受联合体投标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合同履行期限：</w:t>
      </w:r>
      <w:r>
        <w:rPr>
          <w:rFonts w:hint="eastAsia" w:ascii="宋体" w:hAnsi="宋体" w:cs="宋体"/>
          <w:szCs w:val="24"/>
          <w:highlight w:val="none"/>
          <w:lang w:val="en-US" w:eastAsia="zh-CN"/>
        </w:rPr>
        <w:t>15天</w:t>
      </w:r>
      <w:r>
        <w:rPr>
          <w:highlight w:val="none"/>
        </w:rPr>
        <w:t xml:space="preserve">。 </w:t>
      </w:r>
    </w:p>
    <w:p>
      <w:pPr>
        <w:ind w:firstLine="482" w:firstLineChars="200"/>
        <w:rPr>
          <w:rFonts w:ascii="宋体" w:hAnsi="宋体" w:cs="宋体"/>
          <w:b/>
          <w:bCs/>
          <w:szCs w:val="24"/>
        </w:rPr>
      </w:pPr>
      <w:r>
        <w:rPr>
          <w:rFonts w:hint="eastAsia" w:ascii="宋体" w:hAnsi="宋体" w:cs="宋体"/>
          <w:b/>
          <w:bCs/>
          <w:szCs w:val="24"/>
        </w:rPr>
        <w:t>二、申请人的资格要求：</w:t>
      </w:r>
    </w:p>
    <w:p>
      <w:pPr>
        <w:ind w:firstLine="480" w:firstLineChars="200"/>
        <w:rPr>
          <w:rFonts w:ascii="宋体" w:hAnsi="宋体" w:cs="宋体"/>
          <w:szCs w:val="24"/>
        </w:rPr>
      </w:pPr>
      <w:r>
        <w:rPr>
          <w:rFonts w:hint="eastAsia" w:ascii="宋体" w:hAnsi="宋体" w:cs="宋体"/>
          <w:szCs w:val="24"/>
        </w:rPr>
        <w:t>1.满足《中华人民共和国政府采购法》第二十二条规定;</w:t>
      </w:r>
    </w:p>
    <w:p>
      <w:pPr>
        <w:ind w:firstLine="480" w:firstLineChars="200"/>
        <w:rPr>
          <w:rFonts w:ascii="宋体" w:hAnsi="宋体" w:cs="宋体"/>
          <w:szCs w:val="24"/>
        </w:rPr>
      </w:pPr>
      <w:r>
        <w:rPr>
          <w:rFonts w:hint="eastAsia" w:ascii="宋体" w:hAnsi="宋体" w:cs="宋体"/>
          <w:szCs w:val="24"/>
        </w:rPr>
        <w:t>2.落实政府采购政策需满足的资格要求：</w:t>
      </w:r>
    </w:p>
    <w:p>
      <w:pPr>
        <w:ind w:firstLine="480" w:firstLineChars="200"/>
        <w:rPr>
          <w:rFonts w:ascii="宋体" w:hAnsi="宋体" w:cs="宋体"/>
          <w:szCs w:val="24"/>
        </w:rPr>
      </w:pPr>
      <w:r>
        <w:rPr>
          <w:rFonts w:hint="eastAsia" w:ascii="宋体" w:hAnsi="宋体" w:cs="宋体"/>
          <w:szCs w:val="24"/>
        </w:rPr>
        <w:t>合同包（1-</w:t>
      </w:r>
      <w:r>
        <w:rPr>
          <w:rFonts w:hint="eastAsia" w:ascii="宋体" w:hAnsi="宋体" w:cs="宋体"/>
          <w:szCs w:val="24"/>
          <w:lang w:val="en-US" w:eastAsia="zh-CN"/>
        </w:rPr>
        <w:t>3</w:t>
      </w:r>
      <w:r>
        <w:rPr>
          <w:rFonts w:hint="eastAsia" w:ascii="宋体" w:hAnsi="宋体" w:cs="宋体"/>
          <w:szCs w:val="24"/>
        </w:rPr>
        <w:t>）(</w:t>
      </w:r>
      <w:r>
        <w:rPr>
          <w:rFonts w:hint="eastAsia" w:ascii="宋体" w:hAnsi="宋体" w:cs="宋体"/>
          <w:szCs w:val="24"/>
          <w:lang w:val="en-US" w:eastAsia="zh-CN"/>
        </w:rPr>
        <w:t>西安市雁塔区第六小学2023年农业转移人口市民化奖励资金设施设备采购项目</w:t>
      </w:r>
      <w:r>
        <w:rPr>
          <w:rFonts w:hint="eastAsia" w:ascii="宋体" w:hAnsi="宋体" w:cs="宋体"/>
          <w:szCs w:val="24"/>
        </w:rPr>
        <w:t>)落实政府采购政策需满足的资格要求如下：</w:t>
      </w:r>
    </w:p>
    <w:p>
      <w:pPr>
        <w:ind w:firstLine="480" w:firstLineChars="200"/>
        <w:rPr>
          <w:rFonts w:hint="eastAsia" w:ascii="宋体" w:hAnsi="宋体" w:cs="宋体"/>
          <w:szCs w:val="24"/>
          <w:lang w:eastAsia="zh-CN"/>
        </w:rPr>
      </w:pPr>
      <w:r>
        <w:rPr>
          <w:rFonts w:hint="eastAsia" w:ascii="宋体" w:hAnsi="宋体" w:cs="宋体"/>
          <w:szCs w:val="24"/>
        </w:rPr>
        <w:t>本项目</w:t>
      </w:r>
      <w:r>
        <w:rPr>
          <w:rFonts w:hint="eastAsia" w:ascii="宋体" w:hAnsi="宋体" w:cs="宋体"/>
          <w:szCs w:val="24"/>
          <w:lang w:eastAsia="zh-CN"/>
        </w:rPr>
        <w:t>非</w:t>
      </w:r>
      <w:r>
        <w:rPr>
          <w:rFonts w:hint="eastAsia" w:ascii="宋体" w:hAnsi="宋体" w:cs="宋体"/>
          <w:szCs w:val="24"/>
        </w:rPr>
        <w:t>专门面向中小企业采购</w:t>
      </w:r>
      <w:r>
        <w:rPr>
          <w:rFonts w:hint="eastAsia" w:ascii="宋体" w:hAnsi="宋体" w:cs="宋体"/>
          <w:szCs w:val="24"/>
          <w:lang w:eastAsia="zh-CN"/>
        </w:rPr>
        <w:t>。</w:t>
      </w:r>
    </w:p>
    <w:p>
      <w:pPr>
        <w:ind w:firstLine="480" w:firstLineChars="200"/>
        <w:rPr>
          <w:rFonts w:ascii="宋体" w:hAnsi="宋体" w:cs="宋体"/>
          <w:szCs w:val="24"/>
        </w:rPr>
      </w:pPr>
      <w:r>
        <w:rPr>
          <w:rFonts w:hint="eastAsia" w:ascii="宋体" w:hAnsi="宋体" w:cs="宋体"/>
          <w:szCs w:val="24"/>
        </w:rPr>
        <w:t>合同包（</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en-US" w:eastAsia="zh-CN"/>
        </w:rPr>
        <w:t>西安市雁塔区第六小学2023年农业转移人口市民化奖励资金设施设备采购项目</w:t>
      </w:r>
      <w:r>
        <w:rPr>
          <w:rFonts w:hint="eastAsia" w:ascii="宋体" w:hAnsi="宋体" w:cs="宋体"/>
          <w:szCs w:val="24"/>
        </w:rPr>
        <w:t>)落实政府采购政策需满足的资格要求如下：</w:t>
      </w:r>
    </w:p>
    <w:p>
      <w:pPr>
        <w:ind w:firstLine="480" w:firstLineChars="200"/>
        <w:rPr>
          <w:rFonts w:hint="eastAsia" w:ascii="宋体" w:hAnsi="宋体" w:eastAsia="宋体" w:cs="宋体"/>
          <w:szCs w:val="24"/>
          <w:lang w:eastAsia="zh-CN"/>
        </w:rPr>
      </w:pPr>
      <w:r>
        <w:rPr>
          <w:rFonts w:hint="eastAsia" w:ascii="宋体" w:hAnsi="宋体" w:cs="宋体"/>
          <w:szCs w:val="24"/>
        </w:rPr>
        <w:t>本项目</w:t>
      </w:r>
      <w:r>
        <w:rPr>
          <w:rFonts w:hint="eastAsia" w:ascii="宋体" w:hAnsi="宋体" w:cs="宋体"/>
          <w:szCs w:val="24"/>
          <w:lang w:eastAsia="zh-CN"/>
        </w:rPr>
        <w:t>为</w:t>
      </w:r>
      <w:r>
        <w:rPr>
          <w:rFonts w:hint="eastAsia" w:ascii="宋体" w:hAnsi="宋体" w:cs="宋体"/>
          <w:szCs w:val="24"/>
        </w:rPr>
        <w:t>专门面向</w:t>
      </w:r>
      <w:r>
        <w:rPr>
          <w:rFonts w:hint="eastAsia" w:ascii="宋体" w:hAnsi="宋体" w:cs="宋体"/>
          <w:szCs w:val="24"/>
          <w:lang w:eastAsia="zh-CN"/>
        </w:rPr>
        <w:t>小微</w:t>
      </w:r>
      <w:r>
        <w:rPr>
          <w:rFonts w:hint="eastAsia" w:ascii="宋体" w:hAnsi="宋体" w:cs="宋体"/>
          <w:szCs w:val="24"/>
        </w:rPr>
        <w:t>企业采购</w:t>
      </w:r>
      <w:r>
        <w:rPr>
          <w:rFonts w:hint="eastAsia" w:ascii="宋体" w:hAnsi="宋体" w:cs="宋体"/>
          <w:szCs w:val="24"/>
          <w:lang w:eastAsia="zh-CN"/>
        </w:rPr>
        <w:t>。</w:t>
      </w:r>
    </w:p>
    <w:p>
      <w:pPr>
        <w:ind w:firstLine="480" w:firstLineChars="200"/>
        <w:rPr>
          <w:rFonts w:hint="eastAsia" w:ascii="宋体" w:hAnsi="宋体" w:cs="宋体"/>
          <w:szCs w:val="24"/>
          <w:lang w:eastAsia="zh-CN"/>
        </w:rPr>
      </w:pPr>
    </w:p>
    <w:p>
      <w:pPr>
        <w:ind w:firstLine="480" w:firstLineChars="200"/>
        <w:rPr>
          <w:rFonts w:ascii="宋体" w:hAnsi="宋体" w:cs="宋体"/>
          <w:szCs w:val="24"/>
        </w:rPr>
      </w:pPr>
      <w:r>
        <w:rPr>
          <w:rFonts w:hint="eastAsia" w:ascii="宋体" w:hAnsi="宋体" w:cs="宋体"/>
          <w:szCs w:val="24"/>
        </w:rPr>
        <w:t>3.本项目的特定资格要求：</w:t>
      </w:r>
    </w:p>
    <w:p>
      <w:pPr>
        <w:autoSpaceDE w:val="0"/>
        <w:autoSpaceDN w:val="0"/>
        <w:adjustRightInd w:val="0"/>
        <w:snapToGrid w:val="0"/>
        <w:ind w:firstLine="570"/>
        <w:rPr>
          <w:rFonts w:ascii="宋体" w:hAnsi="宋体" w:cs="宋体"/>
          <w:szCs w:val="24"/>
          <w:lang w:val="zh-CN"/>
        </w:rPr>
      </w:pPr>
      <w:r>
        <w:rPr>
          <w:rFonts w:hint="eastAsia" w:ascii="宋体" w:hAnsi="宋体" w:cs="宋体"/>
          <w:szCs w:val="24"/>
        </w:rPr>
        <w:t>合同包（1-</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zh-CN"/>
        </w:rPr>
        <w:t>(</w:t>
      </w:r>
      <w:r>
        <w:rPr>
          <w:rFonts w:hint="eastAsia" w:ascii="宋体" w:hAnsi="宋体" w:cs="宋体"/>
          <w:szCs w:val="24"/>
          <w:lang w:eastAsia="zh-CN"/>
        </w:rPr>
        <w:t>西安市雁塔区第六小学2023年农业转移人口市民化奖励资金设施设备采购项目</w:t>
      </w:r>
      <w:r>
        <w:rPr>
          <w:rFonts w:hint="eastAsia" w:ascii="宋体" w:hAnsi="宋体" w:cs="宋体"/>
          <w:szCs w:val="24"/>
          <w:lang w:val="zh-CN"/>
        </w:rPr>
        <w:t>)特定资格要求如下：</w:t>
      </w:r>
    </w:p>
    <w:p>
      <w:pPr>
        <w:ind w:firstLine="480" w:firstLineChars="200"/>
        <w:rPr>
          <w:rFonts w:hint="eastAsia" w:ascii="宋体" w:hAnsi="宋体" w:cs="宋体"/>
          <w:szCs w:val="24"/>
          <w:lang w:val="zh-CN"/>
        </w:rPr>
      </w:pPr>
      <w:r>
        <w:rPr>
          <w:rFonts w:hint="eastAsia" w:ascii="宋体" w:hAnsi="宋体" w:cs="宋体"/>
          <w:szCs w:val="24"/>
          <w:lang w:val="zh-CN"/>
        </w:rPr>
        <w:t>（1）</w:t>
      </w:r>
      <w:r>
        <w:rPr>
          <w:rFonts w:ascii="宋体" w:hAnsi="宋体" w:eastAsia="宋体" w:cs="宋体"/>
          <w:sz w:val="24"/>
          <w:szCs w:val="24"/>
        </w:rPr>
        <w:t>法定代表人参加投标的，提供法定代表人身份证明、法定代表人身份证复印件；法定代表人授权他人参加投标的，提供法定代表人委托授权书</w:t>
      </w:r>
    </w:p>
    <w:p>
      <w:pPr>
        <w:ind w:firstLine="480" w:firstLineChars="200"/>
        <w:rPr>
          <w:rFonts w:hint="eastAsia" w:ascii="宋体" w:hAnsi="宋体" w:cs="宋体"/>
          <w:szCs w:val="24"/>
          <w:lang w:val="zh-CN"/>
        </w:rPr>
      </w:pPr>
      <w:r>
        <w:rPr>
          <w:rFonts w:hint="eastAsia" w:ascii="宋体" w:hAnsi="宋体" w:cs="宋体"/>
          <w:szCs w:val="24"/>
          <w:lang w:val="zh-CN"/>
        </w:rPr>
        <w:t>（2）单位负责人为同一人或者存在直接控股、管理关系的不同供应商，不得同时参加本项目采购活动；</w:t>
      </w:r>
    </w:p>
    <w:p>
      <w:pPr>
        <w:ind w:firstLine="480" w:firstLineChars="200"/>
        <w:rPr>
          <w:rFonts w:hint="eastAsia" w:ascii="宋体" w:hAnsi="宋体" w:eastAsia="宋体" w:cs="宋体"/>
          <w:szCs w:val="24"/>
          <w:highlight w:val="none"/>
          <w:lang w:val="zh-CN"/>
        </w:rPr>
      </w:pPr>
      <w:r>
        <w:rPr>
          <w:rFonts w:hint="eastAsia" w:ascii="宋体" w:hAnsi="宋体" w:cs="宋体"/>
          <w:szCs w:val="24"/>
          <w:lang w:val="zh-CN"/>
        </w:rPr>
        <w:t>（</w:t>
      </w:r>
      <w:r>
        <w:rPr>
          <w:rFonts w:hint="eastAsia" w:ascii="宋体" w:hAnsi="宋体" w:cs="宋体"/>
          <w:szCs w:val="24"/>
          <w:lang w:val="en-US" w:eastAsia="zh-CN"/>
        </w:rPr>
        <w:t>3</w:t>
      </w:r>
      <w:r>
        <w:rPr>
          <w:rFonts w:hint="eastAsia" w:ascii="宋体" w:hAnsi="宋体" w:cs="宋体"/>
          <w:szCs w:val="24"/>
          <w:lang w:val="zh-CN"/>
        </w:rPr>
        <w:t>）</w:t>
      </w:r>
      <w:r>
        <w:rPr>
          <w:rFonts w:hint="eastAsia" w:ascii="宋体" w:hAnsi="宋体" w:eastAsia="宋体" w:cs="宋体"/>
          <w:szCs w:val="24"/>
          <w:highlight w:val="none"/>
          <w:lang w:val="zh-CN"/>
        </w:rPr>
        <w:t>本项目不接受联合体投标（</w:t>
      </w:r>
      <w:r>
        <w:rPr>
          <w:rFonts w:hint="eastAsia" w:ascii="宋体" w:hAnsi="宋体" w:eastAsia="宋体" w:cs="宋体"/>
          <w:szCs w:val="24"/>
          <w:highlight w:val="none"/>
          <w:lang w:val="en-US" w:eastAsia="zh-CN"/>
        </w:rPr>
        <w:t>格式自拟</w:t>
      </w:r>
      <w:r>
        <w:rPr>
          <w:rFonts w:hint="eastAsia" w:ascii="宋体" w:hAnsi="宋体" w:eastAsia="宋体" w:cs="宋体"/>
          <w:szCs w:val="24"/>
          <w:highlight w:val="none"/>
          <w:lang w:val="zh-CN"/>
        </w:rPr>
        <w:t>）。</w:t>
      </w:r>
    </w:p>
    <w:p>
      <w:pPr>
        <w:ind w:firstLine="482" w:firstLineChars="200"/>
        <w:rPr>
          <w:rFonts w:ascii="宋体" w:hAnsi="宋体" w:cs="宋体"/>
          <w:b/>
          <w:bCs/>
          <w:szCs w:val="24"/>
          <w:highlight w:val="none"/>
        </w:rPr>
      </w:pPr>
      <w:r>
        <w:rPr>
          <w:rFonts w:hint="eastAsia" w:ascii="宋体" w:hAnsi="宋体" w:cs="宋体"/>
          <w:b/>
          <w:bCs/>
          <w:szCs w:val="24"/>
        </w:rPr>
        <w:t>三、获取招标文件</w:t>
      </w:r>
    </w:p>
    <w:p>
      <w:pPr>
        <w:pStyle w:val="18"/>
        <w:spacing w:before="0" w:beforeAutospacing="0" w:after="0" w:afterAutospacing="0"/>
        <w:ind w:firstLine="480" w:firstLineChars="200"/>
        <w:jc w:val="both"/>
        <w:textAlignment w:val="baseline"/>
        <w:rPr>
          <w:highlight w:val="none"/>
          <w:shd w:val="clear" w:color="auto" w:fill="FFFFFF"/>
        </w:rPr>
      </w:pPr>
      <w:r>
        <w:rPr>
          <w:rFonts w:hint="eastAsia"/>
          <w:highlight w:val="none"/>
          <w:shd w:val="clear" w:color="auto" w:fill="FFFFFF"/>
        </w:rPr>
        <w:t>时间：2023年</w:t>
      </w:r>
      <w:r>
        <w:rPr>
          <w:rFonts w:hint="eastAsia"/>
          <w:highlight w:val="none"/>
          <w:shd w:val="clear" w:color="auto" w:fill="FFFFFF"/>
          <w:lang w:val="en-US" w:eastAsia="zh-CN"/>
        </w:rPr>
        <w:t>10</w:t>
      </w:r>
      <w:r>
        <w:rPr>
          <w:rFonts w:hint="eastAsia"/>
          <w:highlight w:val="none"/>
          <w:shd w:val="clear" w:color="auto" w:fill="FFFFFF"/>
        </w:rPr>
        <w:t>月</w:t>
      </w:r>
      <w:r>
        <w:rPr>
          <w:rFonts w:hint="eastAsia"/>
          <w:highlight w:val="none"/>
          <w:shd w:val="clear" w:color="auto" w:fill="FFFFFF"/>
          <w:lang w:val="en-US" w:eastAsia="zh-CN"/>
        </w:rPr>
        <w:t>30</w:t>
      </w:r>
      <w:r>
        <w:rPr>
          <w:rFonts w:hint="eastAsia"/>
          <w:highlight w:val="none"/>
          <w:shd w:val="clear" w:color="auto" w:fill="FFFFFF"/>
        </w:rPr>
        <w:t>日至2023年</w:t>
      </w:r>
      <w:r>
        <w:rPr>
          <w:rFonts w:hint="eastAsia"/>
          <w:highlight w:val="none"/>
          <w:shd w:val="clear" w:color="auto" w:fill="FFFFFF"/>
          <w:lang w:val="en-US" w:eastAsia="zh-CN"/>
        </w:rPr>
        <w:t>11</w:t>
      </w:r>
      <w:r>
        <w:rPr>
          <w:rFonts w:hint="eastAsia"/>
          <w:highlight w:val="none"/>
          <w:shd w:val="clear" w:color="auto" w:fill="FFFFFF"/>
        </w:rPr>
        <w:t>月</w:t>
      </w:r>
      <w:r>
        <w:rPr>
          <w:rFonts w:hint="eastAsia"/>
          <w:highlight w:val="none"/>
          <w:shd w:val="clear" w:color="auto" w:fill="FFFFFF"/>
          <w:lang w:val="en-US" w:eastAsia="zh-CN"/>
        </w:rPr>
        <w:t>3</w:t>
      </w:r>
      <w:r>
        <w:rPr>
          <w:rFonts w:hint="eastAsia"/>
          <w:highlight w:val="none"/>
          <w:shd w:val="clear" w:color="auto" w:fill="FFFFFF"/>
        </w:rPr>
        <w:t>日，每天上午00：00：00至12：00：00，下午12：00：00至23：59：59（北京时间）</w:t>
      </w:r>
    </w:p>
    <w:p>
      <w:pPr>
        <w:ind w:firstLine="480" w:firstLineChars="200"/>
        <w:rPr>
          <w:rFonts w:ascii="宋体" w:hAnsi="宋体" w:cs="宋体"/>
          <w:szCs w:val="24"/>
        </w:rPr>
      </w:pPr>
      <w:r>
        <w:rPr>
          <w:rFonts w:hint="eastAsia" w:ascii="宋体" w:hAnsi="宋体" w:cs="宋体"/>
          <w:szCs w:val="24"/>
        </w:rPr>
        <w:t>地点：</w:t>
      </w:r>
      <w:r>
        <w:rPr>
          <w:rFonts w:hint="eastAsia" w:ascii="宋体" w:hAnsi="宋体" w:cs="宋体"/>
          <w:kern w:val="0"/>
          <w:szCs w:val="24"/>
          <w:shd w:val="clear" w:color="auto" w:fill="FFFFFF"/>
        </w:rPr>
        <w:t>全国公共资源交易平台（陕西省·西安市）网站【首页〉电子交易平台〉陕西政府采购交易系统〉企业端】</w:t>
      </w:r>
    </w:p>
    <w:p>
      <w:pPr>
        <w:ind w:firstLine="480" w:firstLineChars="200"/>
        <w:rPr>
          <w:rFonts w:ascii="宋体" w:hAnsi="宋体" w:cs="宋体"/>
          <w:szCs w:val="24"/>
        </w:rPr>
      </w:pPr>
      <w:r>
        <w:rPr>
          <w:rFonts w:hint="eastAsia" w:ascii="宋体" w:hAnsi="宋体" w:cs="宋体"/>
          <w:szCs w:val="24"/>
        </w:rPr>
        <w:t>方式：在线获取</w:t>
      </w:r>
    </w:p>
    <w:p>
      <w:pPr>
        <w:ind w:firstLine="480" w:firstLineChars="200"/>
        <w:rPr>
          <w:rFonts w:ascii="宋体" w:hAnsi="宋体" w:cs="宋体"/>
          <w:szCs w:val="24"/>
        </w:rPr>
      </w:pPr>
      <w:r>
        <w:rPr>
          <w:rFonts w:hint="eastAsia" w:ascii="宋体" w:hAnsi="宋体" w:cs="宋体"/>
          <w:szCs w:val="24"/>
        </w:rPr>
        <w:t>售价：免费获取</w:t>
      </w:r>
    </w:p>
    <w:p>
      <w:pPr>
        <w:ind w:firstLine="482" w:firstLineChars="200"/>
        <w:rPr>
          <w:rFonts w:ascii="宋体" w:hAnsi="宋体" w:cs="宋体"/>
          <w:b/>
          <w:bCs/>
          <w:szCs w:val="24"/>
        </w:rPr>
      </w:pPr>
      <w:r>
        <w:rPr>
          <w:rFonts w:hint="eastAsia" w:ascii="宋体" w:hAnsi="宋体" w:cs="宋体"/>
          <w:b/>
          <w:bCs/>
          <w:szCs w:val="24"/>
        </w:rPr>
        <w:t>四、提交投标文件截止时间、开标时间和地点</w:t>
      </w:r>
    </w:p>
    <w:p>
      <w:pPr>
        <w:ind w:firstLine="480" w:firstLineChars="200"/>
        <w:rPr>
          <w:rFonts w:ascii="宋体" w:hAnsi="宋体" w:cs="宋体"/>
          <w:szCs w:val="24"/>
        </w:rPr>
      </w:pPr>
      <w:r>
        <w:rPr>
          <w:rFonts w:hint="eastAsia" w:ascii="宋体" w:hAnsi="宋体" w:cs="宋体"/>
          <w:szCs w:val="24"/>
        </w:rPr>
        <w:t>时间：2023年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21</w:t>
      </w:r>
      <w:r>
        <w:rPr>
          <w:rFonts w:hint="eastAsia" w:ascii="宋体" w:hAnsi="宋体" w:cs="宋体"/>
          <w:szCs w:val="24"/>
        </w:rPr>
        <w:t>日 09：00：00（北京时间）</w:t>
      </w:r>
    </w:p>
    <w:p>
      <w:pPr>
        <w:ind w:firstLine="480" w:firstLineChars="200"/>
        <w:rPr>
          <w:rFonts w:ascii="宋体" w:hAnsi="宋体" w:cs="宋体"/>
          <w:szCs w:val="24"/>
        </w:rPr>
      </w:pPr>
      <w:r>
        <w:rPr>
          <w:rFonts w:hint="eastAsia" w:ascii="宋体" w:hAnsi="宋体" w:cs="宋体"/>
          <w:szCs w:val="24"/>
        </w:rPr>
        <w:t>提交投标文件地点：</w:t>
      </w:r>
      <w:r>
        <w:rPr>
          <w:rFonts w:hint="eastAsia" w:ascii="宋体" w:hAnsi="宋体" w:cs="宋体"/>
          <w:kern w:val="0"/>
          <w:szCs w:val="24"/>
          <w:shd w:val="clear" w:color="auto" w:fill="FFFFFF"/>
        </w:rPr>
        <w:t>全国公共资源交易平台（陕西省·西安市）网站〖首页〉电子交易平台〉陕西政府采购交易系统〉企业端〗</w:t>
      </w:r>
      <w:r>
        <w:rPr>
          <w:rFonts w:hint="eastAsia" w:ascii="宋体" w:hAnsi="宋体" w:cs="宋体"/>
          <w:szCs w:val="24"/>
        </w:rPr>
        <w:t>电子上传文件</w:t>
      </w:r>
      <w:r>
        <w:rPr>
          <w:rFonts w:hint="eastAsia" w:ascii="宋体" w:hAnsi="宋体" w:cs="宋体"/>
          <w:kern w:val="0"/>
          <w:szCs w:val="24"/>
          <w:shd w:val="clear" w:color="auto" w:fill="FFFFFF"/>
        </w:rPr>
        <w:t>提交</w:t>
      </w:r>
    </w:p>
    <w:p>
      <w:pPr>
        <w:ind w:firstLine="480" w:firstLineChars="200"/>
        <w:rPr>
          <w:rFonts w:ascii="宋体" w:hAnsi="宋体" w:cs="宋体"/>
          <w:b/>
          <w:bCs/>
          <w:szCs w:val="24"/>
        </w:rPr>
      </w:pPr>
      <w:r>
        <w:rPr>
          <w:rFonts w:hint="eastAsia" w:ascii="宋体" w:hAnsi="宋体" w:cs="宋体"/>
          <w:szCs w:val="24"/>
        </w:rPr>
        <w:t>开标地点：全国公共资源交易平台（陕西省·西安市）网站【首页〉电子交易平台〉陕西政府采购交易系统〉企业端】</w:t>
      </w:r>
    </w:p>
    <w:p>
      <w:pPr>
        <w:ind w:firstLine="482" w:firstLineChars="200"/>
        <w:rPr>
          <w:rFonts w:ascii="宋体" w:hAnsi="宋体" w:cs="宋体"/>
          <w:szCs w:val="24"/>
        </w:rPr>
      </w:pPr>
      <w:r>
        <w:rPr>
          <w:rFonts w:hint="eastAsia" w:ascii="宋体" w:hAnsi="宋体" w:cs="宋体"/>
          <w:b/>
          <w:bCs/>
          <w:szCs w:val="24"/>
        </w:rPr>
        <w:t>五、公告期限</w:t>
      </w:r>
    </w:p>
    <w:p>
      <w:pPr>
        <w:ind w:firstLine="480" w:firstLineChars="200"/>
        <w:rPr>
          <w:rFonts w:ascii="宋体" w:hAnsi="宋体" w:cs="宋体"/>
          <w:szCs w:val="24"/>
        </w:rPr>
      </w:pPr>
      <w:r>
        <w:rPr>
          <w:rFonts w:hint="eastAsia" w:ascii="宋体" w:hAnsi="宋体" w:cs="宋体"/>
          <w:szCs w:val="24"/>
        </w:rPr>
        <w:t>自本公告发布之日起5个工作日。</w:t>
      </w:r>
    </w:p>
    <w:p>
      <w:pPr>
        <w:ind w:firstLine="482" w:firstLineChars="200"/>
        <w:rPr>
          <w:rFonts w:ascii="宋体" w:hAnsi="宋体" w:cs="宋体"/>
          <w:b/>
          <w:bCs/>
          <w:szCs w:val="24"/>
        </w:rPr>
      </w:pPr>
      <w:r>
        <w:rPr>
          <w:rFonts w:hint="eastAsia" w:ascii="宋体" w:hAnsi="宋体" w:cs="宋体"/>
          <w:b/>
          <w:bCs/>
          <w:szCs w:val="24"/>
        </w:rPr>
        <w:t>六、其他补充事宜：</w:t>
      </w:r>
    </w:p>
    <w:p>
      <w:pPr>
        <w:ind w:firstLine="480" w:firstLineChars="200"/>
        <w:rPr>
          <w:rFonts w:ascii="宋体" w:hAnsi="宋体" w:cs="宋体"/>
          <w:szCs w:val="24"/>
        </w:rPr>
      </w:pPr>
      <w:r>
        <w:rPr>
          <w:rFonts w:hint="eastAsia" w:ascii="宋体" w:hAnsi="宋体" w:cs="宋体"/>
          <w:szCs w:val="24"/>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ind w:firstLine="480" w:firstLineChars="200"/>
        <w:rPr>
          <w:rFonts w:ascii="宋体" w:hAnsi="宋体" w:cs="宋体"/>
          <w:szCs w:val="24"/>
        </w:rPr>
      </w:pPr>
      <w:r>
        <w:rPr>
          <w:rFonts w:hint="eastAsia" w:ascii="宋体" w:hAnsi="宋体" w:cs="宋体"/>
          <w:szCs w:val="24"/>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ind w:firstLine="480" w:firstLineChars="200"/>
        <w:rPr>
          <w:rFonts w:ascii="宋体" w:hAnsi="宋体" w:cs="宋体"/>
          <w:szCs w:val="24"/>
        </w:rPr>
      </w:pPr>
      <w:r>
        <w:rPr>
          <w:rFonts w:hint="eastAsia" w:ascii="宋体" w:hAnsi="宋体" w:cs="宋体"/>
          <w:szCs w:val="24"/>
        </w:rPr>
        <w:t>3.供应商于文件发售时间内登录全国公共资源交易平台（陕西省·西安市）系统（http://sxggzyjy.xa.gov.cn/），选择本项目点击“我要投标”，参与投标活动；网上报名成功后，供应商须在获取招标文件时限内登录全国公共资源交易平台（陕西省·西安市）系统，直接下载招标文件。逾期下载通道将关闭，未及时下载招标文件将会影响后续开评标活动</w:t>
      </w:r>
      <w:r>
        <w:rPr>
          <w:rFonts w:hint="eastAsia" w:ascii="宋体" w:hAnsi="宋体" w:cs="宋体"/>
          <w:b/>
          <w:bCs/>
          <w:szCs w:val="24"/>
        </w:rPr>
        <w:t>。</w:t>
      </w:r>
    </w:p>
    <w:p>
      <w:pPr>
        <w:ind w:firstLine="480" w:firstLineChars="200"/>
        <w:rPr>
          <w:rFonts w:ascii="宋体" w:hAnsi="宋体" w:cs="宋体"/>
          <w:szCs w:val="24"/>
        </w:rPr>
      </w:pPr>
      <w:r>
        <w:rPr>
          <w:rFonts w:hint="eastAsia" w:ascii="宋体" w:hAnsi="宋体" w:cs="宋体"/>
          <w:szCs w:val="24"/>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ind w:firstLine="480" w:firstLineChars="200"/>
        <w:rPr>
          <w:rFonts w:ascii="宋体" w:hAnsi="宋体" w:cs="宋体"/>
          <w:szCs w:val="24"/>
        </w:rPr>
      </w:pPr>
      <w:r>
        <w:rPr>
          <w:rFonts w:hint="eastAsia" w:ascii="宋体" w:hAnsi="宋体" w:cs="宋体"/>
          <w:szCs w:val="24"/>
        </w:rPr>
        <w:t>5.按照陕西省财政厅《关于政府采购供应商注册登记有关事项的通知》中的要求，供应商应通过陕西省政府采购网（http://www.ccgp-shaanxi.gov.cn/）注册登记，加入陕西省政府采购供应商库。</w:t>
      </w:r>
    </w:p>
    <w:p>
      <w:pPr>
        <w:ind w:firstLine="480" w:firstLineChars="200"/>
        <w:rPr>
          <w:rFonts w:ascii="宋体" w:hAnsi="宋体" w:cs="宋体"/>
          <w:szCs w:val="24"/>
        </w:rPr>
      </w:pPr>
      <w:r>
        <w:rPr>
          <w:rFonts w:hint="eastAsia" w:ascii="宋体" w:hAnsi="宋体" w:cs="宋体"/>
          <w:szCs w:val="24"/>
        </w:rPr>
        <w:t>6.因投标人自身设施故障或自身原因导致无法完成签到、解密或投标的，由投标人自行承担后果。</w:t>
      </w:r>
    </w:p>
    <w:p>
      <w:pPr>
        <w:ind w:firstLine="480" w:firstLineChars="200"/>
        <w:rPr>
          <w:rFonts w:ascii="宋体" w:hAnsi="宋体" w:cs="宋体"/>
          <w:szCs w:val="24"/>
        </w:rPr>
      </w:pPr>
      <w:r>
        <w:rPr>
          <w:rFonts w:hint="eastAsia" w:ascii="宋体" w:hAnsi="宋体" w:cs="宋体"/>
          <w:szCs w:val="24"/>
        </w:rPr>
        <w:t>7.执行的其他政府采购政策：</w:t>
      </w:r>
    </w:p>
    <w:p>
      <w:pPr>
        <w:ind w:firstLine="480" w:firstLineChars="200"/>
        <w:rPr>
          <w:rFonts w:ascii="宋体" w:hAnsi="宋体" w:cs="宋体"/>
          <w:szCs w:val="24"/>
        </w:rPr>
      </w:pPr>
      <w:r>
        <w:rPr>
          <w:rFonts w:hint="eastAsia" w:ascii="宋体" w:hAnsi="宋体" w:cs="宋体"/>
          <w:szCs w:val="24"/>
        </w:rPr>
        <w:t>（1）《政府采购促进中小企业发展管理办法》的通知--财库〔2020〕46号；</w:t>
      </w:r>
    </w:p>
    <w:p>
      <w:pPr>
        <w:ind w:firstLine="480" w:firstLineChars="200"/>
        <w:rPr>
          <w:rFonts w:ascii="宋体" w:hAnsi="宋体" w:cs="宋体"/>
          <w:szCs w:val="24"/>
        </w:rPr>
      </w:pPr>
      <w:r>
        <w:rPr>
          <w:rFonts w:hint="eastAsia" w:ascii="宋体" w:hAnsi="宋体" w:cs="宋体"/>
          <w:szCs w:val="24"/>
        </w:rPr>
        <w:t xml:space="preserve">（2）《财政部司法部关于政府采购支持监狱企业发展有关问题》的通知--财库〔2014〕68号； </w:t>
      </w:r>
    </w:p>
    <w:p>
      <w:pPr>
        <w:ind w:firstLine="480" w:firstLineChars="200"/>
        <w:rPr>
          <w:rFonts w:ascii="宋体" w:hAnsi="宋体" w:cs="宋体"/>
          <w:szCs w:val="24"/>
        </w:rPr>
      </w:pPr>
      <w:r>
        <w:rPr>
          <w:rFonts w:hint="eastAsia" w:ascii="宋体" w:hAnsi="宋体" w:cs="宋体"/>
          <w:szCs w:val="24"/>
        </w:rPr>
        <w:t xml:space="preserve">（3）《财政部 发展改革委 生态环境部 市场监管总局关于调整优化节能产品环境标志产品政府采购执行机制的通知》--财库〔2019〕9号； </w:t>
      </w:r>
    </w:p>
    <w:p>
      <w:pPr>
        <w:ind w:firstLine="480" w:firstLineChars="200"/>
        <w:rPr>
          <w:rFonts w:ascii="宋体" w:hAnsi="宋体" w:cs="宋体"/>
          <w:szCs w:val="24"/>
        </w:rPr>
      </w:pPr>
      <w:r>
        <w:rPr>
          <w:rFonts w:hint="eastAsia" w:ascii="宋体" w:hAnsi="宋体" w:cs="宋体"/>
          <w:szCs w:val="24"/>
        </w:rPr>
        <w:t xml:space="preserve">（4）《国务院办公厅关于建立政府强制采购节能产品制度的通知》--国办发〔2007〕51号； </w:t>
      </w:r>
    </w:p>
    <w:p>
      <w:pPr>
        <w:ind w:firstLine="480" w:firstLineChars="200"/>
        <w:rPr>
          <w:rFonts w:ascii="宋体" w:hAnsi="宋体" w:cs="宋体"/>
          <w:szCs w:val="24"/>
        </w:rPr>
      </w:pPr>
      <w:r>
        <w:rPr>
          <w:rFonts w:hint="eastAsia" w:ascii="宋体" w:hAnsi="宋体" w:cs="宋体"/>
          <w:szCs w:val="24"/>
        </w:rPr>
        <w:t xml:space="preserve">（5）《市场监督总局关于发布参与实施政府采购节能产品、环境标志产品认证机构名录的公告》--2019年第16号； </w:t>
      </w:r>
    </w:p>
    <w:p>
      <w:pPr>
        <w:ind w:firstLine="480" w:firstLineChars="200"/>
        <w:rPr>
          <w:rFonts w:ascii="宋体" w:hAnsi="宋体" w:cs="宋体"/>
          <w:szCs w:val="24"/>
        </w:rPr>
      </w:pPr>
      <w:r>
        <w:rPr>
          <w:rFonts w:hint="eastAsia" w:ascii="宋体" w:hAnsi="宋体" w:cs="宋体"/>
          <w:szCs w:val="24"/>
        </w:rPr>
        <w:t>（6）《关于促进残疾人就业政府采购政策的通知》--财库〔2017〕141号；</w:t>
      </w:r>
    </w:p>
    <w:p>
      <w:pPr>
        <w:ind w:firstLine="480" w:firstLineChars="200"/>
        <w:rPr>
          <w:rFonts w:ascii="宋体" w:hAnsi="宋体" w:cs="宋体"/>
          <w:szCs w:val="24"/>
        </w:rPr>
      </w:pPr>
      <w:r>
        <w:rPr>
          <w:rFonts w:hint="eastAsia" w:ascii="宋体" w:hAnsi="宋体" w:cs="宋体"/>
          <w:szCs w:val="24"/>
        </w:rPr>
        <w:t>（7）《关于运用政府采购政策支持乡村产业振兴的通知》--财库〔2021〕19 号；</w:t>
      </w:r>
    </w:p>
    <w:p>
      <w:pPr>
        <w:ind w:firstLine="480" w:firstLineChars="200"/>
        <w:rPr>
          <w:rFonts w:ascii="宋体" w:hAnsi="宋体" w:cs="宋体"/>
          <w:szCs w:val="24"/>
        </w:rPr>
      </w:pPr>
      <w:r>
        <w:rPr>
          <w:rFonts w:hint="eastAsia" w:ascii="宋体" w:hAnsi="宋体" w:cs="宋体"/>
          <w:szCs w:val="24"/>
        </w:rPr>
        <w:t xml:space="preserve">（8）《陕西省中小企业政府采购信用融资办法》--陕财办采〔2018〕23号； </w:t>
      </w:r>
    </w:p>
    <w:p>
      <w:pPr>
        <w:ind w:firstLine="480" w:firstLineChars="200"/>
        <w:rPr>
          <w:rFonts w:ascii="宋体" w:hAnsi="宋体" w:cs="宋体"/>
          <w:szCs w:val="24"/>
        </w:rPr>
      </w:pPr>
      <w:r>
        <w:rPr>
          <w:rFonts w:hint="eastAsia" w:ascii="宋体" w:hAnsi="宋体" w:cs="宋体"/>
          <w:szCs w:val="24"/>
        </w:rPr>
        <w:t>（9）根据陕西省财政厅关于落实政府采购支持中小企业政策有关事项的通知 --陕财办采函〔2022〕10号；</w:t>
      </w:r>
    </w:p>
    <w:p>
      <w:pPr>
        <w:ind w:firstLine="480" w:firstLineChars="200"/>
        <w:rPr>
          <w:rFonts w:ascii="宋体" w:hAnsi="宋体" w:cs="宋体"/>
          <w:szCs w:val="24"/>
        </w:rPr>
      </w:pPr>
      <w:r>
        <w:rPr>
          <w:rFonts w:hint="eastAsia" w:ascii="宋体" w:hAnsi="宋体" w:cs="宋体"/>
          <w:szCs w:val="24"/>
        </w:rPr>
        <w:t>（10）其他需要落实的政府采购政策。</w:t>
      </w:r>
    </w:p>
    <w:p>
      <w:pPr>
        <w:ind w:firstLine="480" w:firstLineChars="200"/>
        <w:rPr>
          <w:rFonts w:ascii="宋体" w:hAnsi="宋体" w:cs="宋体"/>
          <w:szCs w:val="24"/>
        </w:rPr>
      </w:pPr>
      <w:r>
        <w:rPr>
          <w:rFonts w:hint="eastAsia" w:ascii="宋体" w:hAnsi="宋体" w:cs="宋体"/>
          <w:szCs w:val="24"/>
        </w:rPr>
        <w:t>8、投标文件中凡是需要法定代表人盖章之处，非法人单位的负责人均参照执行。</w:t>
      </w:r>
    </w:p>
    <w:p>
      <w:pPr>
        <w:ind w:firstLine="480" w:firstLineChars="200"/>
        <w:rPr>
          <w:rFonts w:ascii="宋体" w:hAnsi="宋体" w:cs="宋体"/>
          <w:szCs w:val="24"/>
        </w:rPr>
      </w:pPr>
      <w:r>
        <w:rPr>
          <w:rFonts w:hint="eastAsia" w:ascii="宋体" w:hAnsi="宋体" w:cs="宋体"/>
          <w:szCs w:val="24"/>
        </w:rPr>
        <w:t>9、分支机构参与投标时，投标文件中应附法人出具的授权书。法人只能授权一家分支机构参与投标，且不能与分支机构同时参与投标。分支机构须提供自己的资格要求证明文件。</w:t>
      </w:r>
    </w:p>
    <w:p>
      <w:pPr>
        <w:ind w:firstLine="241" w:firstLineChars="100"/>
        <w:rPr>
          <w:rFonts w:ascii="宋体" w:hAnsi="宋体" w:cs="宋体"/>
          <w:szCs w:val="24"/>
        </w:rPr>
      </w:pPr>
      <w:r>
        <w:rPr>
          <w:rFonts w:hint="eastAsia" w:ascii="宋体" w:hAnsi="宋体" w:cs="宋体"/>
          <w:b/>
          <w:bCs/>
          <w:szCs w:val="24"/>
        </w:rPr>
        <w:t>七、对本次采购提出询问，请按以下方式联系</w:t>
      </w:r>
      <w:r>
        <w:rPr>
          <w:rFonts w:hint="eastAsia" w:ascii="宋体" w:hAnsi="宋体" w:cs="宋体"/>
          <w:szCs w:val="24"/>
        </w:rPr>
        <w:t>。</w:t>
      </w:r>
    </w:p>
    <w:p>
      <w:pPr>
        <w:ind w:firstLine="480" w:firstLineChars="200"/>
        <w:rPr>
          <w:rFonts w:hint="eastAsia" w:ascii="宋体" w:hAnsi="宋体" w:eastAsia="宋体" w:cs="宋体"/>
          <w:szCs w:val="24"/>
          <w:lang w:eastAsia="zh-CN"/>
        </w:rPr>
      </w:pPr>
      <w:r>
        <w:rPr>
          <w:rFonts w:hint="eastAsia" w:ascii="宋体" w:hAnsi="宋体" w:cs="宋体"/>
          <w:szCs w:val="24"/>
        </w:rPr>
        <w:t>1、采购人名称：</w:t>
      </w:r>
      <w:r>
        <w:rPr>
          <w:rFonts w:hint="eastAsia" w:ascii="宋体" w:hAnsi="宋体" w:cs="宋体"/>
          <w:szCs w:val="24"/>
          <w:lang w:eastAsia="zh-CN"/>
        </w:rPr>
        <w:t>西安市雁塔区第六小学</w:t>
      </w:r>
    </w:p>
    <w:p>
      <w:pPr>
        <w:ind w:firstLine="480" w:firstLineChars="200"/>
        <w:rPr>
          <w:rFonts w:hint="eastAsia" w:ascii="宋体" w:hAnsi="宋体" w:eastAsia="宋体" w:cs="宋体"/>
          <w:szCs w:val="24"/>
          <w:lang w:eastAsia="zh-CN"/>
        </w:rPr>
      </w:pPr>
      <w:r>
        <w:rPr>
          <w:rFonts w:hint="eastAsia" w:ascii="宋体" w:hAnsi="宋体" w:cs="宋体"/>
          <w:szCs w:val="24"/>
        </w:rPr>
        <w:t>地址：</w:t>
      </w:r>
      <w:r>
        <w:rPr>
          <w:rFonts w:ascii="宋体" w:hAnsi="宋体" w:eastAsia="宋体" w:cs="宋体"/>
          <w:sz w:val="24"/>
          <w:szCs w:val="24"/>
        </w:rPr>
        <w:t>西安市雁塔区鱼化寨街道大寨</w:t>
      </w:r>
      <w:r>
        <w:rPr>
          <w:rFonts w:hint="eastAsia" w:ascii="宋体" w:hAnsi="宋体" w:eastAsia="宋体" w:cs="宋体"/>
          <w:sz w:val="24"/>
          <w:szCs w:val="24"/>
          <w:lang w:eastAsia="zh-CN"/>
        </w:rPr>
        <w:t>村</w:t>
      </w:r>
    </w:p>
    <w:p>
      <w:pPr>
        <w:ind w:firstLine="480" w:firstLineChars="200"/>
        <w:rPr>
          <w:rFonts w:ascii="宋体" w:hAnsi="宋体" w:cs="宋体"/>
          <w:szCs w:val="24"/>
        </w:rPr>
      </w:pPr>
      <w:r>
        <w:rPr>
          <w:rFonts w:hint="eastAsia" w:ascii="宋体" w:hAnsi="宋体" w:cs="宋体"/>
          <w:szCs w:val="24"/>
        </w:rPr>
        <w:t>联系人：</w:t>
      </w:r>
      <w:r>
        <w:rPr>
          <w:rFonts w:hint="eastAsia" w:ascii="宋体" w:hAnsi="宋体" w:cs="宋体"/>
          <w:szCs w:val="24"/>
          <w:lang w:eastAsia="zh-CN"/>
        </w:rPr>
        <w:t>苗主任</w:t>
      </w:r>
      <w:r>
        <w:rPr>
          <w:rFonts w:hint="eastAsia" w:ascii="宋体" w:hAnsi="宋体" w:cs="宋体"/>
          <w:szCs w:val="24"/>
        </w:rPr>
        <w:t xml:space="preserve"> </w:t>
      </w:r>
    </w:p>
    <w:p>
      <w:pPr>
        <w:ind w:firstLine="480" w:firstLineChars="200"/>
        <w:rPr>
          <w:rFonts w:ascii="宋体" w:hAnsi="宋体" w:cs="宋体"/>
        </w:rPr>
      </w:pPr>
      <w:r>
        <w:rPr>
          <w:rFonts w:hint="eastAsia" w:ascii="宋体" w:hAnsi="宋体" w:cs="宋体"/>
          <w:szCs w:val="24"/>
        </w:rPr>
        <w:t>2、釆购代理机构信息</w:t>
      </w:r>
    </w:p>
    <w:p>
      <w:pPr>
        <w:ind w:firstLine="480" w:firstLineChars="200"/>
        <w:rPr>
          <w:rFonts w:hint="eastAsia" w:ascii="宋体" w:hAnsi="宋体" w:eastAsia="宋体" w:cs="宋体"/>
          <w:szCs w:val="24"/>
          <w:lang w:eastAsia="zh-CN"/>
        </w:rPr>
      </w:pPr>
      <w:r>
        <w:rPr>
          <w:rFonts w:hint="eastAsia" w:ascii="宋体" w:hAnsi="宋体" w:cs="宋体"/>
          <w:szCs w:val="24"/>
        </w:rPr>
        <w:t>名称：</w:t>
      </w:r>
      <w:r>
        <w:rPr>
          <w:rFonts w:hint="eastAsia" w:ascii="宋体" w:hAnsi="宋体" w:cs="宋体"/>
          <w:szCs w:val="24"/>
          <w:lang w:eastAsia="zh-CN"/>
        </w:rPr>
        <w:t>诚信佳项目管理有限责任公司</w:t>
      </w:r>
    </w:p>
    <w:p>
      <w:pPr>
        <w:ind w:firstLine="480" w:firstLineChars="200"/>
        <w:rPr>
          <w:rFonts w:hint="default" w:ascii="宋体" w:hAnsi="宋体" w:eastAsia="宋体" w:cs="宋体"/>
          <w:szCs w:val="24"/>
          <w:lang w:val="en-US" w:eastAsia="zh-CN"/>
        </w:rPr>
      </w:pPr>
      <w:r>
        <w:rPr>
          <w:rFonts w:hint="eastAsia" w:ascii="宋体" w:hAnsi="宋体" w:cs="宋体"/>
          <w:szCs w:val="24"/>
        </w:rPr>
        <w:t>地址：</w:t>
      </w:r>
      <w:r>
        <w:rPr>
          <w:rFonts w:hint="default" w:ascii="宋体" w:hAnsi="宋体" w:cs="宋体"/>
          <w:szCs w:val="24"/>
        </w:rPr>
        <w:t>西安市</w:t>
      </w:r>
      <w:r>
        <w:rPr>
          <w:rFonts w:hint="eastAsia" w:ascii="宋体" w:hAnsi="宋体" w:cs="宋体"/>
          <w:szCs w:val="24"/>
          <w:lang w:eastAsia="zh-CN"/>
        </w:rPr>
        <w:t>沣东新城水利坊二期</w:t>
      </w:r>
      <w:r>
        <w:rPr>
          <w:rFonts w:hint="eastAsia" w:ascii="宋体" w:hAnsi="宋体" w:cs="宋体"/>
          <w:szCs w:val="24"/>
          <w:lang w:val="en-US" w:eastAsia="zh-CN"/>
        </w:rPr>
        <w:t>18幢</w:t>
      </w:r>
    </w:p>
    <w:p>
      <w:pPr>
        <w:ind w:firstLine="480" w:firstLineChars="200"/>
        <w:rPr>
          <w:rFonts w:hint="default" w:ascii="宋体" w:hAnsi="宋体" w:eastAsia="宋体" w:cs="宋体"/>
          <w:szCs w:val="24"/>
          <w:lang w:val="en-US" w:eastAsia="zh-CN"/>
        </w:rPr>
      </w:pPr>
      <w:r>
        <w:rPr>
          <w:rFonts w:hint="eastAsia" w:ascii="宋体" w:hAnsi="宋体" w:cs="宋体"/>
          <w:szCs w:val="24"/>
        </w:rPr>
        <w:t>联系方式：029-</w:t>
      </w:r>
      <w:r>
        <w:rPr>
          <w:rFonts w:hint="eastAsia" w:ascii="宋体" w:hAnsi="宋体" w:cs="宋体"/>
          <w:szCs w:val="24"/>
          <w:lang w:val="en-US" w:eastAsia="zh-CN"/>
        </w:rPr>
        <w:t>88601215</w:t>
      </w:r>
    </w:p>
    <w:p>
      <w:pPr>
        <w:ind w:firstLine="480" w:firstLineChars="200"/>
        <w:rPr>
          <w:rFonts w:ascii="宋体" w:hAnsi="宋体" w:cs="宋体"/>
          <w:szCs w:val="24"/>
        </w:rPr>
      </w:pPr>
      <w:r>
        <w:rPr>
          <w:rFonts w:hint="eastAsia" w:ascii="宋体" w:hAnsi="宋体" w:cs="宋体"/>
          <w:szCs w:val="24"/>
        </w:rPr>
        <w:t>3、项目联系方式</w:t>
      </w:r>
    </w:p>
    <w:p>
      <w:pPr>
        <w:ind w:firstLine="480" w:firstLineChars="200"/>
        <w:rPr>
          <w:rFonts w:ascii="宋体" w:hAnsi="宋体" w:cs="宋体"/>
          <w:szCs w:val="24"/>
        </w:rPr>
      </w:pPr>
      <w:r>
        <w:rPr>
          <w:rFonts w:hint="eastAsia" w:ascii="宋体" w:hAnsi="宋体" w:cs="宋体"/>
          <w:szCs w:val="24"/>
        </w:rPr>
        <w:t>项目联系人：张工</w:t>
      </w:r>
    </w:p>
    <w:p>
      <w:pPr>
        <w:ind w:firstLine="480" w:firstLineChars="200"/>
        <w:rPr>
          <w:rFonts w:hint="default" w:ascii="宋体" w:hAnsi="宋体" w:eastAsia="宋体" w:cs="宋体"/>
          <w:szCs w:val="24"/>
          <w:lang w:val="en-US" w:eastAsia="zh-CN"/>
        </w:rPr>
        <w:sectPr>
          <w:headerReference r:id="rId8" w:type="default"/>
          <w:footerReference r:id="rId9" w:type="default"/>
          <w:pgSz w:w="11906" w:h="16838"/>
          <w:pgMar w:top="1531" w:right="1531" w:bottom="1531" w:left="1531" w:header="851" w:footer="992" w:gutter="0"/>
          <w:pgNumType w:fmt="numberInDash" w:start="1"/>
          <w:cols w:space="0" w:num="1"/>
          <w:docGrid w:linePitch="312" w:charSpace="0"/>
        </w:sectPr>
      </w:pPr>
      <w:r>
        <w:rPr>
          <w:rFonts w:hint="eastAsia" w:ascii="宋体" w:hAnsi="宋体" w:cs="宋体"/>
          <w:szCs w:val="24"/>
        </w:rPr>
        <w:t>电话：029-</w:t>
      </w:r>
      <w:r>
        <w:rPr>
          <w:rFonts w:hint="eastAsia" w:ascii="宋体" w:hAnsi="宋体" w:cs="宋体"/>
          <w:szCs w:val="24"/>
          <w:lang w:val="en-US" w:eastAsia="zh-CN"/>
        </w:rPr>
        <w:t>88601215</w:t>
      </w:r>
    </w:p>
    <w:p>
      <w:pPr>
        <w:pStyle w:val="2"/>
        <w:spacing w:after="240"/>
        <w:rPr>
          <w:rFonts w:ascii="宋体" w:hAnsi="宋体" w:cs="宋体"/>
          <w:sz w:val="32"/>
          <w:szCs w:val="32"/>
          <w:lang w:val="zh-CN"/>
        </w:rPr>
      </w:pPr>
      <w:bookmarkStart w:id="5" w:name="_Toc25186"/>
      <w:bookmarkStart w:id="6" w:name="_Toc32226"/>
      <w:bookmarkStart w:id="7" w:name="_Toc5209"/>
      <w:r>
        <w:rPr>
          <w:rFonts w:hint="eastAsia" w:ascii="宋体" w:hAnsi="宋体" w:cs="宋体"/>
          <w:sz w:val="32"/>
          <w:szCs w:val="32"/>
          <w:lang w:val="zh-CN"/>
        </w:rPr>
        <w:t>第二部分  投标人须知</w:t>
      </w:r>
      <w:bookmarkEnd w:id="5"/>
      <w:bookmarkEnd w:id="6"/>
      <w:bookmarkEnd w:id="7"/>
    </w:p>
    <w:p>
      <w:pPr>
        <w:jc w:val="center"/>
        <w:outlineLvl w:val="1"/>
        <w:rPr>
          <w:rFonts w:ascii="宋体" w:hAnsi="宋体" w:cs="宋体"/>
          <w:b/>
          <w:bCs/>
          <w:sz w:val="36"/>
          <w:szCs w:val="36"/>
          <w:lang w:val="zh-CN"/>
        </w:rPr>
      </w:pPr>
      <w:bookmarkStart w:id="8" w:name="_Toc6011"/>
      <w:bookmarkStart w:id="9" w:name="_Toc21450"/>
      <w:bookmarkStart w:id="10" w:name="_Toc11232"/>
      <w:r>
        <w:rPr>
          <w:rFonts w:hint="eastAsia" w:ascii="宋体" w:hAnsi="宋体" w:cs="宋体"/>
          <w:b/>
          <w:bCs/>
          <w:sz w:val="32"/>
          <w:szCs w:val="32"/>
          <w:lang w:val="zh-CN"/>
        </w:rPr>
        <w:t>投标人须知前附表</w:t>
      </w:r>
      <w:bookmarkEnd w:id="8"/>
      <w:bookmarkEnd w:id="9"/>
      <w:bookmarkEnd w:id="1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130"/>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条款</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条款名称</w:t>
            </w:r>
          </w:p>
        </w:tc>
        <w:tc>
          <w:tcPr>
            <w:tcW w:w="6758" w:type="dxa"/>
            <w:vAlign w:val="center"/>
          </w:tcPr>
          <w:p>
            <w:pPr>
              <w:spacing w:line="240" w:lineRule="auto"/>
              <w:jc w:val="center"/>
              <w:rPr>
                <w:rFonts w:ascii="宋体" w:hAnsi="宋体" w:cs="宋体"/>
                <w:szCs w:val="24"/>
              </w:rPr>
            </w:pPr>
            <w:r>
              <w:rPr>
                <w:rFonts w:hint="eastAsia" w:ascii="宋体" w:hAnsi="宋体" w:cs="宋体"/>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1</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采购人</w:t>
            </w:r>
          </w:p>
        </w:tc>
        <w:tc>
          <w:tcPr>
            <w:tcW w:w="6758" w:type="dxa"/>
            <w:vAlign w:val="center"/>
          </w:tcPr>
          <w:p>
            <w:pPr>
              <w:spacing w:line="240" w:lineRule="auto"/>
              <w:jc w:val="both"/>
              <w:rPr>
                <w:rFonts w:hint="eastAsia" w:ascii="宋体" w:hAnsi="宋体" w:eastAsia="宋体" w:cs="宋体"/>
                <w:szCs w:val="24"/>
                <w:lang w:eastAsia="zh-CN"/>
              </w:rPr>
            </w:pPr>
            <w:r>
              <w:rPr>
                <w:rFonts w:hint="eastAsia" w:ascii="宋体" w:hAnsi="宋体" w:cs="宋体"/>
                <w:szCs w:val="24"/>
              </w:rPr>
              <w:t>采购人名称：</w:t>
            </w:r>
            <w:r>
              <w:rPr>
                <w:rFonts w:hint="eastAsia" w:ascii="宋体" w:hAnsi="宋体" w:cs="宋体"/>
                <w:szCs w:val="24"/>
                <w:lang w:eastAsia="zh-CN"/>
              </w:rPr>
              <w:t>西安市雁塔区第六小学</w:t>
            </w:r>
          </w:p>
          <w:p>
            <w:pPr>
              <w:spacing w:line="240" w:lineRule="auto"/>
              <w:jc w:val="both"/>
              <w:rPr>
                <w:rFonts w:hint="default" w:ascii="宋体" w:hAnsi="宋体" w:cs="宋体"/>
                <w:szCs w:val="24"/>
              </w:rPr>
            </w:pPr>
            <w:r>
              <w:rPr>
                <w:rFonts w:hint="eastAsia" w:ascii="宋体" w:hAnsi="宋体" w:cs="宋体"/>
                <w:szCs w:val="24"/>
              </w:rPr>
              <w:t>地址：</w:t>
            </w:r>
            <w:r>
              <w:rPr>
                <w:rFonts w:ascii="宋体" w:hAnsi="宋体" w:eastAsia="宋体" w:cs="宋体"/>
                <w:sz w:val="24"/>
                <w:szCs w:val="24"/>
              </w:rPr>
              <w:t>西安市雁塔区鱼化寨街道大寨</w:t>
            </w:r>
            <w:r>
              <w:rPr>
                <w:rFonts w:hint="eastAsia" w:ascii="宋体" w:hAnsi="宋体" w:eastAsia="宋体" w:cs="宋体"/>
                <w:sz w:val="24"/>
                <w:szCs w:val="24"/>
                <w:lang w:eastAsia="zh-CN"/>
              </w:rPr>
              <w:t>村</w:t>
            </w:r>
          </w:p>
          <w:p>
            <w:pPr>
              <w:spacing w:line="240" w:lineRule="auto"/>
              <w:jc w:val="both"/>
              <w:rPr>
                <w:rFonts w:ascii="宋体" w:hAnsi="宋体" w:cs="宋体"/>
                <w:szCs w:val="24"/>
              </w:rPr>
            </w:pPr>
            <w:r>
              <w:rPr>
                <w:rFonts w:hint="eastAsia" w:ascii="宋体" w:hAnsi="宋体" w:cs="宋体"/>
                <w:szCs w:val="24"/>
              </w:rPr>
              <w:t>联系人：</w:t>
            </w:r>
            <w:r>
              <w:rPr>
                <w:rFonts w:hint="eastAsia" w:ascii="宋体" w:hAnsi="宋体" w:cs="宋体"/>
                <w:szCs w:val="24"/>
                <w:lang w:eastAsia="zh-CN"/>
              </w:rPr>
              <w:t>苗主任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2</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采购代理机构</w:t>
            </w:r>
          </w:p>
        </w:tc>
        <w:tc>
          <w:tcPr>
            <w:tcW w:w="6758" w:type="dxa"/>
            <w:vAlign w:val="center"/>
          </w:tcPr>
          <w:p>
            <w:pPr>
              <w:spacing w:line="240" w:lineRule="auto"/>
              <w:jc w:val="both"/>
              <w:rPr>
                <w:rFonts w:hint="eastAsia" w:ascii="宋体" w:hAnsi="宋体" w:eastAsia="宋体" w:cs="宋体"/>
                <w:szCs w:val="24"/>
                <w:lang w:eastAsia="zh-CN"/>
              </w:rPr>
            </w:pPr>
            <w:r>
              <w:rPr>
                <w:rFonts w:hint="eastAsia" w:ascii="宋体" w:hAnsi="宋体" w:cs="宋体"/>
                <w:szCs w:val="24"/>
              </w:rPr>
              <w:t>名称：</w:t>
            </w:r>
            <w:r>
              <w:rPr>
                <w:rFonts w:hint="eastAsia" w:ascii="宋体" w:hAnsi="宋体" w:cs="宋体"/>
                <w:szCs w:val="24"/>
                <w:lang w:eastAsia="zh-CN"/>
              </w:rPr>
              <w:t>诚信佳项目管理有限责任公司</w:t>
            </w:r>
          </w:p>
          <w:p>
            <w:pPr>
              <w:spacing w:line="240" w:lineRule="auto"/>
              <w:jc w:val="both"/>
              <w:rPr>
                <w:rFonts w:hint="default" w:ascii="宋体" w:hAnsi="宋体" w:cs="宋体"/>
                <w:szCs w:val="24"/>
              </w:rPr>
            </w:pPr>
            <w:r>
              <w:rPr>
                <w:rFonts w:hint="eastAsia" w:ascii="宋体" w:hAnsi="宋体" w:cs="宋体"/>
                <w:szCs w:val="24"/>
              </w:rPr>
              <w:t>地址：</w:t>
            </w:r>
            <w:r>
              <w:rPr>
                <w:rFonts w:hint="default" w:ascii="宋体" w:hAnsi="宋体" w:cs="宋体"/>
                <w:szCs w:val="24"/>
              </w:rPr>
              <w:t>西安市</w:t>
            </w:r>
            <w:r>
              <w:rPr>
                <w:rFonts w:hint="eastAsia" w:ascii="宋体" w:hAnsi="宋体" w:cs="宋体"/>
                <w:szCs w:val="24"/>
                <w:lang w:eastAsia="zh-CN"/>
              </w:rPr>
              <w:t>沣东新城水利坊二期</w:t>
            </w:r>
            <w:r>
              <w:rPr>
                <w:rFonts w:hint="eastAsia" w:ascii="宋体" w:hAnsi="宋体" w:cs="宋体"/>
                <w:szCs w:val="24"/>
                <w:lang w:val="en-US" w:eastAsia="zh-CN"/>
              </w:rPr>
              <w:t>18幢</w:t>
            </w:r>
          </w:p>
          <w:p>
            <w:pPr>
              <w:spacing w:line="240" w:lineRule="auto"/>
              <w:jc w:val="both"/>
              <w:rPr>
                <w:rFonts w:ascii="宋体" w:hAnsi="宋体" w:cs="宋体"/>
                <w:szCs w:val="24"/>
              </w:rPr>
            </w:pPr>
            <w:r>
              <w:rPr>
                <w:rFonts w:hint="eastAsia" w:ascii="宋体" w:hAnsi="宋体" w:cs="宋体"/>
                <w:szCs w:val="24"/>
              </w:rPr>
              <w:t>联系人：张工</w:t>
            </w:r>
          </w:p>
          <w:p>
            <w:pPr>
              <w:spacing w:line="240" w:lineRule="auto"/>
              <w:jc w:val="both"/>
              <w:rPr>
                <w:rFonts w:hint="default" w:ascii="宋体" w:hAnsi="宋体" w:eastAsia="宋体" w:cs="宋体"/>
                <w:szCs w:val="24"/>
                <w:lang w:val="en-US" w:eastAsia="zh-CN"/>
              </w:rPr>
            </w:pPr>
            <w:r>
              <w:rPr>
                <w:rFonts w:hint="eastAsia" w:ascii="宋体" w:hAnsi="宋体" w:cs="宋体"/>
                <w:szCs w:val="24"/>
              </w:rPr>
              <w:t>联系电话：029-</w:t>
            </w:r>
            <w:r>
              <w:rPr>
                <w:rFonts w:hint="eastAsia" w:ascii="宋体" w:hAnsi="宋体" w:cs="宋体"/>
                <w:szCs w:val="24"/>
                <w:lang w:val="en-US" w:eastAsia="zh-CN"/>
              </w:rPr>
              <w:t>88601215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3</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项目名称</w:t>
            </w:r>
          </w:p>
        </w:tc>
        <w:tc>
          <w:tcPr>
            <w:tcW w:w="6758" w:type="dxa"/>
            <w:vAlign w:val="center"/>
          </w:tcPr>
          <w:p>
            <w:pPr>
              <w:spacing w:line="240" w:lineRule="auto"/>
              <w:jc w:val="both"/>
              <w:rPr>
                <w:rFonts w:hint="eastAsia" w:ascii="宋体" w:hAnsi="宋体" w:eastAsia="宋体" w:cs="宋体"/>
                <w:szCs w:val="24"/>
                <w:lang w:eastAsia="zh-CN"/>
              </w:rPr>
            </w:pPr>
            <w:r>
              <w:rPr>
                <w:rFonts w:hint="eastAsia" w:ascii="宋体" w:hAnsi="宋体" w:cs="宋体"/>
                <w:szCs w:val="24"/>
                <w:lang w:eastAsia="zh-CN"/>
              </w:rPr>
              <w:t>西安市雁塔区第六小学2023年农业转移人口市民化奖励资金设施设备采购项目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4</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招标文件</w:t>
            </w:r>
          </w:p>
          <w:p>
            <w:pPr>
              <w:spacing w:line="240" w:lineRule="auto"/>
              <w:jc w:val="center"/>
              <w:rPr>
                <w:rFonts w:ascii="宋体" w:hAnsi="宋体" w:cs="宋体"/>
                <w:szCs w:val="24"/>
              </w:rPr>
            </w:pPr>
            <w:r>
              <w:rPr>
                <w:rFonts w:hint="eastAsia" w:ascii="宋体" w:hAnsi="宋体" w:cs="宋体"/>
                <w:szCs w:val="24"/>
              </w:rPr>
              <w:t>获取时间</w:t>
            </w:r>
          </w:p>
        </w:tc>
        <w:tc>
          <w:tcPr>
            <w:tcW w:w="6758" w:type="dxa"/>
            <w:vAlign w:val="center"/>
          </w:tcPr>
          <w:p>
            <w:pPr>
              <w:spacing w:line="240" w:lineRule="auto"/>
              <w:jc w:val="both"/>
              <w:rPr>
                <w:rFonts w:ascii="宋体" w:hAnsi="宋体" w:cs="宋体"/>
                <w:szCs w:val="24"/>
              </w:rPr>
            </w:pPr>
            <w:r>
              <w:rPr>
                <w:rFonts w:hint="eastAsia" w:ascii="宋体" w:hAnsi="宋体" w:cs="宋体"/>
                <w:szCs w:val="24"/>
                <w:highlight w:val="none"/>
                <w:shd w:val="clear" w:color="auto" w:fill="FFFFFF"/>
              </w:rPr>
              <w:t>2023年</w:t>
            </w:r>
            <w:r>
              <w:rPr>
                <w:rFonts w:hint="eastAsia" w:ascii="宋体" w:hAnsi="宋体" w:cs="宋体"/>
                <w:szCs w:val="24"/>
                <w:highlight w:val="none"/>
                <w:shd w:val="clear" w:color="auto" w:fill="FFFFFF"/>
                <w:lang w:val="en-US" w:eastAsia="zh-CN"/>
              </w:rPr>
              <w:t>10</w:t>
            </w:r>
            <w:r>
              <w:rPr>
                <w:rFonts w:hint="eastAsia" w:ascii="宋体" w:hAnsi="宋体" w:cs="宋体"/>
                <w:szCs w:val="24"/>
                <w:highlight w:val="none"/>
                <w:shd w:val="clear" w:color="auto" w:fill="FFFFFF"/>
              </w:rPr>
              <w:t>月</w:t>
            </w:r>
            <w:r>
              <w:rPr>
                <w:rFonts w:hint="eastAsia" w:ascii="宋体" w:hAnsi="宋体" w:cs="宋体"/>
                <w:szCs w:val="24"/>
                <w:highlight w:val="none"/>
                <w:shd w:val="clear" w:color="auto" w:fill="FFFFFF"/>
                <w:lang w:val="en-US" w:eastAsia="zh-CN"/>
              </w:rPr>
              <w:t>30</w:t>
            </w:r>
            <w:r>
              <w:rPr>
                <w:rFonts w:hint="eastAsia" w:ascii="宋体" w:hAnsi="宋体" w:cs="宋体"/>
                <w:szCs w:val="24"/>
                <w:highlight w:val="none"/>
                <w:shd w:val="clear" w:color="auto" w:fill="FFFFFF"/>
              </w:rPr>
              <w:t>日至2023年</w:t>
            </w:r>
            <w:r>
              <w:rPr>
                <w:rFonts w:hint="eastAsia" w:ascii="宋体" w:hAnsi="宋体" w:cs="宋体"/>
                <w:szCs w:val="24"/>
                <w:highlight w:val="none"/>
                <w:shd w:val="clear" w:color="auto" w:fill="FFFFFF"/>
                <w:lang w:val="en-US" w:eastAsia="zh-CN"/>
              </w:rPr>
              <w:t>11</w:t>
            </w:r>
            <w:r>
              <w:rPr>
                <w:rFonts w:hint="eastAsia" w:ascii="宋体" w:hAnsi="宋体" w:cs="宋体"/>
                <w:szCs w:val="24"/>
                <w:highlight w:val="none"/>
                <w:shd w:val="clear" w:color="auto" w:fill="FFFFFF"/>
              </w:rPr>
              <w:t>月</w:t>
            </w:r>
            <w:r>
              <w:rPr>
                <w:rFonts w:hint="eastAsia" w:ascii="宋体" w:hAnsi="宋体" w:cs="宋体"/>
                <w:szCs w:val="24"/>
                <w:highlight w:val="none"/>
                <w:shd w:val="clear" w:color="auto" w:fill="FFFFFF"/>
                <w:lang w:val="en-US" w:eastAsia="zh-CN"/>
              </w:rPr>
              <w:t>3</w:t>
            </w:r>
            <w:r>
              <w:rPr>
                <w:rFonts w:hint="eastAsia" w:ascii="宋体" w:hAnsi="宋体" w:cs="宋体"/>
                <w:szCs w:val="24"/>
                <w:highlight w:val="none"/>
                <w:shd w:val="clear" w:color="auto" w:fill="FFFFFF"/>
              </w:rPr>
              <w:t>日，每天上午00：00：00至12：00：00，下午12：00：</w:t>
            </w:r>
            <w:r>
              <w:rPr>
                <w:rFonts w:hint="eastAsia" w:ascii="宋体" w:hAnsi="宋体" w:cs="宋体"/>
                <w:szCs w:val="24"/>
                <w:shd w:val="clear" w:color="auto" w:fill="FFFFFF"/>
              </w:rPr>
              <w:t>00至23：59：59（北京时间）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5</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资金来源</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6</w:t>
            </w:r>
          </w:p>
        </w:tc>
        <w:tc>
          <w:tcPr>
            <w:tcW w:w="2130" w:type="dxa"/>
            <w:vAlign w:val="center"/>
          </w:tcPr>
          <w:p>
            <w:pPr>
              <w:spacing w:line="240" w:lineRule="auto"/>
              <w:jc w:val="center"/>
              <w:rPr>
                <w:rFonts w:hint="eastAsia"/>
              </w:rPr>
            </w:pPr>
            <w:r>
              <w:rPr>
                <w:rFonts w:hint="eastAsia"/>
              </w:rPr>
              <w:t>采购预算</w:t>
            </w:r>
          </w:p>
          <w:p>
            <w:pPr>
              <w:pStyle w:val="34"/>
              <w:ind w:left="0" w:leftChars="0" w:firstLine="240" w:firstLineChars="100"/>
              <w:rPr>
                <w:rFonts w:hint="eastAsia" w:eastAsia="宋体"/>
                <w:lang w:eastAsia="zh-CN"/>
              </w:rPr>
            </w:pPr>
            <w:r>
              <w:rPr>
                <w:rFonts w:hint="eastAsia"/>
                <w:lang w:eastAsia="zh-CN"/>
              </w:rPr>
              <w:t>（</w:t>
            </w:r>
            <w:r>
              <w:rPr>
                <w:rFonts w:hint="eastAsia"/>
              </w:rPr>
              <w:t>最高限价</w:t>
            </w:r>
            <w:r>
              <w:rPr>
                <w:rFonts w:hint="eastAsia"/>
                <w:lang w:eastAsia="zh-CN"/>
              </w:rPr>
              <w:t>）</w:t>
            </w:r>
          </w:p>
        </w:tc>
        <w:tc>
          <w:tcPr>
            <w:tcW w:w="6758" w:type="dxa"/>
            <w:vAlign w:val="center"/>
          </w:tcPr>
          <w:p>
            <w:pPr>
              <w:spacing w:line="240" w:lineRule="auto"/>
              <w:jc w:val="both"/>
              <w:rPr>
                <w:rFonts w:hint="eastAsia" w:ascii="宋体" w:hAnsi="宋体" w:cs="宋体"/>
                <w:szCs w:val="24"/>
              </w:rPr>
            </w:pPr>
            <w:r>
              <w:rPr>
                <w:rFonts w:hint="eastAsia" w:ascii="宋体" w:hAnsi="宋体" w:cs="宋体"/>
                <w:szCs w:val="24"/>
              </w:rPr>
              <w:t>1包：</w:t>
            </w:r>
            <w:r>
              <w:rPr>
                <w:rFonts w:hint="eastAsia" w:ascii="宋体" w:hAnsi="宋体" w:cs="宋体"/>
                <w:szCs w:val="24"/>
                <w:lang w:val="en-US" w:eastAsia="zh-CN"/>
              </w:rPr>
              <w:t>856400.</w:t>
            </w:r>
            <w:r>
              <w:rPr>
                <w:rFonts w:hint="eastAsia" w:ascii="宋体" w:hAnsi="宋体" w:cs="宋体"/>
                <w:szCs w:val="24"/>
              </w:rPr>
              <w:t>00元</w:t>
            </w:r>
          </w:p>
          <w:p>
            <w:pPr>
              <w:spacing w:line="240" w:lineRule="auto"/>
              <w:jc w:val="both"/>
              <w:rPr>
                <w:rFonts w:hint="eastAsia" w:ascii="宋体" w:hAnsi="宋体" w:cs="宋体"/>
                <w:szCs w:val="24"/>
              </w:rPr>
            </w:pPr>
            <w:r>
              <w:rPr>
                <w:rFonts w:hint="eastAsia" w:ascii="宋体" w:hAnsi="宋体" w:cs="宋体"/>
                <w:szCs w:val="24"/>
              </w:rPr>
              <w:t>2包：</w:t>
            </w:r>
            <w:r>
              <w:rPr>
                <w:rFonts w:hint="eastAsia" w:ascii="宋体" w:hAnsi="宋体" w:cs="宋体"/>
                <w:szCs w:val="24"/>
                <w:lang w:val="en-US" w:eastAsia="zh-CN"/>
              </w:rPr>
              <w:t>589930</w:t>
            </w:r>
            <w:r>
              <w:rPr>
                <w:rFonts w:hint="eastAsia" w:ascii="宋体" w:hAnsi="宋体" w:cs="宋体"/>
                <w:szCs w:val="24"/>
              </w:rPr>
              <w:t>.00元</w:t>
            </w:r>
          </w:p>
          <w:p>
            <w:pPr>
              <w:spacing w:line="240" w:lineRule="auto"/>
              <w:jc w:val="both"/>
              <w:rPr>
                <w:rFonts w:hint="eastAsia" w:ascii="宋体" w:hAnsi="宋体" w:cs="宋体"/>
                <w:szCs w:val="24"/>
              </w:rPr>
            </w:pPr>
            <w:r>
              <w:rPr>
                <w:rFonts w:hint="eastAsia" w:ascii="宋体" w:hAnsi="宋体" w:cs="宋体"/>
                <w:szCs w:val="24"/>
              </w:rPr>
              <w:t>3包：</w:t>
            </w:r>
            <w:r>
              <w:rPr>
                <w:rFonts w:hint="eastAsia" w:ascii="宋体" w:hAnsi="宋体" w:cs="宋体"/>
                <w:szCs w:val="24"/>
                <w:lang w:val="en-US" w:eastAsia="zh-CN"/>
              </w:rPr>
              <w:t>430000</w:t>
            </w:r>
            <w:r>
              <w:rPr>
                <w:rFonts w:hint="eastAsia" w:ascii="宋体" w:hAnsi="宋体" w:cs="宋体"/>
                <w:szCs w:val="24"/>
              </w:rPr>
              <w:t>.00元</w:t>
            </w:r>
          </w:p>
          <w:p>
            <w:pPr>
              <w:spacing w:line="240" w:lineRule="auto"/>
              <w:jc w:val="both"/>
              <w:rPr>
                <w:rFonts w:hint="eastAsia" w:ascii="宋体" w:hAnsi="宋体" w:cs="宋体"/>
                <w:szCs w:val="24"/>
              </w:rPr>
            </w:pPr>
            <w:r>
              <w:rPr>
                <w:rFonts w:hint="eastAsia" w:ascii="宋体" w:hAnsi="宋体" w:cs="宋体"/>
                <w:szCs w:val="24"/>
              </w:rPr>
              <w:t>4包：</w:t>
            </w:r>
            <w:r>
              <w:rPr>
                <w:rFonts w:hint="eastAsia" w:ascii="宋体" w:hAnsi="宋体" w:cs="宋体"/>
                <w:szCs w:val="24"/>
                <w:lang w:val="en-US" w:eastAsia="zh-CN"/>
              </w:rPr>
              <w:t>168670</w:t>
            </w:r>
            <w:r>
              <w:rPr>
                <w:rFonts w:hint="eastAsia" w:ascii="宋体" w:hAnsi="宋体" w:cs="宋体"/>
                <w:szCs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58"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val="en-US" w:eastAsia="zh-CN"/>
              </w:rPr>
              <w:t>7</w:t>
            </w:r>
          </w:p>
        </w:tc>
        <w:tc>
          <w:tcPr>
            <w:tcW w:w="2130" w:type="dxa"/>
            <w:vAlign w:val="center"/>
          </w:tcPr>
          <w:p>
            <w:pPr>
              <w:spacing w:line="240" w:lineRule="auto"/>
              <w:jc w:val="center"/>
            </w:pPr>
            <w:r>
              <w:rPr>
                <w:rFonts w:hint="eastAsia"/>
              </w:rPr>
              <w:t>投标报价</w:t>
            </w:r>
          </w:p>
          <w:p>
            <w:pPr>
              <w:spacing w:line="240" w:lineRule="auto"/>
              <w:jc w:val="center"/>
            </w:pPr>
          </w:p>
        </w:tc>
        <w:tc>
          <w:tcPr>
            <w:tcW w:w="6758" w:type="dxa"/>
            <w:vAlign w:val="center"/>
          </w:tcPr>
          <w:p>
            <w:pPr>
              <w:spacing w:line="240" w:lineRule="auto"/>
              <w:jc w:val="both"/>
              <w:rPr>
                <w:rFonts w:ascii="宋体" w:hAnsi="宋体" w:cs="宋体"/>
                <w:szCs w:val="24"/>
                <w:shd w:val="clear" w:color="auto" w:fill="FFFFFF"/>
              </w:rPr>
            </w:pPr>
            <w:r>
              <w:rPr>
                <w:rFonts w:hint="eastAsia" w:ascii="宋体" w:hAnsi="宋体" w:cs="宋体"/>
                <w:szCs w:val="24"/>
              </w:rPr>
              <w:t>投标报价方式为综合</w:t>
            </w:r>
            <w:r>
              <w:rPr>
                <w:rFonts w:hint="eastAsia" w:ascii="宋体" w:hAnsi="宋体" w:cs="宋体"/>
                <w:szCs w:val="24"/>
                <w:lang w:eastAsia="zh-CN"/>
              </w:rPr>
              <w:t>总</w:t>
            </w:r>
            <w:r>
              <w:rPr>
                <w:rFonts w:hint="eastAsia" w:ascii="宋体" w:hAnsi="宋体" w:cs="宋体"/>
                <w:szCs w:val="24"/>
              </w:rPr>
              <w:t>价报价，投标报价是供应商响应采购项目要求的全部工作内容的价格体现，包括完成采购内容所需的直接费、间接费、利润、税金及其它相关的一切费用。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58"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val="en-US" w:eastAsia="zh-CN"/>
              </w:rPr>
              <w:t>8</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成交报价</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每包按各自的中标价格执行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58"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val="en-US" w:eastAsia="zh-CN"/>
              </w:rPr>
              <w:t>9</w:t>
            </w:r>
          </w:p>
        </w:tc>
        <w:tc>
          <w:tcPr>
            <w:tcW w:w="2130" w:type="dxa"/>
            <w:vAlign w:val="center"/>
          </w:tcPr>
          <w:p>
            <w:pPr>
              <w:spacing w:line="24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期</w:t>
            </w:r>
          </w:p>
        </w:tc>
        <w:tc>
          <w:tcPr>
            <w:tcW w:w="6758" w:type="dxa"/>
            <w:vAlign w:val="center"/>
          </w:tcPr>
          <w:p>
            <w:pPr>
              <w:spacing w:line="240" w:lineRule="auto"/>
              <w:rPr>
                <w:rFonts w:hint="default" w:ascii="宋体" w:hAnsi="宋体" w:eastAsia="宋体" w:cs="宋体"/>
                <w:szCs w:val="24"/>
                <w:lang w:val="en-US" w:eastAsia="zh-CN"/>
              </w:rPr>
            </w:pPr>
            <w:r>
              <w:rPr>
                <w:rFonts w:hint="eastAsia" w:ascii="宋体" w:hAnsi="宋体" w:cs="宋体"/>
                <w:szCs w:val="24"/>
                <w:highlight w:val="none"/>
                <w:lang w:val="en-US" w:eastAsia="zh-CN"/>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10</w:t>
            </w:r>
          </w:p>
        </w:tc>
        <w:tc>
          <w:tcPr>
            <w:tcW w:w="2130" w:type="dxa"/>
            <w:vAlign w:val="center"/>
          </w:tcPr>
          <w:p>
            <w:pPr>
              <w:spacing w:line="24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地点</w:t>
            </w:r>
          </w:p>
        </w:tc>
        <w:tc>
          <w:tcPr>
            <w:tcW w:w="6758" w:type="dxa"/>
            <w:vAlign w:val="center"/>
          </w:tcPr>
          <w:p>
            <w:pPr>
              <w:spacing w:line="240" w:lineRule="auto"/>
              <w:jc w:val="both"/>
              <w:rPr>
                <w:rFonts w:hint="eastAsia" w:ascii="宋体" w:hAnsi="宋体" w:eastAsia="宋体" w:cs="宋体"/>
                <w:szCs w:val="24"/>
                <w:lang w:val="en-US" w:eastAsia="zh-CN"/>
              </w:rPr>
            </w:pPr>
            <w:r>
              <w:rPr>
                <w:rFonts w:hint="eastAsia" w:ascii="宋体" w:hAnsi="宋体" w:cs="宋体"/>
                <w:szCs w:val="24"/>
                <w:lang w:val="en-US" w:eastAsia="zh-CN"/>
              </w:rPr>
              <w:t>西安市雁塔区第六小学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11</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提交投标文件方式、截止时间及开标时间、形式</w:t>
            </w:r>
          </w:p>
        </w:tc>
        <w:tc>
          <w:tcPr>
            <w:tcW w:w="6758" w:type="dxa"/>
            <w:vAlign w:val="center"/>
          </w:tcPr>
          <w:p>
            <w:pPr>
              <w:spacing w:line="240" w:lineRule="auto"/>
              <w:jc w:val="both"/>
              <w:rPr>
                <w:rFonts w:ascii="宋体" w:hAnsi="宋体" w:cs="宋体"/>
                <w:bCs/>
                <w:szCs w:val="24"/>
              </w:rPr>
            </w:pPr>
            <w:r>
              <w:rPr>
                <w:rFonts w:hint="eastAsia" w:ascii="宋体" w:hAnsi="宋体" w:cs="宋体"/>
                <w:bCs/>
                <w:szCs w:val="24"/>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spacing w:line="240" w:lineRule="auto"/>
              <w:jc w:val="both"/>
              <w:rPr>
                <w:rFonts w:ascii="宋体" w:hAnsi="宋体" w:cs="宋体"/>
                <w:bCs/>
                <w:szCs w:val="24"/>
              </w:rPr>
            </w:pPr>
            <w:r>
              <w:rPr>
                <w:rFonts w:hint="eastAsia" w:ascii="宋体" w:hAnsi="宋体" w:cs="宋体"/>
                <w:bCs/>
                <w:szCs w:val="24"/>
              </w:rPr>
              <w:t>（2）提交投标文件截止时间及开标时间：</w:t>
            </w:r>
            <w:r>
              <w:rPr>
                <w:rFonts w:hint="eastAsia" w:ascii="宋体" w:hAnsi="宋体" w:cs="宋体"/>
                <w:szCs w:val="24"/>
              </w:rPr>
              <w:t>2023年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21</w:t>
            </w:r>
            <w:r>
              <w:rPr>
                <w:rFonts w:hint="eastAsia" w:ascii="宋体" w:hAnsi="宋体" w:cs="宋体"/>
                <w:szCs w:val="24"/>
              </w:rPr>
              <w:t xml:space="preserve">日 </w:t>
            </w:r>
            <w:r>
              <w:rPr>
                <w:rFonts w:hint="eastAsia" w:ascii="宋体" w:hAnsi="宋体" w:cs="宋体"/>
                <w:bCs/>
                <w:szCs w:val="24"/>
              </w:rPr>
              <w:t>09:00，逾期提交的，系统将拒绝接收。</w:t>
            </w:r>
          </w:p>
          <w:p>
            <w:pPr>
              <w:spacing w:line="240" w:lineRule="auto"/>
              <w:jc w:val="both"/>
              <w:rPr>
                <w:rFonts w:ascii="宋体" w:hAnsi="宋体" w:cs="宋体"/>
                <w:szCs w:val="24"/>
              </w:rPr>
            </w:pPr>
            <w:r>
              <w:rPr>
                <w:rFonts w:hint="eastAsia" w:ascii="宋体" w:hAnsi="宋体" w:cs="宋体"/>
                <w:bCs/>
                <w:szCs w:val="24"/>
              </w:rPr>
              <w:t>（3）开标形式：本项目将</w:t>
            </w:r>
            <w:r>
              <w:rPr>
                <w:rFonts w:hint="eastAsia" w:ascii="宋体" w:hAnsi="宋体" w:cs="宋体"/>
                <w:szCs w:val="24"/>
              </w:rPr>
              <w:t>采用“不见面开标”形式。操作说明详见平台〖首页·〉服务指南·〉下载专区〗中的《西安公共资源交易不见面开标大厅供应商操作手册》。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12</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递交投标文件地点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全国公共资源交易平台（陕西省·西安市（http://sxggzyjy.xa.gov.cn/）电子上传文件递交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13</w:t>
            </w:r>
          </w:p>
        </w:tc>
        <w:tc>
          <w:tcPr>
            <w:tcW w:w="2130" w:type="dxa"/>
            <w:vAlign w:val="center"/>
          </w:tcPr>
          <w:p>
            <w:pPr>
              <w:spacing w:line="240" w:lineRule="auto"/>
              <w:jc w:val="center"/>
            </w:pPr>
            <w:r>
              <w:rPr>
                <w:rFonts w:hint="eastAsia"/>
              </w:rPr>
              <w:t>投标人资格要求</w:t>
            </w:r>
          </w:p>
          <w:p>
            <w:pPr>
              <w:spacing w:line="240" w:lineRule="auto"/>
              <w:jc w:val="center"/>
            </w:pPr>
            <w:r>
              <w:rPr>
                <w:rFonts w:hint="eastAsia"/>
              </w:rPr>
              <w:t>（1-</w:t>
            </w:r>
            <w:r>
              <w:rPr>
                <w:rFonts w:hint="eastAsia"/>
                <w:lang w:val="en-US" w:eastAsia="zh-CN"/>
              </w:rPr>
              <w:t>4</w:t>
            </w:r>
            <w:r>
              <w:rPr>
                <w:rFonts w:hint="eastAsia"/>
              </w:rPr>
              <w:t>包）</w:t>
            </w:r>
          </w:p>
        </w:tc>
        <w:tc>
          <w:tcPr>
            <w:tcW w:w="6758" w:type="dxa"/>
            <w:vAlign w:val="center"/>
          </w:tcPr>
          <w:p>
            <w:pPr>
              <w:widowControl/>
              <w:adjustRightInd w:val="0"/>
              <w:snapToGrid w:val="0"/>
              <w:spacing w:line="312" w:lineRule="auto"/>
              <w:rPr>
                <w:rFonts w:hint="eastAsia"/>
                <w:lang w:eastAsia="zh-CN"/>
              </w:rPr>
            </w:pPr>
            <w:r>
              <w:rPr>
                <w:rFonts w:hint="eastAsia"/>
                <w:lang w:eastAsia="zh-CN"/>
              </w:rPr>
              <w:t>（一）满足《中华人民共和国政府采购法》第二十二条规定</w:t>
            </w:r>
          </w:p>
          <w:p>
            <w:pPr>
              <w:widowControl/>
              <w:adjustRightInd w:val="0"/>
              <w:snapToGrid w:val="0"/>
              <w:spacing w:line="312" w:lineRule="auto"/>
              <w:rPr>
                <w:rFonts w:hint="eastAsia"/>
                <w:lang w:eastAsia="zh-CN"/>
              </w:rPr>
            </w:pPr>
            <w:r>
              <w:rPr>
                <w:rFonts w:hint="eastAsia"/>
                <w:lang w:val="zh-CN" w:eastAsia="zh-CN"/>
              </w:rPr>
              <w:t>（</w:t>
            </w:r>
            <w:r>
              <w:rPr>
                <w:rFonts w:hint="eastAsia"/>
                <w:lang w:val="en-US" w:eastAsia="zh-CN"/>
              </w:rPr>
              <w:t>1</w:t>
            </w:r>
            <w:r>
              <w:rPr>
                <w:rFonts w:hint="eastAsia"/>
                <w:lang w:val="zh-CN" w:eastAsia="zh-CN"/>
              </w:rPr>
              <w:t>）提供有效合格的社会统一信用代码的营业执照，其他组织经营的须提供合法凭证，自然人的提供身份证明文件。</w:t>
            </w:r>
          </w:p>
          <w:p>
            <w:pPr>
              <w:widowControl/>
              <w:adjustRightInd w:val="0"/>
              <w:snapToGrid w:val="0"/>
              <w:spacing w:line="312" w:lineRule="auto"/>
              <w:rPr>
                <w:rFonts w:hint="eastAsia"/>
                <w:lang w:eastAsia="zh-CN"/>
              </w:rPr>
            </w:pPr>
            <w:r>
              <w:rPr>
                <w:rFonts w:hint="eastAsia"/>
                <w:lang w:eastAsia="zh-CN"/>
              </w:rPr>
              <w:t>（</w:t>
            </w:r>
            <w:r>
              <w:rPr>
                <w:rFonts w:hint="eastAsia"/>
                <w:lang w:val="en-US" w:eastAsia="zh-CN"/>
              </w:rPr>
              <w:t>2</w:t>
            </w:r>
            <w:r>
              <w:rPr>
                <w:rFonts w:hint="eastAsia"/>
                <w:lang w:eastAsia="zh-CN"/>
              </w:rPr>
              <w:t>）提供202</w:t>
            </w:r>
            <w:r>
              <w:rPr>
                <w:rFonts w:hint="eastAsia"/>
                <w:lang w:val="en-US" w:eastAsia="zh-CN"/>
              </w:rPr>
              <w:t>2</w:t>
            </w:r>
            <w:r>
              <w:rPr>
                <w:rFonts w:hint="eastAsia"/>
                <w:lang w:eastAsia="zh-CN"/>
              </w:rPr>
              <w:t>年度经审计的财务报告（成立时间至提交投标文件截止时间不足一年的可提供成立后任意时段的资产负债表），或其基本存款账户开户银行出具的资信证明及基本存款账户开户许可证（基本账户信息表）；</w:t>
            </w:r>
          </w:p>
          <w:p>
            <w:pPr>
              <w:widowControl/>
              <w:adjustRightInd w:val="0"/>
              <w:snapToGrid w:val="0"/>
              <w:spacing w:line="312" w:lineRule="auto"/>
              <w:rPr>
                <w:rFonts w:hint="eastAsia"/>
                <w:lang w:eastAsia="zh-CN"/>
              </w:rPr>
            </w:pPr>
            <w:r>
              <w:rPr>
                <w:rFonts w:hint="eastAsia"/>
                <w:lang w:eastAsia="zh-CN"/>
              </w:rPr>
              <w:t>（</w:t>
            </w:r>
            <w:r>
              <w:rPr>
                <w:rFonts w:hint="eastAsia"/>
                <w:lang w:val="en-US" w:eastAsia="zh-CN"/>
              </w:rPr>
              <w:t>3</w:t>
            </w:r>
            <w:r>
              <w:rPr>
                <w:rFonts w:hint="eastAsia"/>
                <w:lang w:eastAsia="zh-CN"/>
              </w:rPr>
              <w:t>）提供具有履行合同所必需的设备和专业技术能力的承诺；</w:t>
            </w:r>
          </w:p>
          <w:p>
            <w:pPr>
              <w:widowControl/>
              <w:adjustRightInd w:val="0"/>
              <w:snapToGrid w:val="0"/>
              <w:spacing w:line="312" w:lineRule="auto"/>
              <w:rPr>
                <w:rFonts w:hint="eastAsia"/>
                <w:lang w:eastAsia="zh-CN"/>
              </w:rPr>
            </w:pPr>
            <w:r>
              <w:rPr>
                <w:rFonts w:hint="eastAsia"/>
                <w:lang w:eastAsia="zh-CN"/>
              </w:rPr>
              <w:t>（</w:t>
            </w:r>
            <w:r>
              <w:rPr>
                <w:rFonts w:hint="eastAsia"/>
                <w:lang w:val="en-US" w:eastAsia="zh-CN"/>
              </w:rPr>
              <w:t>4</w:t>
            </w:r>
            <w:r>
              <w:rPr>
                <w:rFonts w:hint="eastAsia"/>
                <w:lang w:eastAsia="zh-CN"/>
              </w:rPr>
              <w:t>）提供投标截止日前一年内已缴纳的至少一个月的纳税证明或完税证明，依法免税的单位应提供相关证明材料；</w:t>
            </w:r>
          </w:p>
          <w:p>
            <w:pPr>
              <w:widowControl/>
              <w:adjustRightInd w:val="0"/>
              <w:snapToGrid w:val="0"/>
              <w:spacing w:line="312" w:lineRule="auto"/>
              <w:rPr>
                <w:rFonts w:hint="eastAsia"/>
                <w:lang w:eastAsia="zh-CN"/>
              </w:rPr>
            </w:pPr>
            <w:r>
              <w:rPr>
                <w:rFonts w:hint="eastAsia"/>
                <w:lang w:eastAsia="zh-CN"/>
              </w:rPr>
              <w:t>（</w:t>
            </w:r>
            <w:r>
              <w:rPr>
                <w:rFonts w:hint="eastAsia"/>
                <w:lang w:val="en-US" w:eastAsia="zh-CN"/>
              </w:rPr>
              <w:t>5</w:t>
            </w:r>
            <w:r>
              <w:rPr>
                <w:rFonts w:hint="eastAsia"/>
                <w:lang w:eastAsia="zh-CN"/>
              </w:rPr>
              <w:t>）提供投标截止日前一年内已缴存的至少一个月的社会保障资金缴存单据或社保机构开具的社会保险参保缴费情况证明，依法不需要缴纳社会保障资金的单位应提供相关证明材料；</w:t>
            </w:r>
          </w:p>
          <w:p>
            <w:pPr>
              <w:widowControl/>
              <w:adjustRightInd w:val="0"/>
              <w:snapToGrid w:val="0"/>
              <w:spacing w:line="312" w:lineRule="auto"/>
              <w:rPr>
                <w:rFonts w:hint="eastAsia"/>
              </w:rPr>
            </w:pPr>
            <w:r>
              <w:rPr>
                <w:rFonts w:hint="eastAsia"/>
                <w:lang w:eastAsia="zh-CN"/>
              </w:rPr>
              <w:t>（</w:t>
            </w:r>
            <w:r>
              <w:rPr>
                <w:rFonts w:hint="eastAsia"/>
                <w:lang w:val="en-US" w:eastAsia="zh-CN"/>
              </w:rPr>
              <w:t>6</w:t>
            </w:r>
            <w:r>
              <w:rPr>
                <w:rFonts w:hint="eastAsia"/>
                <w:lang w:eastAsia="zh-CN"/>
              </w:rPr>
              <w:t>）</w:t>
            </w:r>
            <w:r>
              <w:rPr>
                <w:rFonts w:hint="eastAsia"/>
              </w:rPr>
              <w:t>参加政府采购活动前3年内，在经营活动中没有重大违法记录的书面声明；</w:t>
            </w:r>
          </w:p>
          <w:p>
            <w:pPr>
              <w:widowControl/>
              <w:adjustRightInd w:val="0"/>
              <w:snapToGrid w:val="0"/>
              <w:spacing w:line="312" w:lineRule="auto"/>
              <w:rPr>
                <w:rFonts w:hint="eastAsia"/>
                <w:lang w:val="zh-CN"/>
              </w:rPr>
            </w:pPr>
            <w:r>
              <w:rPr>
                <w:rFonts w:hint="eastAsia"/>
                <w:lang w:val="zh-CN"/>
              </w:rPr>
              <w:t>（二）（</w:t>
            </w:r>
            <w:r>
              <w:rPr>
                <w:rFonts w:hint="eastAsia"/>
                <w:lang w:val="en-US" w:eastAsia="zh-CN"/>
              </w:rPr>
              <w:t>1-3包</w:t>
            </w:r>
            <w:r>
              <w:rPr>
                <w:rFonts w:hint="eastAsia"/>
                <w:lang w:val="zh-CN"/>
              </w:rPr>
              <w:t>）落实政府采购政策需满足的资格要求：本项目非专门面向中小企业采购，</w:t>
            </w:r>
          </w:p>
          <w:p>
            <w:pPr>
              <w:widowControl/>
              <w:adjustRightInd w:val="0"/>
              <w:snapToGrid w:val="0"/>
              <w:spacing w:line="312" w:lineRule="auto"/>
              <w:rPr>
                <w:rFonts w:hint="eastAsia"/>
                <w:lang w:val="zh-CN"/>
              </w:rPr>
            </w:pPr>
            <w:r>
              <w:rPr>
                <w:rFonts w:hint="eastAsia"/>
                <w:lang w:val="zh-CN"/>
              </w:rPr>
              <w:t>（</w:t>
            </w:r>
            <w:r>
              <w:rPr>
                <w:rFonts w:hint="eastAsia"/>
                <w:lang w:val="en-US" w:eastAsia="zh-CN"/>
              </w:rPr>
              <w:t>4包</w:t>
            </w:r>
            <w:r>
              <w:rPr>
                <w:rFonts w:hint="eastAsia"/>
                <w:lang w:val="zh-CN"/>
              </w:rPr>
              <w:t>）落实政府采购政策需满足的资格要求：本项目为专门面向小微企业采购，</w:t>
            </w:r>
          </w:p>
          <w:p>
            <w:pPr>
              <w:widowControl/>
              <w:adjustRightInd w:val="0"/>
              <w:snapToGrid w:val="0"/>
              <w:spacing w:line="312" w:lineRule="auto"/>
              <w:rPr>
                <w:rFonts w:hint="eastAsia"/>
                <w:lang w:val="zh-CN"/>
              </w:rPr>
            </w:pPr>
            <w:r>
              <w:rPr>
                <w:rFonts w:hint="eastAsia"/>
                <w:lang w:val="zh-CN"/>
              </w:rPr>
              <w:t>（三）特定资格条件：</w:t>
            </w:r>
          </w:p>
          <w:p>
            <w:pPr>
              <w:widowControl/>
              <w:adjustRightInd w:val="0"/>
              <w:snapToGrid w:val="0"/>
              <w:spacing w:line="312" w:lineRule="auto"/>
              <w:rPr>
                <w:rFonts w:hint="eastAsia"/>
                <w:lang w:val="zh-CN"/>
              </w:rPr>
            </w:pPr>
            <w:r>
              <w:rPr>
                <w:rFonts w:hint="eastAsia"/>
                <w:lang w:val="zh-CN"/>
              </w:rPr>
              <w:t>（1</w:t>
            </w:r>
            <w:r>
              <w:rPr>
                <w:rFonts w:hint="eastAsia" w:ascii="Times New Roman" w:hAnsi="Times New Roman" w:eastAsia="宋体" w:cs="Times New Roman"/>
                <w:lang w:val="zh-CN"/>
              </w:rPr>
              <w:t>）法定代表人参加投标的，提供法定代表人身份证明、法定代表人身份证复印件；法定代表人授权他人参加投标的，提供法定代表人委托授权书</w:t>
            </w:r>
          </w:p>
          <w:p>
            <w:pPr>
              <w:widowControl/>
              <w:adjustRightInd w:val="0"/>
              <w:snapToGrid w:val="0"/>
              <w:spacing w:line="312" w:lineRule="auto"/>
              <w:rPr>
                <w:rFonts w:hint="eastAsia"/>
                <w:lang w:val="zh-CN"/>
              </w:rPr>
            </w:pPr>
            <w:r>
              <w:rPr>
                <w:rFonts w:hint="eastAsia"/>
                <w:lang w:val="zh-CN"/>
              </w:rPr>
              <w:t>（2）单位负责人为同一人或者存在直接控股、管理关系的不同供应商，不得同时参加本项目采购活动；</w:t>
            </w:r>
          </w:p>
          <w:p>
            <w:pPr>
              <w:widowControl/>
              <w:adjustRightInd w:val="0"/>
              <w:snapToGrid w:val="0"/>
              <w:spacing w:line="312" w:lineRule="auto"/>
            </w:pPr>
            <w:r>
              <w:rPr>
                <w:rFonts w:hint="eastAsia"/>
                <w:lang w:val="zh-CN"/>
              </w:rPr>
              <w:t>（</w:t>
            </w:r>
            <w:r>
              <w:rPr>
                <w:rFonts w:hint="eastAsia"/>
                <w:lang w:val="en-US" w:eastAsia="zh-CN"/>
              </w:rPr>
              <w:t>3</w:t>
            </w:r>
            <w:r>
              <w:rPr>
                <w:rFonts w:hint="eastAsia"/>
                <w:lang w:val="zh-CN"/>
              </w:rPr>
              <w:t>）本项目不接受联合体投标（</w:t>
            </w:r>
            <w:r>
              <w:rPr>
                <w:rFonts w:hint="eastAsia"/>
                <w:lang w:val="en-US" w:eastAsia="zh-CN"/>
              </w:rPr>
              <w:t>格式自拟</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14</w:t>
            </w:r>
          </w:p>
        </w:tc>
        <w:tc>
          <w:tcPr>
            <w:tcW w:w="2130" w:type="dxa"/>
            <w:vAlign w:val="center"/>
          </w:tcPr>
          <w:p>
            <w:pPr>
              <w:widowControl/>
              <w:adjustRightInd w:val="0"/>
              <w:snapToGrid w:val="0"/>
              <w:spacing w:line="312" w:lineRule="auto"/>
              <w:jc w:val="center"/>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投标文件</w:t>
            </w:r>
          </w:p>
          <w:p>
            <w:pPr>
              <w:widowControl/>
              <w:adjustRightInd w:val="0"/>
              <w:snapToGrid w:val="0"/>
              <w:spacing w:line="312" w:lineRule="auto"/>
              <w:jc w:val="center"/>
              <w:rPr>
                <w:rFonts w:ascii="宋体" w:hAnsi="宋体" w:cs="宋体"/>
                <w:szCs w:val="24"/>
              </w:rPr>
            </w:pPr>
            <w:r>
              <w:rPr>
                <w:rFonts w:hint="eastAsia" w:asciiTheme="majorEastAsia" w:hAnsiTheme="majorEastAsia" w:eastAsiaTheme="majorEastAsia" w:cstheme="majorEastAsia"/>
                <w:szCs w:val="24"/>
              </w:rPr>
              <w:t>份数</w:t>
            </w:r>
          </w:p>
        </w:tc>
        <w:tc>
          <w:tcPr>
            <w:tcW w:w="6758" w:type="dxa"/>
            <w:vAlign w:val="center"/>
          </w:tcPr>
          <w:p>
            <w:pPr>
              <w:widowControl/>
              <w:adjustRightInd w:val="0"/>
              <w:snapToGrid w:val="0"/>
              <w:spacing w:line="312" w:lineRule="auto"/>
              <w:rPr>
                <w:rFonts w:ascii="宋体" w:hAnsi="宋体" w:cs="宋体"/>
                <w:bCs/>
                <w:szCs w:val="24"/>
              </w:rPr>
            </w:pPr>
            <w:r>
              <w:rPr>
                <w:rFonts w:hint="eastAsia" w:asciiTheme="majorEastAsia" w:hAnsiTheme="majorEastAsia" w:eastAsiaTheme="majorEastAsia" w:cstheme="majorEastAsia"/>
                <w:szCs w:val="24"/>
                <w:highlight w:val="none"/>
              </w:rPr>
              <w:t>开标时供应商无需提交纸质投标文件，合同包(1-</w:t>
            </w:r>
            <w:r>
              <w:rPr>
                <w:rFonts w:hint="eastAsia" w:asciiTheme="majorEastAsia" w:hAnsiTheme="majorEastAsia" w:eastAsiaTheme="majorEastAsia" w:cstheme="majorEastAsia"/>
                <w:szCs w:val="24"/>
                <w:highlight w:val="none"/>
                <w:lang w:val="en-US" w:eastAsia="zh-CN"/>
              </w:rPr>
              <w:t>4</w:t>
            </w:r>
            <w:r>
              <w:rPr>
                <w:rFonts w:hint="eastAsia" w:asciiTheme="majorEastAsia" w:hAnsiTheme="majorEastAsia" w:eastAsiaTheme="majorEastAsia" w:cstheme="majorEastAsia"/>
                <w:szCs w:val="24"/>
                <w:highlight w:val="none"/>
              </w:rPr>
              <w:t>)的中标单位</w:t>
            </w:r>
            <w:r>
              <w:rPr>
                <w:rFonts w:hint="eastAsia" w:asciiTheme="majorEastAsia" w:hAnsiTheme="majorEastAsia" w:eastAsiaTheme="majorEastAsia" w:cstheme="majorEastAsia"/>
                <w:szCs w:val="24"/>
                <w:highlight w:val="none"/>
                <w:lang w:eastAsia="zh-CN"/>
              </w:rPr>
              <w:t>领取</w:t>
            </w:r>
            <w:r>
              <w:rPr>
                <w:rFonts w:hint="eastAsia" w:asciiTheme="majorEastAsia" w:hAnsiTheme="majorEastAsia" w:eastAsiaTheme="majorEastAsia" w:cstheme="majorEastAsia"/>
                <w:szCs w:val="24"/>
                <w:highlight w:val="none"/>
              </w:rPr>
              <w:t>中标（成交）通知书后，向采购代理机构提供一正一副（和上传文件保持一致的）纸质投标（响应）文件用于备案及档案保存。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15</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投标人确认收到澄清或者修改的时间</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在收到相应澄清或答疑文件后24小时内。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16</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投标有效期</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不少于90日历天（自开标之日起）。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17</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是否接受</w:t>
            </w:r>
          </w:p>
          <w:p>
            <w:pPr>
              <w:spacing w:line="240" w:lineRule="auto"/>
              <w:jc w:val="center"/>
              <w:rPr>
                <w:rFonts w:ascii="宋体" w:hAnsi="宋体" w:cs="宋体"/>
                <w:szCs w:val="24"/>
              </w:rPr>
            </w:pPr>
            <w:r>
              <w:rPr>
                <w:rFonts w:hint="eastAsia" w:ascii="宋体" w:hAnsi="宋体" w:cs="宋体"/>
                <w:szCs w:val="24"/>
              </w:rPr>
              <w:t>联合体投标</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18</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答疑会</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19</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投标文件的签署要求</w:t>
            </w:r>
          </w:p>
        </w:tc>
        <w:tc>
          <w:tcPr>
            <w:tcW w:w="6758" w:type="dxa"/>
            <w:vAlign w:val="center"/>
          </w:tcPr>
          <w:p>
            <w:pPr>
              <w:spacing w:line="240" w:lineRule="auto"/>
              <w:jc w:val="both"/>
              <w:rPr>
                <w:rFonts w:ascii="宋体" w:hAnsi="宋体" w:cs="宋体"/>
                <w:szCs w:val="24"/>
              </w:rPr>
            </w:pPr>
            <w:r>
              <w:rPr>
                <w:rFonts w:hint="eastAsia" w:ascii="宋体" w:hAnsi="宋体" w:cs="宋体"/>
                <w:szCs w:val="24"/>
                <w:lang w:val="zh-CN"/>
              </w:rPr>
              <w:t>投标文件应加盖投标人公章</w:t>
            </w:r>
            <w:r>
              <w:rPr>
                <w:rFonts w:hint="eastAsia" w:ascii="宋体" w:hAnsi="宋体" w:cs="宋体"/>
                <w:bCs/>
                <w:szCs w:val="24"/>
              </w:rPr>
              <w:t>并按照招标文件要求由法定代表人（或授权代表人）签字。</w:t>
            </w:r>
            <w:r>
              <w:rPr>
                <w:rFonts w:hint="eastAsia" w:ascii="宋体" w:hAnsi="宋体" w:cs="宋体"/>
                <w:szCs w:val="24"/>
              </w:rPr>
              <w:t>无法定代表人则由单位负责人签字。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20</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中标公告公示媒体</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1．陕西省政府采购网</w:t>
            </w:r>
          </w:p>
          <w:p>
            <w:pPr>
              <w:spacing w:line="240" w:lineRule="auto"/>
              <w:jc w:val="both"/>
              <w:rPr>
                <w:rFonts w:ascii="宋体" w:hAnsi="宋体" w:cs="宋体"/>
                <w:szCs w:val="24"/>
              </w:rPr>
            </w:pPr>
            <w:r>
              <w:rPr>
                <w:rFonts w:hint="eastAsia" w:ascii="宋体" w:hAnsi="宋体" w:cs="宋体"/>
                <w:szCs w:val="24"/>
              </w:rPr>
              <w:t>2．全国公共资源交易平台（陕西省·西安市）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21</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中标服务费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按国家计委颁发的《招标代理服务收费管理暂行办法》（计价格[2002]1980号）和国家发展改革委员会办公厅颁发的《关于招标代理服务收费有关问题的通知》（发改办价格[2003]857号）的有关规定执行。</w:t>
            </w:r>
          </w:p>
          <w:p>
            <w:pPr>
              <w:spacing w:line="240" w:lineRule="auto"/>
              <w:jc w:val="both"/>
              <w:rPr>
                <w:rFonts w:ascii="宋体" w:hAnsi="宋体" w:cs="宋体"/>
                <w:szCs w:val="24"/>
              </w:rPr>
            </w:pPr>
            <w:r>
              <w:rPr>
                <w:rFonts w:hint="eastAsia" w:ascii="宋体" w:hAnsi="宋体" w:cs="宋体"/>
                <w:szCs w:val="24"/>
              </w:rPr>
              <w:t>代理费缴存账户：</w:t>
            </w:r>
          </w:p>
          <w:p>
            <w:pPr>
              <w:spacing w:line="240" w:lineRule="auto"/>
              <w:jc w:val="both"/>
              <w:rPr>
                <w:rFonts w:hint="eastAsia" w:ascii="宋体" w:hAnsi="宋体" w:eastAsia="宋体" w:cs="宋体"/>
                <w:b/>
                <w:bCs/>
                <w:szCs w:val="24"/>
                <w:lang w:val="en-US" w:eastAsia="zh-CN"/>
              </w:rPr>
            </w:pPr>
            <w:r>
              <w:rPr>
                <w:rFonts w:hint="eastAsia" w:ascii="宋体" w:hAnsi="宋体" w:cs="宋体"/>
                <w:b/>
                <w:bCs/>
                <w:szCs w:val="24"/>
                <w:lang w:val="zh-CN"/>
              </w:rPr>
              <w:t>开户名称：</w:t>
            </w:r>
            <w:r>
              <w:rPr>
                <w:rFonts w:hint="eastAsia" w:ascii="宋体" w:hAnsi="宋体" w:cs="宋体"/>
                <w:b/>
                <w:bCs/>
                <w:szCs w:val="24"/>
                <w:lang w:val="zh-CN" w:eastAsia="zh-CN"/>
              </w:rPr>
              <w:t>第一分公司</w:t>
            </w:r>
          </w:p>
          <w:p>
            <w:pPr>
              <w:spacing w:line="240" w:lineRule="auto"/>
              <w:jc w:val="both"/>
              <w:rPr>
                <w:rFonts w:ascii="宋体" w:hAnsi="宋体" w:cs="宋体"/>
                <w:b/>
                <w:bCs/>
                <w:szCs w:val="24"/>
                <w:lang w:val="zh-CN"/>
              </w:rPr>
            </w:pPr>
            <w:r>
              <w:rPr>
                <w:rFonts w:hint="eastAsia" w:ascii="宋体" w:hAnsi="宋体" w:cs="宋体"/>
                <w:b/>
                <w:bCs/>
                <w:szCs w:val="24"/>
                <w:lang w:val="zh-CN"/>
              </w:rPr>
              <w:t>开户银行：</w:t>
            </w:r>
            <w:r>
              <w:rPr>
                <w:rFonts w:hint="eastAsia" w:ascii="宋体" w:hAnsi="宋体" w:cs="宋体"/>
                <w:b/>
                <w:bCs/>
                <w:sz w:val="24"/>
                <w:szCs w:val="24"/>
              </w:rPr>
              <w:t>中国建设银行股份有限公司西安电子城支行</w:t>
            </w:r>
          </w:p>
          <w:p>
            <w:pPr>
              <w:spacing w:line="240" w:lineRule="auto"/>
              <w:jc w:val="both"/>
              <w:rPr>
                <w:rFonts w:ascii="宋体" w:hAnsi="宋体" w:cs="宋体"/>
                <w:b/>
                <w:bCs/>
                <w:szCs w:val="24"/>
                <w:lang w:val="zh-CN"/>
              </w:rPr>
            </w:pPr>
            <w:r>
              <w:rPr>
                <w:rFonts w:hint="eastAsia" w:ascii="宋体" w:hAnsi="宋体" w:cs="宋体"/>
                <w:b/>
                <w:bCs/>
                <w:szCs w:val="24"/>
                <w:lang w:val="zh-CN"/>
              </w:rPr>
              <w:t>账    号：</w:t>
            </w:r>
            <w:r>
              <w:rPr>
                <w:rFonts w:hint="eastAsia" w:ascii="宋体" w:hAnsi="宋体" w:cs="宋体"/>
                <w:b/>
                <w:bCs/>
                <w:sz w:val="24"/>
                <w:szCs w:val="24"/>
              </w:rPr>
              <w:t>61050192380000000772</w:t>
            </w:r>
          </w:p>
          <w:p>
            <w:pPr>
              <w:spacing w:line="240" w:lineRule="auto"/>
              <w:jc w:val="both"/>
              <w:rPr>
                <w:szCs w:val="24"/>
              </w:rPr>
            </w:pPr>
            <w:r>
              <w:rPr>
                <w:rFonts w:hint="eastAsia" w:ascii="宋体" w:hAnsi="宋体" w:cs="宋体"/>
                <w:b/>
                <w:bCs/>
                <w:szCs w:val="24"/>
                <w:lang w:val="zh-CN"/>
              </w:rPr>
              <w:t>（备注：项目名称简称</w:t>
            </w:r>
            <w:r>
              <w:rPr>
                <w:rFonts w:hint="eastAsia" w:ascii="宋体" w:hAnsi="宋体" w:cs="宋体"/>
                <w:b/>
                <w:bCs/>
                <w:szCs w:val="24"/>
                <w:lang w:val="en-US" w:eastAsia="zh-CN"/>
              </w:rPr>
              <w:t>+</w:t>
            </w:r>
            <w:r>
              <w:rPr>
                <w:rFonts w:hint="eastAsia" w:ascii="宋体" w:hAnsi="宋体" w:cs="宋体"/>
                <w:b/>
                <w:bCs/>
                <w:szCs w:val="24"/>
                <w:lang w:val="zh-CN"/>
              </w:rPr>
              <w:t>包号</w:t>
            </w:r>
            <w:r>
              <w:rPr>
                <w:rFonts w:hint="eastAsia" w:ascii="宋体" w:hAnsi="宋体" w:cs="宋体"/>
                <w:b/>
                <w:bCs/>
                <w:szCs w:val="24"/>
                <w:lang w:val="en-US" w:eastAsia="zh-CN"/>
              </w:rPr>
              <w:t>+</w:t>
            </w:r>
            <w:r>
              <w:rPr>
                <w:rFonts w:hint="eastAsia" w:ascii="宋体" w:hAnsi="宋体" w:cs="宋体"/>
                <w:b/>
                <w:bCs/>
                <w:szCs w:val="24"/>
                <w:lang w:val="zh-CN"/>
              </w:rPr>
              <w:t>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22</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西安市公共资源交易中心电子化政府采购系统技术支持（软件开发商）</w:t>
            </w:r>
          </w:p>
        </w:tc>
        <w:tc>
          <w:tcPr>
            <w:tcW w:w="6758" w:type="dxa"/>
            <w:vAlign w:val="center"/>
          </w:tcPr>
          <w:p>
            <w:pPr>
              <w:autoSpaceDE w:val="0"/>
              <w:autoSpaceDN w:val="0"/>
              <w:adjustRightInd w:val="0"/>
              <w:spacing w:line="240" w:lineRule="auto"/>
              <w:jc w:val="both"/>
              <w:rPr>
                <w:rFonts w:ascii="宋体" w:hAnsi="宋体" w:cs="宋体"/>
                <w:szCs w:val="24"/>
              </w:rPr>
            </w:pPr>
            <w:r>
              <w:rPr>
                <w:rFonts w:hint="eastAsia" w:ascii="宋体" w:hAnsi="宋体" w:cs="宋体"/>
                <w:szCs w:val="24"/>
              </w:rPr>
              <w:t>国泰新点软件股份有限公司</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1．技术支持热线：400-998-0000/400-928-0095</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2．驻场技术人员：029-86510166/86510167转80310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23</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CA业务网点</w:t>
            </w:r>
          </w:p>
        </w:tc>
        <w:tc>
          <w:tcPr>
            <w:tcW w:w="6758" w:type="dxa"/>
            <w:vAlign w:val="center"/>
          </w:tcPr>
          <w:p>
            <w:pPr>
              <w:autoSpaceDE w:val="0"/>
              <w:autoSpaceDN w:val="0"/>
              <w:adjustRightInd w:val="0"/>
              <w:spacing w:line="240" w:lineRule="auto"/>
              <w:jc w:val="both"/>
              <w:rPr>
                <w:rFonts w:ascii="宋体" w:hAnsi="宋体" w:cs="宋体"/>
                <w:szCs w:val="24"/>
              </w:rPr>
            </w:pPr>
            <w:r>
              <w:rPr>
                <w:rFonts w:hint="eastAsia" w:ascii="宋体" w:hAnsi="宋体" w:cs="宋体"/>
                <w:szCs w:val="24"/>
              </w:rPr>
              <w:t>陕西省数字证书认证中心股份有限公司</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网点1：西安市高新三路信息港大厦1楼客服中心</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客服电话：4006-369-888</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网点2：西安市长安北路14号省体育公寓B座一楼</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咨询电话：029-88661241</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网点3：西安市文景北路16号白桦林国际B座2楼11#窗口</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咨询电话：029-86510073转80211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24</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特别说明</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pPr>
              <w:spacing w:line="240" w:lineRule="auto"/>
              <w:jc w:val="both"/>
              <w:rPr>
                <w:rFonts w:ascii="宋体" w:hAnsi="宋体" w:cs="宋体"/>
                <w:szCs w:val="24"/>
              </w:rPr>
            </w:pPr>
            <w:r>
              <w:rPr>
                <w:rFonts w:hint="eastAsia" w:ascii="宋体" w:hAnsi="宋体" w:cs="宋体"/>
                <w:szCs w:val="24"/>
              </w:rPr>
              <w:t>（2）制作电子投标文件（*.SXSTF）需要使用专用制作工具。软件下载及操作说明详见西安市公共资源交易平台〖首页·〉服务指南·〉下载专区〗中的《政府采购项目投标文件制作软件及操作手册》。</w:t>
            </w:r>
          </w:p>
          <w:p>
            <w:pPr>
              <w:spacing w:line="240" w:lineRule="auto"/>
              <w:jc w:val="both"/>
              <w:rPr>
                <w:rFonts w:ascii="宋体" w:hAnsi="宋体" w:cs="宋体"/>
                <w:bCs/>
                <w:szCs w:val="24"/>
              </w:rPr>
            </w:pPr>
            <w:r>
              <w:rPr>
                <w:rFonts w:hint="eastAsia" w:ascii="宋体" w:hAnsi="宋体" w:cs="宋体"/>
                <w:szCs w:val="24"/>
              </w:rPr>
              <w:t>（3）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25</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其他说明事项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采购标的对应的中小企业划分标准所属行业为</w:t>
            </w:r>
            <w:r>
              <w:rPr>
                <w:rFonts w:hint="eastAsia" w:ascii="宋体" w:hAnsi="宋体" w:cs="宋体"/>
                <w:szCs w:val="24"/>
                <w:lang w:val="en-US" w:eastAsia="zh-CN"/>
              </w:rPr>
              <w:t xml:space="preserve"> </w:t>
            </w:r>
            <w:r>
              <w:rPr>
                <w:rFonts w:hint="eastAsia" w:ascii="宋体" w:hAnsi="宋体" w:cs="宋体"/>
                <w:szCs w:val="24"/>
                <w:u w:val="single"/>
                <w:lang w:eastAsia="zh-CN"/>
              </w:rPr>
              <w:t>工业</w:t>
            </w:r>
            <w:r>
              <w:rPr>
                <w:rFonts w:hint="eastAsia" w:ascii="宋体" w:hAnsi="宋体" w:cs="宋体"/>
                <w:szCs w:val="24"/>
                <w:lang w:val="en-US" w:eastAsia="zh-CN"/>
              </w:rPr>
              <w:t xml:space="preserve"> </w:t>
            </w:r>
            <w:r>
              <w:rPr>
                <w:rFonts w:hint="eastAsia" w:ascii="宋体" w:hAnsi="宋体" w:cs="宋体"/>
                <w:szCs w:val="24"/>
              </w:rPr>
              <w:t>。</w:t>
            </w:r>
          </w:p>
        </w:tc>
      </w:tr>
    </w:tbl>
    <w:p>
      <w:pPr>
        <w:pStyle w:val="3"/>
        <w:keepLines w:val="0"/>
        <w:widowControl/>
        <w:spacing w:after="120"/>
        <w:ind w:firstLine="482" w:firstLineChars="200"/>
        <w:jc w:val="both"/>
        <w:rPr>
          <w:rFonts w:ascii="宋体" w:hAnsi="宋体" w:cs="宋体"/>
          <w:sz w:val="24"/>
          <w:szCs w:val="24"/>
        </w:rPr>
      </w:pPr>
      <w:bookmarkStart w:id="11" w:name="_Toc18446"/>
      <w:bookmarkStart w:id="12" w:name="_Toc29980"/>
      <w:r>
        <w:rPr>
          <w:rFonts w:hint="eastAsia" w:ascii="宋体" w:hAnsi="宋体" w:cs="宋体"/>
          <w:sz w:val="24"/>
          <w:szCs w:val="24"/>
        </w:rPr>
        <w:t>一、有关定义</w:t>
      </w:r>
      <w:bookmarkEnd w:id="11"/>
      <w:bookmarkEnd w:id="12"/>
    </w:p>
    <w:p>
      <w:pPr>
        <w:widowControl/>
        <w:ind w:firstLine="480" w:firstLineChars="200"/>
        <w:jc w:val="both"/>
        <w:rPr>
          <w:rFonts w:ascii="宋体" w:hAnsi="宋体" w:cs="宋体"/>
          <w:szCs w:val="24"/>
        </w:rPr>
      </w:pPr>
      <w:r>
        <w:rPr>
          <w:rFonts w:hint="eastAsia" w:ascii="宋体" w:hAnsi="宋体" w:cs="宋体"/>
          <w:szCs w:val="24"/>
        </w:rPr>
        <w:t>1．采购人：</w:t>
      </w:r>
      <w:r>
        <w:rPr>
          <w:rFonts w:hint="eastAsia" w:ascii="宋体" w:hAnsi="宋体" w:cs="宋体"/>
          <w:szCs w:val="24"/>
          <w:lang w:eastAsia="zh-CN"/>
        </w:rPr>
        <w:t>西安市雁塔区第六小学</w:t>
      </w:r>
      <w:r>
        <w:rPr>
          <w:rFonts w:hint="eastAsia" w:ascii="宋体" w:hAnsi="宋体" w:cs="宋体"/>
          <w:szCs w:val="24"/>
        </w:rPr>
        <w:t>。</w:t>
      </w:r>
    </w:p>
    <w:p>
      <w:pPr>
        <w:widowControl/>
        <w:ind w:firstLine="480" w:firstLineChars="200"/>
        <w:jc w:val="both"/>
        <w:rPr>
          <w:rFonts w:ascii="宋体" w:hAnsi="宋体" w:cs="宋体"/>
          <w:szCs w:val="24"/>
        </w:rPr>
      </w:pPr>
      <w:r>
        <w:rPr>
          <w:rFonts w:hint="eastAsia" w:ascii="宋体" w:hAnsi="宋体" w:cs="宋体"/>
          <w:szCs w:val="24"/>
        </w:rPr>
        <w:t>2．供应商：指向采购人提供货物的法人、其他组织或者自然人。</w:t>
      </w:r>
    </w:p>
    <w:p>
      <w:pPr>
        <w:widowControl/>
        <w:ind w:firstLine="480" w:firstLineChars="200"/>
        <w:jc w:val="both"/>
        <w:rPr>
          <w:rFonts w:ascii="宋体" w:hAnsi="宋体" w:cs="宋体"/>
          <w:szCs w:val="24"/>
          <w:highlight w:val="yellow"/>
        </w:rPr>
      </w:pPr>
      <w:r>
        <w:rPr>
          <w:rFonts w:hint="eastAsia" w:ascii="宋体" w:hAnsi="宋体" w:cs="宋体"/>
          <w:szCs w:val="24"/>
        </w:rPr>
        <w:t>3．</w:t>
      </w:r>
      <w:r>
        <w:rPr>
          <w:rFonts w:hint="eastAsia" w:ascii="宋体" w:hAnsi="宋体" w:cs="宋体"/>
          <w:szCs w:val="24"/>
          <w:highlight w:val="none"/>
        </w:rPr>
        <w:t>同级政府采购监管部门：西安市雁塔区财政局政府采购管理处。</w:t>
      </w:r>
    </w:p>
    <w:p>
      <w:pPr>
        <w:widowControl/>
        <w:ind w:firstLine="480" w:firstLineChars="200"/>
        <w:jc w:val="both"/>
        <w:rPr>
          <w:rFonts w:ascii="宋体" w:hAnsi="宋体" w:cs="宋体"/>
          <w:szCs w:val="24"/>
        </w:rPr>
      </w:pPr>
      <w:r>
        <w:rPr>
          <w:rFonts w:hint="eastAsia" w:ascii="宋体" w:hAnsi="宋体" w:cs="宋体"/>
          <w:szCs w:val="24"/>
        </w:rPr>
        <w:t>4．西安市公共资源交易平台：【全国公共资源交易平台（陕西省·西安市）】。</w:t>
      </w:r>
    </w:p>
    <w:p>
      <w:pPr>
        <w:widowControl/>
        <w:ind w:firstLine="480" w:firstLineChars="200"/>
        <w:jc w:val="both"/>
        <w:rPr>
          <w:rFonts w:ascii="宋体" w:hAnsi="宋体" w:cs="宋体"/>
          <w:szCs w:val="24"/>
        </w:rPr>
      </w:pPr>
      <w:r>
        <w:rPr>
          <w:rFonts w:hint="eastAsia" w:ascii="宋体" w:hAnsi="宋体" w:cs="宋体"/>
          <w:szCs w:val="24"/>
        </w:rPr>
        <w:t>5．企业端：指西安市公共资源交易平台〖首页·〉电子交易平台·〉陕西政府采购交易系统·〉企业端〗。</w:t>
      </w:r>
    </w:p>
    <w:p>
      <w:pPr>
        <w:pStyle w:val="3"/>
        <w:keepLines w:val="0"/>
        <w:widowControl/>
        <w:spacing w:after="120"/>
        <w:ind w:firstLine="482" w:firstLineChars="200"/>
        <w:jc w:val="both"/>
        <w:rPr>
          <w:rFonts w:ascii="宋体" w:hAnsi="宋体" w:cs="宋体"/>
          <w:sz w:val="24"/>
          <w:szCs w:val="24"/>
        </w:rPr>
      </w:pPr>
      <w:bookmarkStart w:id="13" w:name="_Toc17989"/>
      <w:bookmarkStart w:id="14" w:name="_Toc3241"/>
      <w:r>
        <w:rPr>
          <w:rFonts w:hint="eastAsia" w:ascii="宋体" w:hAnsi="宋体" w:cs="宋体"/>
          <w:sz w:val="24"/>
          <w:szCs w:val="24"/>
        </w:rPr>
        <w:t>二、供应商注意事项</w:t>
      </w:r>
      <w:bookmarkEnd w:id="13"/>
      <w:bookmarkEnd w:id="14"/>
    </w:p>
    <w:p>
      <w:pPr>
        <w:pStyle w:val="38"/>
        <w:widowControl/>
        <w:spacing w:before="0" w:beforeLines="0" w:after="0" w:afterLines="0" w:line="360" w:lineRule="auto"/>
        <w:ind w:firstLine="482"/>
        <w:outlineLvl w:val="2"/>
        <w:rPr>
          <w:rFonts w:ascii="宋体" w:hAnsi="宋体" w:eastAsia="宋体" w:cs="宋体"/>
          <w:sz w:val="24"/>
          <w:szCs w:val="24"/>
        </w:rPr>
      </w:pPr>
      <w:bookmarkStart w:id="15" w:name="_Toc19111"/>
      <w:bookmarkStart w:id="16" w:name="_Toc17444"/>
      <w:r>
        <w:rPr>
          <w:rFonts w:hint="eastAsia" w:ascii="宋体" w:hAnsi="宋体" w:eastAsia="宋体" w:cs="宋体"/>
          <w:sz w:val="24"/>
          <w:szCs w:val="24"/>
        </w:rPr>
        <w:t>（一）供应商投标流程</w:t>
      </w:r>
      <w:bookmarkEnd w:id="15"/>
      <w:bookmarkEnd w:id="16"/>
    </w:p>
    <w:p>
      <w:pPr>
        <w:widowControl/>
        <w:ind w:firstLine="480" w:firstLineChars="200"/>
        <w:jc w:val="both"/>
        <w:rPr>
          <w:rFonts w:ascii="宋体" w:hAnsi="宋体" w:cs="宋体"/>
          <w:szCs w:val="24"/>
        </w:rPr>
      </w:pPr>
      <w:r>
        <w:rPr>
          <w:rFonts w:hint="eastAsia" w:ascii="宋体" w:hAnsi="宋体" w:cs="宋体"/>
          <w:szCs w:val="24"/>
        </w:rPr>
        <w:t>使用电子交易系统的采购项目，将同时提供WORD\PDF格式（仅用于预览）和SXSZF格式（用于制作电子投标文件）两个版本，文件内容一致。</w:t>
      </w:r>
    </w:p>
    <w:p>
      <w:pPr>
        <w:widowControl/>
        <w:ind w:firstLine="480" w:firstLineChars="200"/>
        <w:jc w:val="both"/>
        <w:rPr>
          <w:rFonts w:ascii="宋体" w:hAnsi="宋体" w:cs="宋体"/>
          <w:szCs w:val="24"/>
        </w:rPr>
      </w:pPr>
      <w:r>
        <w:rPr>
          <w:rFonts w:hint="eastAsia" w:ascii="宋体" w:hAnsi="宋体" w:cs="宋体"/>
          <w:szCs w:val="24"/>
        </w:rPr>
        <w:t>1．预览采购文件：打开西安市公共资源交易平台〖首页·〉交易大厅·〉政府采购〗栏目，下载和阅读本项目采购文件的预览版本（WORD\PDF格式）。</w:t>
      </w:r>
    </w:p>
    <w:p>
      <w:pPr>
        <w:widowControl/>
        <w:ind w:firstLine="480" w:firstLineChars="200"/>
        <w:jc w:val="both"/>
        <w:rPr>
          <w:rFonts w:ascii="宋体" w:hAnsi="宋体" w:cs="宋体"/>
          <w:szCs w:val="24"/>
        </w:rPr>
      </w:pPr>
      <w:r>
        <w:rPr>
          <w:rFonts w:hint="eastAsia" w:ascii="宋体" w:hAnsi="宋体" w:cs="宋体"/>
          <w:szCs w:val="24"/>
        </w:rPr>
        <w:t>2．办理注册登记（针对初次使用电子交易系统的用户）：</w:t>
      </w:r>
    </w:p>
    <w:p>
      <w:pPr>
        <w:widowControl/>
        <w:ind w:firstLine="480" w:firstLineChars="200"/>
        <w:jc w:val="both"/>
        <w:rPr>
          <w:rFonts w:ascii="宋体" w:hAnsi="宋体" w:cs="宋体"/>
          <w:szCs w:val="24"/>
        </w:rPr>
      </w:pPr>
      <w:r>
        <w:rPr>
          <w:rFonts w:hint="eastAsia" w:ascii="宋体" w:hAnsi="宋体" w:cs="宋体"/>
          <w:szCs w:val="24"/>
        </w:rPr>
        <w:t>（1）办理诚信入库注册：在决定参加本项目采购活动后，供应商应先在西安市公共资源交易平台上完成“诚信入库登记”；</w:t>
      </w:r>
    </w:p>
    <w:p>
      <w:pPr>
        <w:widowControl/>
        <w:ind w:firstLine="480" w:firstLineChars="200"/>
        <w:jc w:val="both"/>
        <w:rPr>
          <w:rFonts w:ascii="宋体" w:hAnsi="宋体" w:cs="宋体"/>
          <w:szCs w:val="24"/>
        </w:rPr>
      </w:pPr>
      <w:r>
        <w:rPr>
          <w:rFonts w:hint="eastAsia" w:ascii="宋体" w:hAnsi="宋体" w:cs="宋体"/>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widowControl/>
        <w:ind w:firstLine="480" w:firstLineChars="200"/>
        <w:jc w:val="both"/>
        <w:rPr>
          <w:rFonts w:ascii="宋体" w:hAnsi="宋体" w:cs="宋体"/>
          <w:szCs w:val="24"/>
        </w:rPr>
      </w:pPr>
      <w:r>
        <w:rPr>
          <w:rFonts w:hint="eastAsia" w:ascii="宋体" w:hAnsi="宋体" w:cs="宋体"/>
          <w:szCs w:val="24"/>
        </w:rPr>
        <w:t>（3）绑定和激活CA：将数字证书与诚信库中的供应商账户进行绑定。</w:t>
      </w:r>
    </w:p>
    <w:p>
      <w:pPr>
        <w:widowControl/>
        <w:ind w:firstLine="480" w:firstLineChars="200"/>
        <w:jc w:val="both"/>
        <w:rPr>
          <w:rFonts w:ascii="宋体" w:hAnsi="宋体" w:cs="宋体"/>
          <w:szCs w:val="24"/>
        </w:rPr>
      </w:pPr>
      <w:r>
        <w:rPr>
          <w:rFonts w:hint="eastAsia" w:ascii="宋体" w:hAnsi="宋体" w:cs="宋体"/>
          <w:szCs w:val="24"/>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widowControl/>
        <w:ind w:firstLine="480" w:firstLineChars="200"/>
        <w:jc w:val="both"/>
        <w:rPr>
          <w:rFonts w:ascii="宋体" w:hAnsi="宋体" w:cs="宋体"/>
          <w:szCs w:val="24"/>
        </w:rPr>
      </w:pPr>
      <w:r>
        <w:rPr>
          <w:rFonts w:hint="eastAsia" w:ascii="宋体" w:hAnsi="宋体" w:cs="宋体"/>
          <w:szCs w:val="24"/>
        </w:rPr>
        <w:t>4．制作电子投标文件：需要使用专用制作软件“新点投 标文件制作软件（陕西公共资源）”进行编制，编制完成后使用CA锁对电子投标文件进行签章、加密。详见本章中的“投标文件”相关内容。</w:t>
      </w:r>
    </w:p>
    <w:p>
      <w:pPr>
        <w:widowControl/>
        <w:ind w:firstLine="480" w:firstLineChars="200"/>
        <w:jc w:val="both"/>
        <w:rPr>
          <w:rFonts w:ascii="宋体" w:hAnsi="宋体" w:cs="宋体"/>
          <w:szCs w:val="24"/>
        </w:rPr>
      </w:pPr>
      <w:r>
        <w:rPr>
          <w:rFonts w:hint="eastAsia" w:ascii="宋体" w:hAnsi="宋体" w:cs="宋体"/>
          <w:szCs w:val="24"/>
        </w:rPr>
        <w:t>5．提交电子投标文件：在提交投标文件截止时间前及时提交加密后电子投标文件，逾期提交的，系统将会拒收。</w:t>
      </w:r>
    </w:p>
    <w:p>
      <w:pPr>
        <w:widowControl/>
        <w:ind w:firstLine="480" w:firstLineChars="200"/>
        <w:jc w:val="both"/>
        <w:rPr>
          <w:rFonts w:ascii="宋体" w:hAnsi="宋体" w:cs="宋体"/>
          <w:szCs w:val="24"/>
        </w:rPr>
      </w:pPr>
      <w:r>
        <w:rPr>
          <w:rFonts w:hint="eastAsia" w:ascii="宋体" w:hAnsi="宋体" w:cs="宋体"/>
          <w:szCs w:val="24"/>
        </w:rPr>
        <w:t>6．在线参加开标大会：开标当日，供应商法定代表人或其授权代表需提前登录“不见面开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widowControl/>
        <w:ind w:firstLine="480" w:firstLineChars="200"/>
        <w:jc w:val="both"/>
        <w:rPr>
          <w:rFonts w:ascii="宋体" w:hAnsi="宋体" w:cs="宋体"/>
          <w:szCs w:val="24"/>
        </w:rPr>
      </w:pPr>
      <w:r>
        <w:rPr>
          <w:rFonts w:hint="eastAsia" w:ascii="宋体" w:hAnsi="宋体" w:cs="宋体"/>
          <w:szCs w:val="24"/>
        </w:rPr>
        <w:t>7．等待专家评审：评审期间，可能需要对评审专家提出的问题进行澄清或答复。在主持人宣布评审结束前，供应商请勿擅自离席，否则由此造成的不利后果，由供应商自行承担。</w:t>
      </w:r>
    </w:p>
    <w:p>
      <w:pPr>
        <w:widowControl/>
        <w:ind w:firstLine="480" w:firstLineChars="200"/>
        <w:jc w:val="both"/>
        <w:rPr>
          <w:rFonts w:ascii="宋体" w:hAnsi="宋体" w:cs="宋体"/>
          <w:szCs w:val="24"/>
        </w:rPr>
      </w:pPr>
      <w:r>
        <w:rPr>
          <w:rFonts w:hint="eastAsia" w:ascii="宋体" w:hAnsi="宋体" w:cs="宋体"/>
          <w:szCs w:val="24"/>
        </w:rPr>
        <w:t>8．中标供应商注册：按照陕西省政府采购监管部门的要求，采购代理机构在发布中标公告前，应由中标供应商在陕西省政府采购网上完成注册。</w:t>
      </w:r>
    </w:p>
    <w:p>
      <w:pPr>
        <w:pStyle w:val="38"/>
        <w:widowControl/>
        <w:spacing w:before="0" w:beforeLines="0" w:after="0" w:afterLines="0" w:line="360" w:lineRule="auto"/>
        <w:ind w:firstLine="482"/>
        <w:outlineLvl w:val="2"/>
        <w:rPr>
          <w:rFonts w:ascii="宋体" w:hAnsi="宋体" w:eastAsia="宋体" w:cs="宋体"/>
          <w:sz w:val="24"/>
          <w:szCs w:val="24"/>
        </w:rPr>
      </w:pPr>
      <w:bookmarkStart w:id="17" w:name="_Toc4412"/>
      <w:bookmarkStart w:id="18" w:name="_Toc17309"/>
      <w:r>
        <w:rPr>
          <w:rFonts w:hint="eastAsia" w:ascii="宋体" w:hAnsi="宋体" w:eastAsia="宋体" w:cs="宋体"/>
          <w:sz w:val="24"/>
          <w:szCs w:val="24"/>
        </w:rPr>
        <w:t>（二）关于询问、质疑和投诉</w:t>
      </w:r>
      <w:bookmarkEnd w:id="17"/>
      <w:bookmarkEnd w:id="18"/>
    </w:p>
    <w:p>
      <w:pPr>
        <w:pStyle w:val="42"/>
        <w:keepLines w:val="0"/>
        <w:widowControl/>
        <w:ind w:firstLine="482" w:firstLineChars="200"/>
        <w:jc w:val="both"/>
        <w:outlineLvl w:val="3"/>
        <w:rPr>
          <w:rFonts w:ascii="宋体" w:hAnsi="宋体" w:eastAsia="宋体" w:cs="宋体"/>
          <w:b/>
          <w:bCs/>
          <w:sz w:val="24"/>
          <w:szCs w:val="24"/>
        </w:rPr>
      </w:pPr>
      <w:bookmarkStart w:id="19" w:name="_Toc17806"/>
      <w:bookmarkStart w:id="20" w:name="_Toc15287"/>
      <w:bookmarkStart w:id="21" w:name="_Toc23653"/>
      <w:bookmarkStart w:id="22" w:name="_Toc31671"/>
      <w:bookmarkStart w:id="23" w:name="_Toc31963"/>
      <w:bookmarkStart w:id="24" w:name="_Toc336"/>
      <w:r>
        <w:rPr>
          <w:rFonts w:hint="eastAsia" w:ascii="宋体" w:hAnsi="宋体" w:eastAsia="宋体" w:cs="宋体"/>
          <w:b/>
          <w:bCs/>
          <w:sz w:val="24"/>
          <w:szCs w:val="24"/>
        </w:rPr>
        <w:t>1．询问</w:t>
      </w:r>
      <w:bookmarkEnd w:id="19"/>
      <w:bookmarkEnd w:id="20"/>
      <w:bookmarkEnd w:id="21"/>
      <w:bookmarkEnd w:id="22"/>
      <w:bookmarkEnd w:id="23"/>
      <w:bookmarkEnd w:id="24"/>
    </w:p>
    <w:p>
      <w:pPr>
        <w:widowControl/>
        <w:ind w:firstLine="480" w:firstLineChars="200"/>
        <w:jc w:val="both"/>
        <w:rPr>
          <w:rFonts w:ascii="宋体" w:hAnsi="宋体" w:cs="宋体"/>
          <w:szCs w:val="24"/>
        </w:rPr>
      </w:pPr>
      <w:r>
        <w:rPr>
          <w:rFonts w:hint="eastAsia" w:ascii="宋体" w:hAnsi="宋体" w:cs="宋体"/>
          <w:szCs w:val="24"/>
        </w:rPr>
        <w:t>供应商对政府采购活动事项有疑问的，可以向采购人或采购代理机构提出询问。采购人或采购代理机构将在3个工作日内对供应商依法提出的询问作出答复。</w:t>
      </w:r>
    </w:p>
    <w:p>
      <w:pPr>
        <w:pStyle w:val="42"/>
        <w:keepLines w:val="0"/>
        <w:widowControl/>
        <w:ind w:firstLine="482" w:firstLineChars="200"/>
        <w:jc w:val="both"/>
        <w:outlineLvl w:val="3"/>
        <w:rPr>
          <w:rFonts w:ascii="宋体" w:hAnsi="宋体" w:eastAsia="宋体" w:cs="宋体"/>
          <w:b/>
          <w:bCs/>
          <w:sz w:val="24"/>
          <w:szCs w:val="24"/>
        </w:rPr>
      </w:pPr>
      <w:bookmarkStart w:id="25" w:name="_Toc32258"/>
      <w:bookmarkStart w:id="26" w:name="_Toc13436"/>
      <w:bookmarkStart w:id="27" w:name="_Toc2959"/>
      <w:bookmarkStart w:id="28" w:name="_Toc13117"/>
      <w:bookmarkStart w:id="29" w:name="_Toc4806"/>
      <w:bookmarkStart w:id="30" w:name="_Toc19623"/>
      <w:r>
        <w:rPr>
          <w:rFonts w:hint="eastAsia" w:ascii="宋体" w:hAnsi="宋体" w:eastAsia="宋体" w:cs="宋体"/>
          <w:b/>
          <w:bCs/>
          <w:sz w:val="24"/>
          <w:szCs w:val="24"/>
        </w:rPr>
        <w:t>2．质疑</w:t>
      </w:r>
      <w:bookmarkEnd w:id="25"/>
      <w:bookmarkEnd w:id="26"/>
      <w:bookmarkEnd w:id="27"/>
      <w:bookmarkEnd w:id="28"/>
      <w:bookmarkEnd w:id="29"/>
      <w:bookmarkEnd w:id="30"/>
    </w:p>
    <w:p>
      <w:pPr>
        <w:widowControl/>
        <w:ind w:firstLine="480" w:firstLineChars="200"/>
        <w:jc w:val="both"/>
        <w:rPr>
          <w:rFonts w:ascii="宋体" w:hAnsi="宋体" w:cs="宋体"/>
          <w:szCs w:val="24"/>
        </w:rPr>
      </w:pPr>
      <w:r>
        <w:rPr>
          <w:rFonts w:hint="eastAsia" w:ascii="宋体" w:hAnsi="宋体" w:cs="宋体"/>
          <w:szCs w:val="24"/>
        </w:rPr>
        <w:t>（1）供应商认为采购文件、采购过程、成交结果使自己的权益受到损害的，可以在知道或应知其权益受到损害之日起7个工作日内以书面形式向采购人、采购代理机构提出。</w:t>
      </w:r>
    </w:p>
    <w:p>
      <w:pPr>
        <w:widowControl/>
        <w:ind w:firstLine="480" w:firstLineChars="200"/>
        <w:jc w:val="both"/>
        <w:rPr>
          <w:rFonts w:ascii="宋体" w:hAnsi="宋体" w:cs="宋体"/>
          <w:szCs w:val="24"/>
        </w:rPr>
      </w:pPr>
      <w:r>
        <w:rPr>
          <w:rFonts w:hint="eastAsia" w:ascii="宋体" w:hAnsi="宋体" w:cs="宋体"/>
          <w:szCs w:val="24"/>
        </w:rPr>
        <w:t>（2）质疑方式：</w:t>
      </w:r>
    </w:p>
    <w:p>
      <w:pPr>
        <w:widowControl/>
        <w:ind w:firstLine="480" w:firstLineChars="200"/>
        <w:jc w:val="both"/>
        <w:rPr>
          <w:rFonts w:ascii="宋体" w:hAnsi="宋体" w:cs="宋体"/>
          <w:szCs w:val="24"/>
        </w:rPr>
      </w:pPr>
      <w:r>
        <w:rPr>
          <w:rFonts w:hint="eastAsia" w:ascii="宋体" w:hAnsi="宋体" w:cs="宋体"/>
          <w:szCs w:val="24"/>
        </w:rPr>
        <w:t>① 在线质疑：</w:t>
      </w:r>
    </w:p>
    <w:p>
      <w:pPr>
        <w:widowControl/>
        <w:ind w:firstLine="480" w:firstLineChars="200"/>
        <w:jc w:val="both"/>
        <w:rPr>
          <w:rFonts w:ascii="宋体" w:hAnsi="宋体" w:cs="宋体"/>
          <w:szCs w:val="24"/>
        </w:rPr>
      </w:pPr>
      <w:r>
        <w:rPr>
          <w:rFonts w:hint="eastAsia" w:ascii="宋体" w:hAnsi="宋体" w:cs="宋体"/>
          <w:szCs w:val="24"/>
        </w:rPr>
        <w:t>登录西安市公共资源交易平台〖首页·〉电子交易平台·〉企业端〗，在〖我的项目〗中点击“项目流程·〉提出质疑”，填写表单并提交质疑。</w:t>
      </w:r>
    </w:p>
    <w:p>
      <w:pPr>
        <w:widowControl/>
        <w:ind w:firstLine="480" w:firstLineChars="200"/>
        <w:jc w:val="both"/>
        <w:rPr>
          <w:rFonts w:ascii="宋体" w:hAnsi="宋体" w:cs="宋体"/>
          <w:szCs w:val="24"/>
        </w:rPr>
      </w:pPr>
      <w:r>
        <w:rPr>
          <w:rFonts w:hint="eastAsia" w:ascii="宋体" w:hAnsi="宋体" w:cs="宋体"/>
          <w:szCs w:val="24"/>
        </w:rPr>
        <w:t>② 书面质疑：</w:t>
      </w:r>
    </w:p>
    <w:p>
      <w:pPr>
        <w:widowControl/>
        <w:ind w:firstLine="480" w:firstLineChars="200"/>
        <w:jc w:val="both"/>
        <w:rPr>
          <w:rFonts w:ascii="宋体" w:hAnsi="宋体" w:cs="宋体"/>
          <w:szCs w:val="24"/>
        </w:rPr>
      </w:pPr>
      <w:r>
        <w:rPr>
          <w:rFonts w:hint="eastAsia" w:ascii="宋体" w:hAnsi="宋体" w:cs="宋体"/>
          <w:szCs w:val="24"/>
        </w:rPr>
        <w:t>书面质疑函应按照财政部国库司制定的《政府采购供应商质疑函范本》（见下方链接）进行填写，签字、盖章后提交至采购人、采购代理机构。</w:t>
      </w:r>
    </w:p>
    <w:p>
      <w:pPr>
        <w:widowControl/>
        <w:ind w:firstLine="480" w:firstLineChars="200"/>
        <w:jc w:val="both"/>
        <w:rPr>
          <w:rFonts w:ascii="宋体" w:hAnsi="宋体" w:cs="宋体"/>
          <w:szCs w:val="24"/>
        </w:rPr>
      </w:pPr>
      <w:r>
        <w:rPr>
          <w:rFonts w:hint="eastAsia" w:ascii="宋体" w:hAnsi="宋体" w:cs="宋体"/>
          <w:szCs w:val="24"/>
        </w:rPr>
        <w:t>质疑函范本地址：</w:t>
      </w:r>
      <w:r>
        <w:fldChar w:fldCharType="begin"/>
      </w:r>
      <w:r>
        <w:instrText xml:space="preserve"> HYPERLINK "http://download.ccgp.gov.cn/2018/zhiyihanfanben.zip" </w:instrText>
      </w:r>
      <w:r>
        <w:fldChar w:fldCharType="separate"/>
      </w:r>
      <w:r>
        <w:rPr>
          <w:rStyle w:val="29"/>
          <w:rFonts w:hint="eastAsia" w:ascii="宋体" w:hAnsi="宋体" w:cs="宋体"/>
          <w:color w:val="auto"/>
          <w:szCs w:val="24"/>
          <w:u w:val="none"/>
        </w:rPr>
        <w:t>http://download.ccgp.gov.cn/2018/zhiyihanfanben.zip</w:t>
      </w:r>
      <w:r>
        <w:rPr>
          <w:rStyle w:val="29"/>
          <w:rFonts w:hint="eastAsia" w:ascii="宋体" w:hAnsi="宋体" w:cs="宋体"/>
          <w:color w:val="auto"/>
          <w:szCs w:val="24"/>
          <w:u w:val="none"/>
        </w:rPr>
        <w:fldChar w:fldCharType="end"/>
      </w:r>
    </w:p>
    <w:p>
      <w:pPr>
        <w:widowControl/>
        <w:ind w:firstLine="480" w:firstLineChars="200"/>
        <w:jc w:val="both"/>
        <w:rPr>
          <w:rFonts w:ascii="宋体" w:hAnsi="宋体" w:cs="宋体"/>
          <w:szCs w:val="24"/>
        </w:rPr>
      </w:pPr>
      <w:r>
        <w:rPr>
          <w:rFonts w:hint="eastAsia" w:ascii="宋体" w:hAnsi="宋体" w:cs="宋体"/>
          <w:szCs w:val="24"/>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widowControl/>
        <w:ind w:firstLine="480" w:firstLineChars="200"/>
        <w:jc w:val="both"/>
        <w:rPr>
          <w:rFonts w:ascii="宋体" w:hAnsi="宋体" w:cs="宋体"/>
          <w:szCs w:val="24"/>
        </w:rPr>
      </w:pPr>
      <w:r>
        <w:rPr>
          <w:rFonts w:hint="eastAsia" w:ascii="宋体" w:hAnsi="宋体" w:cs="宋体"/>
          <w:szCs w:val="24"/>
        </w:rPr>
        <w:t>（4）在法定质疑期内，针对同一采购程序环节的质疑应当一次性提出。采购人、采购代理机构将在收到书面质疑后7个工作日内做出答复，并以书面形式通知质疑人和其他有关供应商。</w:t>
      </w:r>
    </w:p>
    <w:p>
      <w:pPr>
        <w:widowControl/>
        <w:ind w:firstLine="480" w:firstLineChars="200"/>
        <w:jc w:val="both"/>
        <w:rPr>
          <w:rFonts w:ascii="宋体" w:hAnsi="宋体" w:cs="宋体"/>
          <w:szCs w:val="24"/>
        </w:rPr>
      </w:pPr>
      <w:r>
        <w:rPr>
          <w:rFonts w:hint="eastAsia" w:ascii="宋体" w:hAnsi="宋体" w:cs="宋体"/>
          <w:szCs w:val="24"/>
        </w:rPr>
        <w:t>（5）有下列情形之一的，属于无效质疑：</w:t>
      </w:r>
    </w:p>
    <w:p>
      <w:pPr>
        <w:widowControl/>
        <w:ind w:firstLine="480" w:firstLineChars="200"/>
        <w:jc w:val="both"/>
        <w:rPr>
          <w:rFonts w:ascii="宋体" w:hAnsi="宋体" w:cs="宋体"/>
          <w:szCs w:val="24"/>
        </w:rPr>
      </w:pPr>
      <w:r>
        <w:rPr>
          <w:rFonts w:hint="eastAsia" w:ascii="宋体" w:hAnsi="宋体" w:cs="宋体"/>
          <w:szCs w:val="24"/>
        </w:rPr>
        <w:t>① 对采购文件提出质疑的质疑人不是依法获取采购文件的潜在供应商；对采购过程、中标结果提出质疑的质疑人不是参与本次政府采购项目的供应商；</w:t>
      </w:r>
    </w:p>
    <w:p>
      <w:pPr>
        <w:widowControl/>
        <w:ind w:firstLine="480" w:firstLineChars="200"/>
        <w:jc w:val="both"/>
        <w:rPr>
          <w:rFonts w:ascii="宋体" w:hAnsi="宋体" w:cs="宋体"/>
          <w:szCs w:val="24"/>
        </w:rPr>
      </w:pPr>
      <w:r>
        <w:rPr>
          <w:rFonts w:hint="eastAsia" w:ascii="宋体" w:hAnsi="宋体" w:cs="宋体"/>
          <w:szCs w:val="24"/>
        </w:rPr>
        <w:t>② 超过法定期限或未以书面形式提出的；</w:t>
      </w:r>
    </w:p>
    <w:p>
      <w:pPr>
        <w:widowControl/>
        <w:ind w:firstLine="480" w:firstLineChars="200"/>
        <w:jc w:val="both"/>
        <w:rPr>
          <w:rFonts w:ascii="宋体" w:hAnsi="宋体" w:cs="宋体"/>
          <w:szCs w:val="24"/>
        </w:rPr>
      </w:pPr>
      <w:r>
        <w:rPr>
          <w:rFonts w:hint="eastAsia" w:ascii="宋体" w:hAnsi="宋体" w:cs="宋体"/>
          <w:szCs w:val="24"/>
        </w:rPr>
        <w:t>③ 缺乏必要的证明材料，或捏造事实、提供虚假材料，或以非法手段取得证明材料的；</w:t>
      </w:r>
    </w:p>
    <w:p>
      <w:pPr>
        <w:widowControl/>
        <w:ind w:firstLine="480" w:firstLineChars="200"/>
        <w:jc w:val="both"/>
        <w:rPr>
          <w:rFonts w:ascii="宋体" w:hAnsi="宋体" w:cs="宋体"/>
          <w:szCs w:val="24"/>
        </w:rPr>
      </w:pPr>
      <w:r>
        <w:rPr>
          <w:rFonts w:hint="eastAsia" w:ascii="宋体" w:hAnsi="宋体" w:cs="宋体"/>
          <w:szCs w:val="24"/>
        </w:rPr>
        <w:t>④ 质疑函没有合法有效的签字、盖章或委托授权书的（代理人提出质疑和投诉，应当提交供应商签署的授权委托书）；</w:t>
      </w:r>
    </w:p>
    <w:p>
      <w:pPr>
        <w:widowControl/>
        <w:ind w:firstLine="480" w:firstLineChars="200"/>
        <w:jc w:val="both"/>
        <w:rPr>
          <w:rFonts w:ascii="宋体" w:hAnsi="宋体" w:cs="宋体"/>
          <w:szCs w:val="24"/>
        </w:rPr>
      </w:pPr>
      <w:r>
        <w:rPr>
          <w:rFonts w:hint="eastAsia" w:ascii="宋体" w:hAnsi="宋体" w:cs="宋体"/>
          <w:szCs w:val="24"/>
        </w:rPr>
        <w:t>⑤ 针对同一采购程序环节又提出其他质疑事项的，或质疑答复后就同一事项再次提出质疑的；</w:t>
      </w:r>
    </w:p>
    <w:p>
      <w:pPr>
        <w:widowControl/>
        <w:ind w:firstLine="480" w:firstLineChars="200"/>
        <w:jc w:val="both"/>
        <w:rPr>
          <w:rFonts w:ascii="宋体" w:hAnsi="宋体" w:cs="宋体"/>
          <w:szCs w:val="24"/>
        </w:rPr>
      </w:pPr>
      <w:r>
        <w:rPr>
          <w:rFonts w:hint="eastAsia" w:ascii="宋体" w:hAnsi="宋体" w:cs="宋体"/>
          <w:szCs w:val="24"/>
        </w:rPr>
        <w:t>⑥ 不符合法律、法规、规章和政府采购监管机构规定的其他条件的。</w:t>
      </w:r>
    </w:p>
    <w:p>
      <w:pPr>
        <w:pStyle w:val="42"/>
        <w:keepLines w:val="0"/>
        <w:widowControl/>
        <w:ind w:firstLine="482" w:firstLineChars="200"/>
        <w:jc w:val="both"/>
        <w:outlineLvl w:val="3"/>
        <w:rPr>
          <w:rFonts w:ascii="宋体" w:hAnsi="宋体" w:eastAsia="宋体" w:cs="宋体"/>
          <w:b/>
          <w:bCs/>
          <w:sz w:val="24"/>
          <w:szCs w:val="24"/>
        </w:rPr>
      </w:pPr>
      <w:bookmarkStart w:id="31" w:name="_Toc3727"/>
      <w:bookmarkStart w:id="32" w:name="_Toc29164"/>
      <w:bookmarkStart w:id="33" w:name="_Toc1034"/>
      <w:bookmarkStart w:id="34" w:name="_Toc32391"/>
      <w:bookmarkStart w:id="35" w:name="_Toc7861"/>
      <w:bookmarkStart w:id="36" w:name="_Toc25162"/>
      <w:r>
        <w:rPr>
          <w:rFonts w:hint="eastAsia" w:ascii="宋体" w:hAnsi="宋体" w:eastAsia="宋体" w:cs="宋体"/>
          <w:b/>
          <w:bCs/>
          <w:sz w:val="24"/>
          <w:szCs w:val="24"/>
        </w:rPr>
        <w:t>3．投诉</w:t>
      </w:r>
      <w:bookmarkEnd w:id="31"/>
      <w:bookmarkEnd w:id="32"/>
      <w:bookmarkEnd w:id="33"/>
      <w:bookmarkEnd w:id="34"/>
      <w:bookmarkEnd w:id="35"/>
      <w:bookmarkEnd w:id="36"/>
    </w:p>
    <w:p>
      <w:pPr>
        <w:widowControl/>
        <w:ind w:firstLine="480" w:firstLineChars="200"/>
        <w:jc w:val="both"/>
        <w:rPr>
          <w:rFonts w:ascii="宋体" w:hAnsi="宋体" w:cs="宋体"/>
          <w:szCs w:val="24"/>
        </w:rPr>
      </w:pPr>
      <w:r>
        <w:rPr>
          <w:rFonts w:hint="eastAsia" w:ascii="宋体" w:hAnsi="宋体" w:cs="宋体"/>
          <w:szCs w:val="24"/>
        </w:rPr>
        <w:t>（1）质疑供应商对采购人、采购代理机构的答复不满意，或者采购人、采购代理机构未在规定的时间内做出答复的，可以在答复期满后15个工作日内按照《政府采购质疑和投诉办法》（财政部94号令）相关规定向西安市雁塔区财政局政府采购管理处提出投诉。</w:t>
      </w:r>
    </w:p>
    <w:p>
      <w:pPr>
        <w:widowControl/>
        <w:ind w:firstLine="480" w:firstLineChars="200"/>
        <w:jc w:val="both"/>
        <w:rPr>
          <w:rFonts w:ascii="宋体" w:hAnsi="宋体" w:cs="宋体"/>
          <w:szCs w:val="24"/>
        </w:rPr>
      </w:pPr>
      <w:r>
        <w:rPr>
          <w:rFonts w:hint="eastAsia" w:ascii="宋体" w:hAnsi="宋体" w:cs="宋体"/>
          <w:szCs w:val="24"/>
        </w:rPr>
        <w:t>（2）供应商投诉的事项不得超出已质疑事项的范围。供应商提出投诉时，应当提交投诉书和必要的证明材料，并按财政部《投诉书范本》给定的格式进行填写。</w:t>
      </w:r>
    </w:p>
    <w:p>
      <w:pPr>
        <w:pStyle w:val="42"/>
        <w:keepLines w:val="0"/>
        <w:widowControl/>
        <w:ind w:firstLine="482" w:firstLineChars="200"/>
        <w:jc w:val="both"/>
        <w:outlineLvl w:val="3"/>
        <w:rPr>
          <w:rFonts w:ascii="宋体" w:hAnsi="宋体" w:eastAsia="宋体" w:cs="宋体"/>
          <w:sz w:val="24"/>
          <w:szCs w:val="24"/>
        </w:rPr>
      </w:pPr>
      <w:bookmarkStart w:id="37" w:name="_Toc24295"/>
      <w:bookmarkStart w:id="38" w:name="_Toc26519"/>
      <w:bookmarkStart w:id="39" w:name="_Toc24135"/>
      <w:bookmarkStart w:id="40" w:name="_Toc14601"/>
      <w:bookmarkStart w:id="41" w:name="_Toc29970"/>
      <w:bookmarkStart w:id="42" w:name="_Toc13217"/>
      <w:r>
        <w:rPr>
          <w:rFonts w:hint="eastAsia" w:ascii="宋体" w:hAnsi="宋体" w:eastAsia="宋体" w:cs="宋体"/>
          <w:b/>
          <w:bCs/>
          <w:sz w:val="24"/>
          <w:szCs w:val="24"/>
        </w:rPr>
        <w:t>4．恶意质疑、投诉的法律后果</w:t>
      </w:r>
      <w:bookmarkEnd w:id="37"/>
      <w:bookmarkEnd w:id="38"/>
      <w:bookmarkEnd w:id="39"/>
      <w:bookmarkEnd w:id="40"/>
      <w:bookmarkEnd w:id="41"/>
      <w:bookmarkEnd w:id="42"/>
    </w:p>
    <w:p>
      <w:pPr>
        <w:widowControl/>
        <w:ind w:firstLine="480" w:firstLineChars="200"/>
        <w:jc w:val="both"/>
        <w:rPr>
          <w:rFonts w:ascii="宋体" w:hAnsi="宋体" w:cs="宋体"/>
          <w:szCs w:val="24"/>
        </w:rPr>
      </w:pPr>
      <w:r>
        <w:rPr>
          <w:rFonts w:hint="eastAsia" w:ascii="宋体" w:hAnsi="宋体" w:cs="宋体"/>
          <w:szCs w:val="24"/>
        </w:rPr>
        <w:t>（1）对捏造事实、提供虚假材料进行质疑、投诉的行为予以严肃处理：</w:t>
      </w:r>
    </w:p>
    <w:p>
      <w:pPr>
        <w:widowControl/>
        <w:ind w:firstLine="480" w:firstLineChars="200"/>
        <w:jc w:val="both"/>
        <w:rPr>
          <w:rFonts w:ascii="宋体" w:hAnsi="宋体" w:cs="宋体"/>
          <w:szCs w:val="24"/>
        </w:rPr>
      </w:pPr>
      <w:r>
        <w:rPr>
          <w:rFonts w:hint="eastAsia" w:ascii="宋体" w:hAnsi="宋体" w:cs="宋体"/>
          <w:szCs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widowControl/>
        <w:ind w:firstLine="480" w:firstLineChars="200"/>
        <w:jc w:val="both"/>
        <w:rPr>
          <w:rFonts w:ascii="宋体" w:hAnsi="宋体" w:cs="宋体"/>
          <w:szCs w:val="24"/>
        </w:rPr>
      </w:pPr>
      <w:r>
        <w:rPr>
          <w:rFonts w:hint="eastAsia" w:ascii="宋体" w:hAnsi="宋体" w:cs="宋体"/>
          <w:szCs w:val="24"/>
        </w:rPr>
        <w:t>（2）对捏造事实诬告陷害他人、诽谤他人的法律适用：</w:t>
      </w:r>
    </w:p>
    <w:p>
      <w:pPr>
        <w:widowControl/>
        <w:ind w:firstLine="480" w:firstLineChars="200"/>
        <w:jc w:val="both"/>
        <w:rPr>
          <w:rFonts w:ascii="宋体" w:hAnsi="宋体" w:cs="宋体"/>
          <w:szCs w:val="24"/>
        </w:rPr>
      </w:pPr>
      <w:r>
        <w:rPr>
          <w:rFonts w:hint="eastAsia" w:ascii="宋体" w:hAnsi="宋体" w:cs="宋体"/>
          <w:szCs w:val="24"/>
        </w:rPr>
        <w:t>《中华人民共和国刑法》第243条【诬告陷害罪】捏造事实诬告陷害他人，意图使他人受刑事追究，情节严重的，处三年以下有期徒刑、拘役或者管制；造成严重后果的，处三年以上十年以下有期徒刑。</w:t>
      </w:r>
    </w:p>
    <w:p>
      <w:pPr>
        <w:widowControl/>
        <w:ind w:firstLine="480" w:firstLineChars="200"/>
        <w:jc w:val="both"/>
        <w:rPr>
          <w:rFonts w:ascii="宋体" w:hAnsi="宋体" w:cs="宋体"/>
          <w:szCs w:val="24"/>
        </w:rPr>
      </w:pPr>
      <w:r>
        <w:rPr>
          <w:rFonts w:hint="eastAsia" w:ascii="宋体" w:hAnsi="宋体" w:cs="宋体"/>
          <w:szCs w:val="24"/>
        </w:rPr>
        <w:t>《中华人民共和国刑法》第246条【侮辱罪、诽谤罪】以暴力或者其他方法公然侮辱他人或者捏造事实诽谤他人，情节严重的，处三年以下有期徒刑、拘役、管制或者剥夺政治权利。</w:t>
      </w:r>
    </w:p>
    <w:p>
      <w:pPr>
        <w:pStyle w:val="38"/>
        <w:widowControl/>
        <w:spacing w:before="0" w:beforeLines="0" w:after="0" w:afterLines="0" w:line="360" w:lineRule="auto"/>
        <w:ind w:firstLine="482"/>
        <w:outlineLvl w:val="2"/>
        <w:rPr>
          <w:rFonts w:ascii="宋体" w:hAnsi="宋体" w:eastAsia="宋体" w:cs="宋体"/>
          <w:sz w:val="24"/>
          <w:szCs w:val="24"/>
        </w:rPr>
      </w:pPr>
      <w:bookmarkStart w:id="43" w:name="_Toc21846"/>
      <w:bookmarkStart w:id="44" w:name="_Toc22177"/>
      <w:r>
        <w:rPr>
          <w:rFonts w:hint="eastAsia" w:ascii="宋体" w:hAnsi="宋体" w:eastAsia="宋体" w:cs="宋体"/>
          <w:sz w:val="24"/>
          <w:szCs w:val="24"/>
        </w:rPr>
        <w:t>（三）关于保证金</w:t>
      </w:r>
      <w:bookmarkEnd w:id="43"/>
      <w:bookmarkEnd w:id="44"/>
    </w:p>
    <w:p>
      <w:pPr>
        <w:pStyle w:val="42"/>
        <w:keepLines w:val="0"/>
        <w:widowControl/>
        <w:ind w:firstLine="482" w:firstLineChars="200"/>
        <w:jc w:val="both"/>
        <w:outlineLvl w:val="3"/>
        <w:rPr>
          <w:rFonts w:ascii="宋体" w:hAnsi="宋体" w:eastAsia="宋体" w:cs="宋体"/>
          <w:b/>
          <w:bCs/>
          <w:sz w:val="24"/>
          <w:szCs w:val="24"/>
        </w:rPr>
      </w:pPr>
      <w:bookmarkStart w:id="45" w:name="_Toc21429"/>
      <w:bookmarkStart w:id="46" w:name="_Toc907"/>
      <w:bookmarkStart w:id="47" w:name="_Toc6598"/>
      <w:bookmarkStart w:id="48" w:name="_Toc11381"/>
      <w:bookmarkStart w:id="49" w:name="_Toc28580"/>
      <w:bookmarkStart w:id="50" w:name="_Toc10710"/>
      <w:r>
        <w:rPr>
          <w:rFonts w:hint="eastAsia" w:ascii="宋体" w:hAnsi="宋体" w:eastAsia="宋体" w:cs="宋体"/>
          <w:b/>
          <w:bCs/>
          <w:sz w:val="24"/>
          <w:szCs w:val="24"/>
        </w:rPr>
        <w:t>1．西安市政府采购信用担保及信用融资政策</w:t>
      </w:r>
      <w:bookmarkEnd w:id="45"/>
      <w:bookmarkEnd w:id="46"/>
      <w:bookmarkEnd w:id="47"/>
      <w:bookmarkEnd w:id="48"/>
      <w:bookmarkEnd w:id="49"/>
      <w:bookmarkEnd w:id="50"/>
    </w:p>
    <w:p>
      <w:pPr>
        <w:widowControl/>
        <w:ind w:firstLine="480" w:firstLineChars="200"/>
        <w:jc w:val="both"/>
        <w:rPr>
          <w:rFonts w:ascii="宋体" w:hAnsi="宋体" w:cs="宋体"/>
          <w:szCs w:val="24"/>
        </w:rPr>
      </w:pPr>
      <w:r>
        <w:rPr>
          <w:rFonts w:hint="eastAsia" w:ascii="宋体" w:hAnsi="宋体" w:cs="宋体"/>
          <w:szCs w:val="24"/>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widowControl/>
        <w:ind w:firstLine="480" w:firstLineChars="200"/>
        <w:jc w:val="both"/>
        <w:rPr>
          <w:rFonts w:ascii="宋体" w:hAnsi="宋体" w:cs="宋体"/>
          <w:szCs w:val="24"/>
        </w:rPr>
      </w:pPr>
      <w:r>
        <w:rPr>
          <w:rFonts w:hint="eastAsia" w:ascii="宋体" w:hAnsi="宋体" w:cs="宋体"/>
          <w:szCs w:val="24"/>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pStyle w:val="42"/>
        <w:keepLines w:val="0"/>
        <w:widowControl/>
        <w:ind w:firstLine="482" w:firstLineChars="200"/>
        <w:jc w:val="both"/>
        <w:outlineLvl w:val="3"/>
        <w:rPr>
          <w:rFonts w:ascii="宋体" w:hAnsi="宋体" w:eastAsia="宋体" w:cs="宋体"/>
          <w:b/>
          <w:bCs/>
          <w:sz w:val="24"/>
          <w:szCs w:val="24"/>
        </w:rPr>
      </w:pPr>
      <w:bookmarkStart w:id="51" w:name="_Toc18896"/>
      <w:bookmarkStart w:id="52" w:name="_Toc24043"/>
      <w:bookmarkStart w:id="53" w:name="_Toc8345"/>
      <w:bookmarkStart w:id="54" w:name="_Toc7484"/>
      <w:bookmarkStart w:id="55" w:name="_Toc1002"/>
      <w:bookmarkStart w:id="56" w:name="_Toc10160"/>
      <w:r>
        <w:rPr>
          <w:rFonts w:hint="eastAsia" w:ascii="宋体" w:hAnsi="宋体" w:eastAsia="宋体" w:cs="宋体"/>
          <w:b/>
          <w:bCs/>
          <w:sz w:val="24"/>
          <w:szCs w:val="24"/>
        </w:rPr>
        <w:t>2．投标保证金</w:t>
      </w:r>
      <w:bookmarkEnd w:id="51"/>
      <w:bookmarkEnd w:id="52"/>
      <w:bookmarkEnd w:id="53"/>
      <w:bookmarkEnd w:id="54"/>
      <w:bookmarkEnd w:id="55"/>
      <w:bookmarkEnd w:id="56"/>
    </w:p>
    <w:p>
      <w:pPr>
        <w:widowControl/>
        <w:ind w:firstLine="480" w:firstLineChars="200"/>
        <w:jc w:val="both"/>
        <w:rPr>
          <w:rFonts w:ascii="宋体" w:hAnsi="宋体" w:cs="宋体"/>
          <w:szCs w:val="24"/>
        </w:rPr>
      </w:pPr>
      <w:r>
        <w:rPr>
          <w:rFonts w:hint="eastAsia" w:ascii="宋体" w:hAnsi="宋体" w:cs="宋体"/>
          <w:szCs w:val="24"/>
        </w:rPr>
        <w:t>按照西安市财政局《关于促进政府采购公平竞争优化营商环境的通知》第三条规定，</w:t>
      </w:r>
      <w:r>
        <w:rPr>
          <w:rFonts w:hint="eastAsia" w:ascii="宋体" w:hAnsi="宋体" w:cs="宋体"/>
          <w:b/>
          <w:bCs/>
          <w:szCs w:val="24"/>
        </w:rPr>
        <w:t>本项目免交投标保证金</w:t>
      </w:r>
      <w:r>
        <w:rPr>
          <w:rFonts w:hint="eastAsia" w:ascii="宋体" w:hAnsi="宋体" w:cs="宋体"/>
          <w:szCs w:val="24"/>
        </w:rPr>
        <w:t>。</w:t>
      </w:r>
    </w:p>
    <w:p>
      <w:pPr>
        <w:pStyle w:val="42"/>
        <w:keepLines w:val="0"/>
        <w:widowControl/>
        <w:ind w:firstLine="482" w:firstLineChars="200"/>
        <w:jc w:val="both"/>
        <w:outlineLvl w:val="3"/>
        <w:rPr>
          <w:rFonts w:ascii="宋体" w:hAnsi="宋体" w:eastAsia="宋体" w:cs="宋体"/>
          <w:b/>
          <w:bCs/>
          <w:sz w:val="24"/>
          <w:szCs w:val="24"/>
        </w:rPr>
      </w:pPr>
      <w:bookmarkStart w:id="57" w:name="_Toc29314"/>
      <w:bookmarkStart w:id="58" w:name="_Toc30141"/>
      <w:bookmarkStart w:id="59" w:name="_Toc14985"/>
      <w:bookmarkStart w:id="60" w:name="_Toc9029"/>
      <w:bookmarkStart w:id="61" w:name="_Toc19583"/>
      <w:bookmarkStart w:id="62" w:name="_Toc13951"/>
      <w:r>
        <w:rPr>
          <w:rFonts w:hint="eastAsia" w:ascii="宋体" w:hAnsi="宋体" w:eastAsia="宋体" w:cs="宋体"/>
          <w:b/>
          <w:bCs/>
          <w:sz w:val="24"/>
          <w:szCs w:val="24"/>
        </w:rPr>
        <w:t>3．履约保证金</w:t>
      </w:r>
      <w:bookmarkEnd w:id="57"/>
      <w:bookmarkEnd w:id="58"/>
      <w:bookmarkEnd w:id="59"/>
      <w:bookmarkEnd w:id="60"/>
      <w:bookmarkEnd w:id="61"/>
      <w:bookmarkEnd w:id="62"/>
    </w:p>
    <w:p>
      <w:pPr>
        <w:widowControl/>
        <w:ind w:firstLine="482" w:firstLineChars="200"/>
        <w:jc w:val="both"/>
        <w:rPr>
          <w:rFonts w:ascii="宋体" w:hAnsi="宋体" w:cs="宋体"/>
          <w:b/>
          <w:bCs/>
          <w:szCs w:val="24"/>
        </w:rPr>
      </w:pPr>
      <w:r>
        <w:rPr>
          <w:rFonts w:hint="eastAsia" w:ascii="宋体" w:hAnsi="宋体" w:cs="宋体"/>
          <w:b/>
          <w:bCs/>
          <w:szCs w:val="24"/>
        </w:rPr>
        <w:t>本项目无履约保证金。</w:t>
      </w:r>
      <w:bookmarkStart w:id="63" w:name="_Toc8446"/>
    </w:p>
    <w:p>
      <w:pPr>
        <w:pStyle w:val="38"/>
        <w:widowControl/>
        <w:spacing w:before="0" w:beforeLines="0" w:after="0" w:afterLines="0" w:line="360" w:lineRule="auto"/>
        <w:ind w:firstLine="482"/>
        <w:outlineLvl w:val="2"/>
        <w:rPr>
          <w:rFonts w:ascii="宋体" w:hAnsi="宋体" w:eastAsia="宋体" w:cs="宋体"/>
          <w:sz w:val="24"/>
          <w:szCs w:val="24"/>
        </w:rPr>
      </w:pPr>
      <w:r>
        <w:rPr>
          <w:rFonts w:hint="eastAsia" w:ascii="宋体" w:hAnsi="宋体" w:eastAsia="宋体" w:cs="宋体"/>
          <w:sz w:val="24"/>
          <w:szCs w:val="24"/>
        </w:rPr>
        <w:t>（四）关于政府采购政策</w:t>
      </w:r>
      <w:bookmarkEnd w:id="63"/>
    </w:p>
    <w:p>
      <w:pPr>
        <w:pStyle w:val="42"/>
        <w:keepLines w:val="0"/>
        <w:widowControl/>
        <w:ind w:firstLine="482" w:firstLineChars="200"/>
        <w:jc w:val="both"/>
        <w:outlineLvl w:val="3"/>
        <w:rPr>
          <w:rFonts w:ascii="宋体" w:hAnsi="宋体" w:eastAsia="宋体" w:cs="宋体"/>
          <w:sz w:val="24"/>
          <w:szCs w:val="24"/>
        </w:rPr>
      </w:pPr>
      <w:bookmarkStart w:id="64" w:name="_Toc898"/>
      <w:bookmarkStart w:id="65" w:name="_Toc13574"/>
      <w:bookmarkStart w:id="66" w:name="_Toc8853"/>
      <w:bookmarkStart w:id="67" w:name="_Toc24773"/>
      <w:bookmarkStart w:id="68" w:name="_Toc14"/>
      <w:bookmarkStart w:id="69" w:name="_Toc25721"/>
      <w:r>
        <w:rPr>
          <w:rFonts w:hint="eastAsia" w:ascii="宋体" w:hAnsi="宋体" w:eastAsia="宋体" w:cs="宋体"/>
          <w:b/>
          <w:bCs/>
          <w:sz w:val="24"/>
          <w:szCs w:val="24"/>
        </w:rPr>
        <w:t>1．对中小企业、监狱企业、残疾人福利性单位的优惠政策</w:t>
      </w:r>
      <w:bookmarkEnd w:id="64"/>
      <w:bookmarkEnd w:id="65"/>
      <w:bookmarkEnd w:id="66"/>
      <w:bookmarkEnd w:id="67"/>
      <w:bookmarkEnd w:id="68"/>
      <w:bookmarkEnd w:id="69"/>
    </w:p>
    <w:p>
      <w:pPr>
        <w:widowControl/>
        <w:ind w:firstLine="480" w:firstLineChars="200"/>
        <w:jc w:val="both"/>
        <w:rPr>
          <w:rFonts w:ascii="宋体" w:hAnsi="宋体" w:cs="宋体"/>
          <w:szCs w:val="24"/>
        </w:rPr>
      </w:pPr>
      <w:r>
        <w:rPr>
          <w:rFonts w:hint="eastAsia" w:ascii="宋体" w:hAnsi="宋体" w:cs="宋体"/>
          <w:szCs w:val="24"/>
        </w:rPr>
        <w:t>1.1、落实促进支持中小企业、监狱企业、残疾人福利性单位发展政策(如为专门面向中小企业的采购项目（或采购包），不执行1.1.1、1.1.2、1.1.3条款价格扣除或加分。)</w:t>
      </w:r>
    </w:p>
    <w:p>
      <w:pPr>
        <w:widowControl/>
        <w:ind w:firstLine="480" w:firstLineChars="200"/>
        <w:jc w:val="both"/>
        <w:rPr>
          <w:rFonts w:ascii="宋体" w:hAnsi="宋体" w:cs="宋体"/>
          <w:szCs w:val="24"/>
        </w:rPr>
      </w:pPr>
      <w:r>
        <w:rPr>
          <w:rFonts w:hint="eastAsia" w:ascii="宋体" w:hAnsi="宋体" w:cs="宋体"/>
          <w:szCs w:val="24"/>
        </w:rPr>
        <w:t>1.1.1 《政府采购促进中小企业发展管理办法》（财库〔2020〕46号）、《关于进一步加大政府采购支持中小企业力度的通知》（财库〔2022〕19号）</w:t>
      </w:r>
    </w:p>
    <w:p>
      <w:pPr>
        <w:widowControl/>
        <w:ind w:firstLine="480" w:firstLineChars="200"/>
        <w:jc w:val="both"/>
        <w:rPr>
          <w:rFonts w:ascii="宋体" w:hAnsi="宋体" w:cs="宋体"/>
          <w:szCs w:val="24"/>
        </w:rPr>
      </w:pPr>
      <w:r>
        <w:rPr>
          <w:rFonts w:hint="eastAsia" w:ascii="宋体" w:hAnsi="宋体" w:cs="宋体"/>
          <w:szCs w:val="24"/>
        </w:rPr>
        <w:t>在政府采购活动中，供应商提供的货物、工程或者服务符合下列情形的，享受《办法》规定的中小企业扶持政策:</w:t>
      </w:r>
    </w:p>
    <w:p>
      <w:pPr>
        <w:widowControl/>
        <w:ind w:firstLine="480" w:firstLineChars="200"/>
        <w:jc w:val="both"/>
        <w:rPr>
          <w:rFonts w:ascii="宋体" w:hAnsi="宋体" w:cs="宋体"/>
          <w:szCs w:val="24"/>
        </w:rPr>
      </w:pPr>
      <w:r>
        <w:rPr>
          <w:rFonts w:hint="eastAsia" w:ascii="宋体" w:hAnsi="宋体" w:cs="宋体"/>
          <w:szCs w:val="24"/>
        </w:rPr>
        <w:t>(一)在货物采购项目中，货物由中小企业制造，即货物由中小企业生产且使用该中小企业商号或者注册商标；</w:t>
      </w:r>
    </w:p>
    <w:p>
      <w:pPr>
        <w:widowControl/>
        <w:ind w:firstLine="480" w:firstLineChars="200"/>
        <w:jc w:val="both"/>
        <w:rPr>
          <w:rFonts w:ascii="宋体" w:hAnsi="宋体" w:cs="宋体"/>
          <w:szCs w:val="24"/>
        </w:rPr>
      </w:pPr>
      <w:r>
        <w:rPr>
          <w:rFonts w:hint="eastAsia" w:ascii="宋体" w:hAnsi="宋体" w:cs="宋体"/>
          <w:szCs w:val="24"/>
        </w:rPr>
        <w:t>(二)在工程采购项目中，工程由中小企业承建，即工程施工单位为中小企业；</w:t>
      </w:r>
    </w:p>
    <w:p>
      <w:pPr>
        <w:widowControl/>
        <w:ind w:firstLine="480" w:firstLineChars="200"/>
        <w:jc w:val="both"/>
        <w:rPr>
          <w:rFonts w:ascii="宋体" w:hAnsi="宋体" w:cs="宋体"/>
          <w:szCs w:val="24"/>
        </w:rPr>
      </w:pPr>
      <w:r>
        <w:rPr>
          <w:rFonts w:hint="eastAsia" w:ascii="宋体" w:hAnsi="宋体" w:cs="宋体"/>
          <w:szCs w:val="24"/>
        </w:rPr>
        <w:t>(三)在服务采购项目中，服务由中小企业承接，即提供服务的人员为中小企业依照《中华人民共和国劳动合同法》订立劳动合同的从业人员。</w:t>
      </w:r>
    </w:p>
    <w:p>
      <w:pPr>
        <w:widowControl/>
        <w:ind w:firstLine="480" w:firstLineChars="200"/>
        <w:jc w:val="both"/>
        <w:rPr>
          <w:rFonts w:ascii="宋体" w:hAnsi="宋体" w:cs="宋体"/>
          <w:szCs w:val="24"/>
        </w:rPr>
      </w:pPr>
      <w:r>
        <w:rPr>
          <w:rFonts w:hint="eastAsia" w:ascii="宋体" w:hAnsi="宋体" w:cs="宋体"/>
          <w:szCs w:val="24"/>
        </w:rPr>
        <w:t>在货物采购项目中，供应商提供的货物既有中小企业制造货物，也有大型企业制造货物的，不享受《办法》规定的中小企业扶持政策。</w:t>
      </w:r>
    </w:p>
    <w:p>
      <w:pPr>
        <w:widowControl/>
        <w:ind w:firstLine="480" w:firstLineChars="200"/>
        <w:jc w:val="both"/>
        <w:rPr>
          <w:rFonts w:ascii="宋体" w:hAnsi="宋体" w:cs="宋体"/>
          <w:szCs w:val="24"/>
        </w:rPr>
      </w:pPr>
      <w:r>
        <w:rPr>
          <w:rFonts w:hint="eastAsia" w:ascii="宋体" w:hAnsi="宋体" w:cs="宋体"/>
          <w:szCs w:val="24"/>
        </w:rPr>
        <w:t>以联合体形式参加政府采购活动，联合体各方均为中小企业的，联合体视同中小企业。其中，联合体各方均为小微企业的，联合体视同小微企业。</w:t>
      </w:r>
    </w:p>
    <w:p>
      <w:pPr>
        <w:widowControl/>
        <w:ind w:firstLine="480" w:firstLineChars="200"/>
        <w:jc w:val="both"/>
        <w:rPr>
          <w:rFonts w:ascii="宋体" w:hAnsi="宋体" w:cs="宋体"/>
          <w:szCs w:val="24"/>
        </w:rPr>
      </w:pPr>
      <w:r>
        <w:rPr>
          <w:rFonts w:hint="eastAsia" w:ascii="宋体" w:hAnsi="宋体" w:cs="宋体"/>
          <w:szCs w:val="24"/>
        </w:rPr>
        <w:t>依据《办法》规定享受扶持政策获得政府采购合同的，小微企业不得将合同分包给大中型企业，中型企业不得将合同分包给大型企业。</w:t>
      </w:r>
    </w:p>
    <w:p>
      <w:pPr>
        <w:widowControl/>
        <w:ind w:firstLine="480" w:firstLineChars="200"/>
        <w:jc w:val="both"/>
        <w:rPr>
          <w:rFonts w:ascii="宋体" w:hAnsi="宋体" w:cs="宋体"/>
          <w:szCs w:val="24"/>
        </w:rPr>
      </w:pPr>
      <w:r>
        <w:rPr>
          <w:rFonts w:hint="eastAsia" w:ascii="宋体" w:hAnsi="宋体" w:cs="宋体"/>
          <w:szCs w:val="24"/>
        </w:rPr>
        <w:t>根据《政府采购促进中小企业发展管理办法》的通知（财库〔2020〕46号）规定，参加政府采购活动的中小企业应当提供《中小企业声明函》。供应商提供的《中小企业声明函》原件必须真实，否则，按照有关规定予以处理。</w:t>
      </w:r>
    </w:p>
    <w:p>
      <w:pPr>
        <w:widowControl/>
        <w:ind w:firstLine="480" w:firstLineChars="200"/>
        <w:jc w:val="both"/>
        <w:rPr>
          <w:rFonts w:ascii="宋体" w:hAnsi="宋体" w:cs="宋体"/>
          <w:szCs w:val="24"/>
        </w:rPr>
      </w:pPr>
      <w:r>
        <w:rPr>
          <w:rFonts w:hint="eastAsia" w:ascii="宋体" w:hAnsi="宋体" w:cs="宋体"/>
          <w:szCs w:val="24"/>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widowControl/>
        <w:ind w:firstLine="480" w:firstLineChars="200"/>
        <w:jc w:val="both"/>
        <w:rPr>
          <w:rFonts w:ascii="宋体" w:hAnsi="宋体" w:cs="宋体"/>
          <w:szCs w:val="24"/>
        </w:rPr>
      </w:pPr>
      <w:r>
        <w:rPr>
          <w:rFonts w:hint="eastAsia" w:ascii="宋体" w:hAnsi="宋体" w:cs="宋体"/>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widowControl/>
        <w:ind w:firstLine="480" w:firstLineChars="200"/>
        <w:jc w:val="both"/>
        <w:rPr>
          <w:rFonts w:ascii="宋体" w:hAnsi="宋体" w:cs="宋体"/>
          <w:szCs w:val="24"/>
        </w:rPr>
      </w:pPr>
      <w:r>
        <w:rPr>
          <w:rFonts w:hint="eastAsia" w:ascii="宋体" w:hAnsi="宋体" w:cs="宋体"/>
          <w:szCs w:val="24"/>
        </w:rPr>
        <w:t>1.1.2 《财政部 司法部关于政府采购支持监狱企业发展有关问题的通知》（财库〔2014〕68号）</w:t>
      </w:r>
    </w:p>
    <w:p>
      <w:pPr>
        <w:widowControl/>
        <w:ind w:firstLine="480" w:firstLineChars="200"/>
        <w:jc w:val="both"/>
        <w:rPr>
          <w:rFonts w:ascii="宋体" w:hAnsi="宋体" w:cs="宋体"/>
          <w:szCs w:val="24"/>
        </w:rPr>
      </w:pPr>
      <w:r>
        <w:rPr>
          <w:rFonts w:hint="eastAsia" w:ascii="宋体" w:hAnsi="宋体" w:cs="宋体"/>
          <w:szCs w:val="24"/>
        </w:rPr>
        <w:t>监狱企业参加政府采购活动时，应当提供由省级以上监狱管理局、戒毒管理局（含新疆生产建设兵团）出具的属于监狱企业的证明文件。在政府采购活动中，监狱企业视同小型、微型企业。</w:t>
      </w:r>
    </w:p>
    <w:p>
      <w:pPr>
        <w:widowControl/>
        <w:ind w:firstLine="480" w:firstLineChars="200"/>
        <w:jc w:val="both"/>
        <w:rPr>
          <w:rFonts w:ascii="宋体" w:hAnsi="宋体" w:cs="宋体"/>
          <w:szCs w:val="24"/>
        </w:rPr>
      </w:pPr>
      <w:r>
        <w:rPr>
          <w:rFonts w:hint="eastAsia" w:ascii="宋体" w:hAnsi="宋体" w:cs="宋体"/>
          <w:szCs w:val="24"/>
        </w:rPr>
        <w:t>1.1.3 《三部门联合发布关于促进残疾人就业政府采购政策的通知》（财库〔2017〕141号）；</w:t>
      </w:r>
    </w:p>
    <w:p>
      <w:pPr>
        <w:widowControl/>
        <w:ind w:firstLine="480" w:firstLineChars="200"/>
        <w:jc w:val="both"/>
        <w:rPr>
          <w:rFonts w:ascii="宋体" w:hAnsi="宋体" w:cs="宋体"/>
          <w:szCs w:val="24"/>
        </w:rPr>
      </w:pPr>
      <w:r>
        <w:rPr>
          <w:rFonts w:hint="eastAsia" w:ascii="宋体" w:hAnsi="宋体" w:cs="宋体"/>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pStyle w:val="42"/>
        <w:keepLines w:val="0"/>
        <w:widowControl/>
        <w:ind w:firstLine="482" w:firstLineChars="200"/>
        <w:jc w:val="both"/>
        <w:outlineLvl w:val="3"/>
        <w:rPr>
          <w:rFonts w:ascii="宋体" w:hAnsi="宋体" w:eastAsia="宋体" w:cs="宋体"/>
          <w:b/>
          <w:bCs/>
          <w:sz w:val="24"/>
          <w:szCs w:val="24"/>
        </w:rPr>
      </w:pPr>
      <w:bookmarkStart w:id="70" w:name="_Toc29773"/>
      <w:bookmarkStart w:id="71" w:name="_Toc28510"/>
      <w:bookmarkStart w:id="72" w:name="_Toc6544"/>
      <w:bookmarkStart w:id="73" w:name="_Toc9432"/>
      <w:bookmarkStart w:id="74" w:name="_Toc132"/>
      <w:bookmarkStart w:id="75" w:name="_Toc22573"/>
      <w:r>
        <w:rPr>
          <w:rFonts w:hint="eastAsia" w:ascii="宋体" w:hAnsi="宋体" w:eastAsia="宋体" w:cs="宋体"/>
          <w:b/>
          <w:bCs/>
          <w:sz w:val="24"/>
          <w:szCs w:val="24"/>
        </w:rPr>
        <w:t>2．节能、环保产品采购政策</w:t>
      </w:r>
      <w:bookmarkEnd w:id="70"/>
      <w:bookmarkEnd w:id="71"/>
      <w:bookmarkEnd w:id="72"/>
      <w:bookmarkEnd w:id="73"/>
      <w:bookmarkEnd w:id="74"/>
      <w:bookmarkEnd w:id="75"/>
    </w:p>
    <w:p>
      <w:pPr>
        <w:widowControl/>
        <w:ind w:firstLine="480" w:firstLineChars="200"/>
        <w:jc w:val="both"/>
        <w:rPr>
          <w:rFonts w:ascii="宋体" w:hAnsi="宋体" w:cs="宋体"/>
          <w:szCs w:val="24"/>
        </w:rPr>
      </w:pPr>
      <w:r>
        <w:rPr>
          <w:rFonts w:hint="eastAsia" w:ascii="宋体" w:hAnsi="宋体" w:cs="宋体"/>
          <w:szCs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widowControl/>
        <w:ind w:firstLine="480" w:firstLineChars="200"/>
        <w:jc w:val="both"/>
        <w:rPr>
          <w:rFonts w:ascii="宋体" w:hAnsi="宋体" w:cs="宋体"/>
          <w:szCs w:val="24"/>
        </w:rPr>
      </w:pPr>
      <w:r>
        <w:rPr>
          <w:rFonts w:hint="eastAsia" w:ascii="宋体" w:hAnsi="宋体" w:cs="宋体"/>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widowControl/>
        <w:ind w:firstLine="480" w:firstLineChars="200"/>
        <w:jc w:val="both"/>
        <w:rPr>
          <w:rFonts w:ascii="宋体" w:hAnsi="宋体" w:cs="宋体"/>
          <w:szCs w:val="24"/>
        </w:rPr>
      </w:pPr>
      <w:r>
        <w:rPr>
          <w:rFonts w:hint="eastAsia" w:ascii="宋体" w:hAnsi="宋体" w:cs="宋体"/>
          <w:szCs w:val="24"/>
        </w:rPr>
        <w:t>（3）《节能产品政府采购品目清单》见财政部、发展改革委《关于印发节能产品政府采购品目清单的通知》（财库〔2019〕19号）附件。</w:t>
      </w:r>
    </w:p>
    <w:p>
      <w:pPr>
        <w:widowControl/>
        <w:ind w:firstLine="480" w:firstLineChars="200"/>
        <w:jc w:val="both"/>
        <w:rPr>
          <w:rFonts w:ascii="宋体" w:hAnsi="宋体" w:cs="宋体"/>
          <w:szCs w:val="24"/>
        </w:rPr>
      </w:pPr>
      <w:r>
        <w:rPr>
          <w:rFonts w:hint="eastAsia" w:ascii="宋体" w:hAnsi="宋体" w:cs="宋体"/>
          <w:szCs w:val="24"/>
        </w:rPr>
        <w:t>（4）《环境标志产品政府采购品目清单》见财政部、生态环境部《关于印发环境标志产品政府采购品目清单的通知》（财库〔2019〕18号）附件。</w:t>
      </w:r>
    </w:p>
    <w:p>
      <w:pPr>
        <w:widowControl/>
        <w:ind w:firstLine="480" w:firstLineChars="200"/>
        <w:jc w:val="both"/>
        <w:rPr>
          <w:rFonts w:ascii="宋体" w:hAnsi="宋体" w:cs="宋体"/>
          <w:szCs w:val="24"/>
        </w:rPr>
      </w:pPr>
      <w:r>
        <w:rPr>
          <w:rFonts w:hint="eastAsia" w:ascii="宋体" w:hAnsi="宋体" w:cs="宋体"/>
          <w:szCs w:val="24"/>
        </w:rPr>
        <w:t>（5）“国家确定的认证机构”名单见市场监管总局《关于发布参与实施政府采购节能产品、环境标志产品认证机构名录的公告》（2019年第16号）。</w:t>
      </w:r>
    </w:p>
    <w:p>
      <w:pPr>
        <w:pStyle w:val="42"/>
        <w:keepLines w:val="0"/>
        <w:widowControl/>
        <w:ind w:firstLine="482" w:firstLineChars="200"/>
        <w:jc w:val="both"/>
        <w:outlineLvl w:val="3"/>
        <w:rPr>
          <w:rFonts w:ascii="宋体" w:hAnsi="宋体" w:eastAsia="宋体" w:cs="宋体"/>
          <w:sz w:val="24"/>
          <w:szCs w:val="24"/>
        </w:rPr>
      </w:pPr>
      <w:bookmarkStart w:id="76" w:name="_Toc23853"/>
      <w:bookmarkStart w:id="77" w:name="_Toc28804"/>
      <w:bookmarkStart w:id="78" w:name="_Toc3799"/>
      <w:bookmarkStart w:id="79" w:name="_Toc18793"/>
      <w:bookmarkStart w:id="80" w:name="_Toc31297"/>
      <w:bookmarkStart w:id="81" w:name="_Toc19650"/>
      <w:r>
        <w:rPr>
          <w:rFonts w:hint="eastAsia" w:ascii="宋体" w:hAnsi="宋体" w:eastAsia="宋体" w:cs="宋体"/>
          <w:b/>
          <w:bCs/>
          <w:sz w:val="24"/>
          <w:szCs w:val="24"/>
        </w:rPr>
        <w:t>3．陕西省中小企业政府采购信用融资办法</w:t>
      </w:r>
      <w:bookmarkEnd w:id="76"/>
      <w:bookmarkEnd w:id="77"/>
      <w:bookmarkEnd w:id="78"/>
      <w:bookmarkEnd w:id="79"/>
      <w:bookmarkEnd w:id="80"/>
      <w:bookmarkEnd w:id="81"/>
    </w:p>
    <w:p>
      <w:pPr>
        <w:widowControl/>
        <w:ind w:firstLine="480" w:firstLineChars="200"/>
        <w:jc w:val="both"/>
        <w:rPr>
          <w:rFonts w:ascii="宋体" w:hAnsi="宋体" w:cs="宋体"/>
          <w:szCs w:val="24"/>
        </w:rPr>
      </w:pPr>
      <w:r>
        <w:rPr>
          <w:rFonts w:hint="eastAsia" w:ascii="宋体" w:hAnsi="宋体" w:cs="宋体"/>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pStyle w:val="38"/>
        <w:widowControl/>
        <w:spacing w:before="0" w:beforeLines="0" w:after="0" w:afterLines="0" w:line="360" w:lineRule="auto"/>
        <w:ind w:firstLine="482"/>
        <w:outlineLvl w:val="2"/>
        <w:rPr>
          <w:rFonts w:ascii="宋体" w:hAnsi="宋体" w:eastAsia="宋体" w:cs="宋体"/>
          <w:sz w:val="24"/>
          <w:szCs w:val="24"/>
        </w:rPr>
      </w:pPr>
      <w:bookmarkStart w:id="82" w:name="_Toc7731"/>
      <w:bookmarkStart w:id="83" w:name="_Toc13850"/>
      <w:r>
        <w:rPr>
          <w:rFonts w:hint="eastAsia" w:ascii="宋体" w:hAnsi="宋体" w:eastAsia="宋体" w:cs="宋体"/>
          <w:sz w:val="24"/>
          <w:szCs w:val="24"/>
        </w:rPr>
        <w:t>（五）关于同一品牌产品的处理</w:t>
      </w:r>
      <w:bookmarkEnd w:id="82"/>
      <w:bookmarkEnd w:id="83"/>
    </w:p>
    <w:p>
      <w:pPr>
        <w:widowControl/>
        <w:ind w:firstLine="480" w:firstLineChars="200"/>
        <w:jc w:val="both"/>
        <w:rPr>
          <w:rFonts w:ascii="宋体" w:hAnsi="宋体" w:cs="宋体"/>
          <w:szCs w:val="24"/>
        </w:rPr>
      </w:pPr>
      <w:r>
        <w:rPr>
          <w:rFonts w:hint="eastAsia" w:ascii="宋体" w:hAnsi="宋体" w:cs="宋体"/>
          <w:szCs w:val="24"/>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widowControl/>
        <w:ind w:firstLine="480" w:firstLineChars="200"/>
        <w:jc w:val="both"/>
        <w:rPr>
          <w:rFonts w:ascii="宋体" w:hAnsi="宋体" w:cs="宋体"/>
          <w:szCs w:val="24"/>
        </w:rPr>
      </w:pPr>
      <w:r>
        <w:rPr>
          <w:rFonts w:hint="eastAsia" w:ascii="宋体" w:hAnsi="宋体" w:cs="宋体"/>
          <w:szCs w:val="24"/>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widowControl/>
        <w:ind w:firstLine="480" w:firstLineChars="200"/>
        <w:jc w:val="both"/>
        <w:rPr>
          <w:rFonts w:ascii="宋体" w:hAnsi="宋体" w:cs="宋体"/>
          <w:szCs w:val="24"/>
        </w:rPr>
      </w:pPr>
      <w:r>
        <w:rPr>
          <w:rFonts w:hint="eastAsia" w:ascii="宋体" w:hAnsi="宋体" w:cs="宋体"/>
          <w:szCs w:val="24"/>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38"/>
        <w:widowControl/>
        <w:spacing w:before="0" w:beforeLines="0" w:after="0" w:afterLines="0" w:line="360" w:lineRule="auto"/>
        <w:ind w:firstLine="482"/>
        <w:outlineLvl w:val="2"/>
        <w:rPr>
          <w:rFonts w:ascii="宋体" w:hAnsi="宋体" w:eastAsia="宋体" w:cs="宋体"/>
          <w:sz w:val="24"/>
          <w:szCs w:val="24"/>
        </w:rPr>
      </w:pPr>
      <w:bookmarkStart w:id="84" w:name="_Toc30207"/>
      <w:bookmarkStart w:id="85" w:name="_Toc16056"/>
      <w:r>
        <w:rPr>
          <w:rFonts w:hint="eastAsia" w:ascii="宋体" w:hAnsi="宋体" w:eastAsia="宋体" w:cs="宋体"/>
          <w:sz w:val="24"/>
          <w:szCs w:val="24"/>
        </w:rPr>
        <w:t>（六）关于知识产权和保密事项</w:t>
      </w:r>
      <w:bookmarkEnd w:id="84"/>
      <w:bookmarkEnd w:id="85"/>
    </w:p>
    <w:p>
      <w:pPr>
        <w:widowControl/>
        <w:ind w:firstLine="480" w:firstLineChars="200"/>
        <w:jc w:val="both"/>
        <w:rPr>
          <w:rFonts w:ascii="宋体" w:hAnsi="宋体" w:cs="宋体"/>
          <w:szCs w:val="24"/>
        </w:rPr>
      </w:pPr>
      <w:r>
        <w:rPr>
          <w:rFonts w:hint="eastAsia" w:ascii="宋体" w:hAnsi="宋体" w:cs="宋体"/>
          <w:szCs w:val="24"/>
        </w:rPr>
        <w:t>1．所有涉及知识产权的产品及设计，供应商必须确保委托人、采购人拥有其合法的、不受限制的无偿使用权，并免受任何侵权诉讼或索偿；否则，由此产生的一切经济损失和法律责任由供应商承担。</w:t>
      </w:r>
    </w:p>
    <w:p>
      <w:pPr>
        <w:widowControl/>
        <w:ind w:firstLine="480" w:firstLineChars="200"/>
        <w:jc w:val="both"/>
        <w:rPr>
          <w:rFonts w:ascii="宋体" w:hAnsi="宋体" w:cs="宋体"/>
          <w:szCs w:val="24"/>
        </w:rPr>
      </w:pPr>
      <w:r>
        <w:rPr>
          <w:rFonts w:hint="eastAsia" w:ascii="宋体" w:hAnsi="宋体" w:cs="宋体"/>
          <w:szCs w:val="24"/>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pStyle w:val="38"/>
        <w:widowControl/>
        <w:spacing w:before="0" w:beforeLines="0" w:after="0" w:afterLines="0" w:line="360" w:lineRule="auto"/>
        <w:ind w:firstLine="482"/>
        <w:outlineLvl w:val="2"/>
        <w:rPr>
          <w:rFonts w:ascii="宋体" w:hAnsi="宋体" w:eastAsia="宋体" w:cs="宋体"/>
          <w:sz w:val="24"/>
          <w:szCs w:val="24"/>
        </w:rPr>
      </w:pPr>
      <w:bookmarkStart w:id="86" w:name="_Toc15666"/>
      <w:bookmarkStart w:id="87" w:name="_Toc24370"/>
      <w:r>
        <w:rPr>
          <w:rFonts w:hint="eastAsia" w:ascii="宋体" w:hAnsi="宋体" w:eastAsia="宋体" w:cs="宋体"/>
          <w:sz w:val="24"/>
          <w:szCs w:val="24"/>
        </w:rPr>
        <w:t>（七）关于信用记录的查询和使用</w:t>
      </w:r>
      <w:bookmarkEnd w:id="86"/>
      <w:bookmarkEnd w:id="87"/>
    </w:p>
    <w:p>
      <w:pPr>
        <w:widowControl/>
        <w:ind w:firstLine="480" w:firstLineChars="200"/>
        <w:jc w:val="both"/>
        <w:rPr>
          <w:rFonts w:ascii="宋体" w:hAnsi="宋体" w:cs="宋体"/>
          <w:szCs w:val="24"/>
        </w:rPr>
      </w:pPr>
      <w:r>
        <w:rPr>
          <w:rFonts w:hint="eastAsia" w:ascii="宋体" w:hAnsi="宋体" w:cs="宋体"/>
          <w:szCs w:val="24"/>
        </w:rPr>
        <w:t>1．根据财政部《关于在政府采购活动中查询及使用信用记录有关问题的通知》（财库〔2016〕125号）第二条有关要求，采购人和采购代理机构将在资格审查阶段通过【信用中国】（</w:t>
      </w:r>
      <w:r>
        <w:fldChar w:fldCharType="begin"/>
      </w:r>
      <w:r>
        <w:instrText xml:space="preserve"> HYPERLINK "https://www.creditchina.gov.cn" </w:instrText>
      </w:r>
      <w:r>
        <w:fldChar w:fldCharType="separate"/>
      </w:r>
      <w:r>
        <w:rPr>
          <w:rStyle w:val="29"/>
          <w:rFonts w:hint="eastAsia" w:ascii="宋体" w:hAnsi="宋体" w:cs="宋体"/>
          <w:color w:val="auto"/>
          <w:szCs w:val="24"/>
          <w:u w:val="none"/>
        </w:rPr>
        <w:t>https://www.creditchina.gov.cn</w:t>
      </w:r>
      <w:r>
        <w:rPr>
          <w:rStyle w:val="29"/>
          <w:rFonts w:hint="eastAsia" w:ascii="宋体" w:hAnsi="宋体" w:cs="宋体"/>
          <w:color w:val="auto"/>
          <w:szCs w:val="24"/>
          <w:u w:val="none"/>
        </w:rPr>
        <w:fldChar w:fldCharType="end"/>
      </w:r>
      <w:r>
        <w:rPr>
          <w:rFonts w:hint="eastAsia" w:ascii="宋体" w:hAnsi="宋体" w:cs="宋体"/>
          <w:szCs w:val="24"/>
        </w:rPr>
        <w:t>/）和【中国政府采购网】（</w:t>
      </w:r>
      <w:r>
        <w:fldChar w:fldCharType="begin"/>
      </w:r>
      <w:r>
        <w:instrText xml:space="preserve"> HYPERLINK "http://www.ccgp.gov.cn/" </w:instrText>
      </w:r>
      <w:r>
        <w:fldChar w:fldCharType="separate"/>
      </w:r>
      <w:r>
        <w:rPr>
          <w:rStyle w:val="29"/>
          <w:rFonts w:hint="eastAsia" w:ascii="宋体" w:hAnsi="宋体" w:cs="宋体"/>
          <w:color w:val="auto"/>
          <w:szCs w:val="24"/>
          <w:u w:val="none"/>
        </w:rPr>
        <w:t>http://www.ccgp.gov.cn/）</w:t>
      </w:r>
      <w:r>
        <w:rPr>
          <w:rStyle w:val="29"/>
          <w:rFonts w:hint="eastAsia" w:ascii="宋体" w:hAnsi="宋体" w:cs="宋体"/>
          <w:color w:val="auto"/>
          <w:szCs w:val="24"/>
          <w:u w:val="none"/>
        </w:rPr>
        <w:fldChar w:fldCharType="end"/>
      </w:r>
      <w:r>
        <w:rPr>
          <w:rFonts w:hint="eastAsia" w:ascii="宋体" w:hAnsi="宋体" w:cs="宋体"/>
          <w:szCs w:val="24"/>
        </w:rPr>
        <w:t>对供应商的信用情况进行甄别。</w:t>
      </w:r>
    </w:p>
    <w:p>
      <w:pPr>
        <w:widowControl/>
        <w:ind w:firstLine="480" w:firstLineChars="200"/>
        <w:jc w:val="both"/>
        <w:rPr>
          <w:rFonts w:ascii="宋体" w:hAnsi="宋体" w:cs="宋体"/>
          <w:szCs w:val="24"/>
        </w:rPr>
      </w:pPr>
      <w:r>
        <w:rPr>
          <w:rFonts w:hint="eastAsia" w:ascii="宋体" w:hAnsi="宋体" w:cs="宋体"/>
          <w:szCs w:val="24"/>
        </w:rPr>
        <w:t>2．对列入失信被执行人、重大税收违法案件当事人名单、政府采购严重违法失信行为记录名单及其他不符合《中华人民共和国政府采购法》第二十二条规定条件的供应商，将拒绝其参与政府采购活动。</w:t>
      </w:r>
    </w:p>
    <w:p>
      <w:pPr>
        <w:widowControl/>
        <w:ind w:firstLine="480" w:firstLineChars="200"/>
        <w:jc w:val="both"/>
        <w:rPr>
          <w:rFonts w:ascii="宋体" w:hAnsi="宋体" w:cs="宋体"/>
          <w:szCs w:val="24"/>
        </w:rPr>
      </w:pPr>
      <w:r>
        <w:rPr>
          <w:rFonts w:hint="eastAsia" w:ascii="宋体" w:hAnsi="宋体" w:cs="宋体"/>
          <w:szCs w:val="24"/>
        </w:rPr>
        <w:t>3．供应商在参加政府采购活动前3年内因违法经营被禁止在一定期限内参加政府采购活动，期限届满的，可以参加政府采购活动的，但供应商应提供相关证明材料。</w:t>
      </w:r>
    </w:p>
    <w:p>
      <w:pPr>
        <w:widowControl/>
        <w:ind w:firstLine="480" w:firstLineChars="200"/>
        <w:jc w:val="both"/>
        <w:rPr>
          <w:rFonts w:ascii="宋体" w:hAnsi="宋体" w:cs="宋体"/>
          <w:szCs w:val="24"/>
        </w:rPr>
      </w:pPr>
      <w:r>
        <w:rPr>
          <w:rFonts w:hint="eastAsia" w:ascii="宋体" w:hAnsi="宋体" w:cs="宋体"/>
          <w:szCs w:val="24"/>
        </w:rPr>
        <w:t>4．信用记录查询结果打印后，将与其他采购文件一并保存。</w:t>
      </w:r>
    </w:p>
    <w:p>
      <w:pPr>
        <w:pStyle w:val="38"/>
        <w:widowControl/>
        <w:spacing w:before="0" w:beforeLines="0" w:after="0" w:afterLines="0" w:line="360" w:lineRule="auto"/>
        <w:ind w:firstLine="482"/>
        <w:outlineLvl w:val="2"/>
        <w:rPr>
          <w:rFonts w:ascii="宋体" w:hAnsi="宋体" w:eastAsia="宋体" w:cs="宋体"/>
          <w:sz w:val="24"/>
          <w:szCs w:val="24"/>
        </w:rPr>
      </w:pPr>
      <w:bookmarkStart w:id="88" w:name="_Toc12205"/>
      <w:bookmarkStart w:id="89" w:name="_Toc15225"/>
      <w:r>
        <w:rPr>
          <w:rFonts w:hint="eastAsia" w:ascii="宋体" w:hAnsi="宋体" w:eastAsia="宋体" w:cs="宋体"/>
          <w:sz w:val="24"/>
          <w:szCs w:val="24"/>
        </w:rPr>
        <w:t>（八）其他重要事项</w:t>
      </w:r>
      <w:bookmarkEnd w:id="88"/>
      <w:bookmarkEnd w:id="89"/>
    </w:p>
    <w:p>
      <w:pPr>
        <w:widowControl/>
        <w:ind w:firstLine="480" w:firstLineChars="200"/>
        <w:jc w:val="both"/>
        <w:rPr>
          <w:rFonts w:ascii="宋体" w:hAnsi="宋体" w:cs="宋体"/>
          <w:szCs w:val="24"/>
        </w:rPr>
      </w:pPr>
      <w:r>
        <w:rPr>
          <w:rFonts w:hint="eastAsia" w:ascii="宋体" w:hAnsi="宋体" w:cs="宋体"/>
          <w:szCs w:val="24"/>
        </w:rPr>
        <w:t>1．招标文件内所附网络链接仅供参考，不保证其长期有效性。</w:t>
      </w:r>
    </w:p>
    <w:p>
      <w:pPr>
        <w:widowControl/>
        <w:ind w:firstLine="480" w:firstLineChars="200"/>
        <w:jc w:val="both"/>
        <w:rPr>
          <w:rFonts w:ascii="宋体" w:hAnsi="宋体" w:cs="宋体"/>
          <w:szCs w:val="24"/>
        </w:rPr>
      </w:pPr>
      <w:r>
        <w:rPr>
          <w:rFonts w:hint="eastAsia" w:ascii="宋体" w:hAnsi="宋体" w:cs="宋体"/>
          <w:szCs w:val="24"/>
        </w:rPr>
        <w:t>2．供应商的投标费用自理。</w:t>
      </w:r>
    </w:p>
    <w:p>
      <w:pPr>
        <w:pStyle w:val="3"/>
        <w:keepLines w:val="0"/>
        <w:widowControl/>
        <w:spacing w:after="120"/>
        <w:ind w:firstLine="482" w:firstLineChars="200"/>
        <w:jc w:val="both"/>
        <w:rPr>
          <w:rFonts w:ascii="宋体" w:hAnsi="宋体" w:cs="宋体"/>
          <w:sz w:val="24"/>
          <w:szCs w:val="24"/>
        </w:rPr>
      </w:pPr>
      <w:bookmarkStart w:id="90" w:name="_Toc26482"/>
      <w:bookmarkStart w:id="91" w:name="_Toc4990"/>
      <w:r>
        <w:rPr>
          <w:rFonts w:hint="eastAsia" w:ascii="宋体" w:hAnsi="宋体" w:cs="宋体"/>
          <w:sz w:val="24"/>
          <w:szCs w:val="24"/>
        </w:rPr>
        <w:t>三、招标文件</w:t>
      </w:r>
      <w:bookmarkEnd w:id="90"/>
      <w:bookmarkEnd w:id="91"/>
    </w:p>
    <w:p>
      <w:pPr>
        <w:pStyle w:val="38"/>
        <w:widowControl/>
        <w:spacing w:before="0" w:beforeLines="0" w:after="0" w:afterLines="0" w:line="360" w:lineRule="auto"/>
        <w:ind w:firstLine="482"/>
        <w:outlineLvl w:val="2"/>
        <w:rPr>
          <w:rFonts w:ascii="宋体" w:hAnsi="宋体" w:eastAsia="宋体" w:cs="宋体"/>
          <w:sz w:val="24"/>
          <w:szCs w:val="24"/>
        </w:rPr>
      </w:pPr>
      <w:bookmarkStart w:id="92" w:name="_Toc15925"/>
      <w:bookmarkStart w:id="93" w:name="_Toc29516"/>
      <w:r>
        <w:rPr>
          <w:rFonts w:hint="eastAsia" w:ascii="宋体" w:hAnsi="宋体" w:eastAsia="宋体" w:cs="宋体"/>
          <w:sz w:val="24"/>
          <w:szCs w:val="24"/>
        </w:rPr>
        <w:t>（一）招标文件的解释权</w:t>
      </w:r>
      <w:bookmarkEnd w:id="92"/>
      <w:bookmarkEnd w:id="93"/>
    </w:p>
    <w:p>
      <w:pPr>
        <w:widowControl/>
        <w:ind w:firstLine="480" w:firstLineChars="200"/>
        <w:jc w:val="both"/>
        <w:rPr>
          <w:rFonts w:ascii="宋体" w:hAnsi="宋体" w:cs="宋体"/>
          <w:szCs w:val="24"/>
        </w:rPr>
      </w:pPr>
      <w:r>
        <w:rPr>
          <w:rFonts w:hint="eastAsia" w:ascii="宋体" w:hAnsi="宋体" w:cs="宋体"/>
          <w:szCs w:val="24"/>
        </w:rPr>
        <w:t>本项目招标文件的解释权归采购代理机构，评标委员会成员应根据政府采购法律法规和招标文件所载明的评审方法、标准进行评审。</w:t>
      </w:r>
    </w:p>
    <w:p>
      <w:pPr>
        <w:pStyle w:val="38"/>
        <w:widowControl/>
        <w:spacing w:before="0" w:beforeLines="0" w:after="0" w:afterLines="0" w:line="360" w:lineRule="auto"/>
        <w:ind w:firstLine="482"/>
        <w:outlineLvl w:val="2"/>
        <w:rPr>
          <w:rFonts w:ascii="宋体" w:hAnsi="宋体" w:eastAsia="宋体" w:cs="宋体"/>
          <w:sz w:val="24"/>
          <w:szCs w:val="24"/>
        </w:rPr>
      </w:pPr>
      <w:bookmarkStart w:id="94" w:name="_Toc27107"/>
      <w:bookmarkStart w:id="95" w:name="_Toc24830"/>
      <w:r>
        <w:rPr>
          <w:rFonts w:hint="eastAsia" w:ascii="宋体" w:hAnsi="宋体" w:eastAsia="宋体" w:cs="宋体"/>
          <w:sz w:val="24"/>
          <w:szCs w:val="24"/>
        </w:rPr>
        <w:t>（二）招标文件主要内容</w:t>
      </w:r>
      <w:bookmarkEnd w:id="94"/>
      <w:bookmarkEnd w:id="95"/>
    </w:p>
    <w:p>
      <w:pPr>
        <w:widowControl/>
        <w:ind w:firstLine="480" w:firstLineChars="200"/>
        <w:jc w:val="both"/>
        <w:rPr>
          <w:rFonts w:ascii="宋体" w:hAnsi="宋体" w:cs="宋体"/>
          <w:szCs w:val="24"/>
        </w:rPr>
      </w:pPr>
      <w:r>
        <w:rPr>
          <w:rFonts w:hint="eastAsia" w:ascii="宋体" w:hAnsi="宋体" w:cs="宋体"/>
          <w:szCs w:val="24"/>
        </w:rPr>
        <w:t>第一部分  招标公告</w:t>
      </w:r>
    </w:p>
    <w:p>
      <w:pPr>
        <w:widowControl/>
        <w:ind w:firstLine="480" w:firstLineChars="200"/>
        <w:jc w:val="both"/>
        <w:rPr>
          <w:rFonts w:ascii="宋体" w:hAnsi="宋体" w:cs="宋体"/>
          <w:szCs w:val="24"/>
        </w:rPr>
      </w:pPr>
      <w:r>
        <w:rPr>
          <w:rFonts w:hint="eastAsia" w:ascii="宋体" w:hAnsi="宋体" w:cs="宋体"/>
          <w:szCs w:val="24"/>
        </w:rPr>
        <w:t>第二部分  投标人须知</w:t>
      </w:r>
    </w:p>
    <w:p>
      <w:pPr>
        <w:widowControl/>
        <w:ind w:firstLine="480" w:firstLineChars="200"/>
        <w:jc w:val="both"/>
        <w:rPr>
          <w:rFonts w:ascii="宋体" w:hAnsi="宋体" w:cs="宋体"/>
          <w:szCs w:val="24"/>
        </w:rPr>
      </w:pPr>
      <w:r>
        <w:rPr>
          <w:rFonts w:hint="eastAsia" w:ascii="宋体" w:hAnsi="宋体" w:cs="宋体"/>
          <w:szCs w:val="24"/>
        </w:rPr>
        <w:t xml:space="preserve">第三部分  </w:t>
      </w:r>
      <w:r>
        <w:rPr>
          <w:rFonts w:hint="eastAsia" w:ascii="宋体" w:hAnsi="宋体" w:cs="宋体"/>
          <w:szCs w:val="24"/>
          <w:lang w:eastAsia="zh-CN"/>
        </w:rPr>
        <w:t>采购</w:t>
      </w:r>
      <w:r>
        <w:rPr>
          <w:rFonts w:hint="eastAsia" w:ascii="宋体" w:hAnsi="宋体" w:cs="宋体"/>
          <w:szCs w:val="24"/>
        </w:rPr>
        <w:t>内容及要求</w:t>
      </w:r>
    </w:p>
    <w:p>
      <w:pPr>
        <w:widowControl/>
        <w:ind w:firstLine="480" w:firstLineChars="200"/>
        <w:jc w:val="both"/>
        <w:rPr>
          <w:rFonts w:hint="eastAsia" w:ascii="宋体" w:hAnsi="宋体" w:eastAsia="宋体" w:cs="宋体"/>
          <w:szCs w:val="24"/>
          <w:lang w:eastAsia="zh-CN"/>
        </w:rPr>
      </w:pPr>
      <w:r>
        <w:rPr>
          <w:rFonts w:hint="eastAsia" w:ascii="宋体" w:hAnsi="宋体" w:cs="宋体"/>
          <w:szCs w:val="24"/>
        </w:rPr>
        <w:t xml:space="preserve">第四部分  </w:t>
      </w:r>
      <w:r>
        <w:rPr>
          <w:rFonts w:hint="eastAsia" w:ascii="宋体" w:hAnsi="宋体" w:cs="宋体"/>
          <w:szCs w:val="24"/>
          <w:lang w:eastAsia="zh-CN"/>
        </w:rPr>
        <w:t>政府采购合同格式</w:t>
      </w:r>
    </w:p>
    <w:p>
      <w:pPr>
        <w:widowControl/>
        <w:ind w:firstLine="480" w:firstLineChars="200"/>
        <w:jc w:val="both"/>
        <w:rPr>
          <w:rFonts w:ascii="宋体" w:hAnsi="宋体" w:cs="宋体"/>
          <w:szCs w:val="24"/>
        </w:rPr>
      </w:pPr>
      <w:r>
        <w:rPr>
          <w:rFonts w:hint="eastAsia" w:ascii="宋体" w:hAnsi="宋体" w:cs="宋体"/>
          <w:szCs w:val="24"/>
        </w:rPr>
        <w:t>第五部分  投标文件构成及格式</w:t>
      </w:r>
    </w:p>
    <w:p>
      <w:pPr>
        <w:pStyle w:val="38"/>
        <w:widowControl/>
        <w:spacing w:before="0" w:beforeLines="0" w:after="0" w:afterLines="0" w:line="360" w:lineRule="auto"/>
        <w:ind w:firstLine="482"/>
        <w:outlineLvl w:val="2"/>
        <w:rPr>
          <w:rFonts w:ascii="宋体" w:hAnsi="宋体" w:eastAsia="宋体" w:cs="宋体"/>
          <w:sz w:val="24"/>
          <w:szCs w:val="24"/>
        </w:rPr>
      </w:pPr>
      <w:bookmarkStart w:id="96" w:name="_Toc7006"/>
      <w:bookmarkStart w:id="97" w:name="_Toc24451"/>
      <w:r>
        <w:rPr>
          <w:rFonts w:hint="eastAsia" w:ascii="宋体" w:hAnsi="宋体" w:eastAsia="宋体" w:cs="宋体"/>
          <w:sz w:val="24"/>
          <w:szCs w:val="24"/>
        </w:rPr>
        <w:t>（三）招标文件的检查及阅读</w:t>
      </w:r>
      <w:bookmarkEnd w:id="96"/>
      <w:bookmarkEnd w:id="97"/>
    </w:p>
    <w:p>
      <w:pPr>
        <w:widowControl/>
        <w:ind w:firstLine="480" w:firstLineChars="200"/>
        <w:jc w:val="both"/>
        <w:rPr>
          <w:rFonts w:ascii="宋体" w:hAnsi="宋体" w:cs="宋体"/>
          <w:szCs w:val="24"/>
        </w:rPr>
      </w:pPr>
      <w:r>
        <w:rPr>
          <w:rFonts w:hint="eastAsia" w:ascii="宋体" w:hAnsi="宋体" w:cs="宋体"/>
          <w:szCs w:val="24"/>
        </w:rPr>
        <w:t>供应商应认真阅读和充分理解招标文件中所有的事项、格式条款和规范要求，在投标文件中对招标文件做出全面响应，并按招标文件的要求提交全部资料。</w:t>
      </w:r>
    </w:p>
    <w:p>
      <w:pPr>
        <w:widowControl/>
        <w:ind w:firstLine="480" w:firstLineChars="200"/>
        <w:jc w:val="both"/>
        <w:rPr>
          <w:rFonts w:ascii="宋体" w:hAnsi="宋体" w:cs="宋体"/>
          <w:szCs w:val="24"/>
        </w:rPr>
      </w:pPr>
      <w:r>
        <w:rPr>
          <w:rFonts w:hint="eastAsia" w:ascii="宋体" w:hAnsi="宋体" w:cs="宋体"/>
          <w:szCs w:val="24"/>
        </w:rPr>
        <w:t>项目废标后重新组织招标的，采购代理机构将重新编制、发布新版招标文件，供应商应按新版招标文件重新编制投标文件。原招标文件及投标文件失效。</w:t>
      </w:r>
    </w:p>
    <w:p>
      <w:pPr>
        <w:pStyle w:val="38"/>
        <w:widowControl/>
        <w:spacing w:before="0" w:beforeLines="0" w:after="0" w:afterLines="0" w:line="360" w:lineRule="auto"/>
        <w:ind w:firstLine="482"/>
        <w:outlineLvl w:val="2"/>
        <w:rPr>
          <w:rFonts w:ascii="宋体" w:hAnsi="宋体" w:eastAsia="宋体" w:cs="宋体"/>
          <w:sz w:val="24"/>
          <w:szCs w:val="24"/>
        </w:rPr>
      </w:pPr>
      <w:bookmarkStart w:id="98" w:name="_Toc70"/>
      <w:bookmarkStart w:id="99" w:name="_Toc23578"/>
      <w:r>
        <w:rPr>
          <w:rFonts w:hint="eastAsia" w:ascii="宋体" w:hAnsi="宋体" w:eastAsia="宋体" w:cs="宋体"/>
          <w:sz w:val="24"/>
          <w:szCs w:val="24"/>
        </w:rPr>
        <w:t>（四）招标文件的修改、澄清</w:t>
      </w:r>
      <w:bookmarkEnd w:id="98"/>
      <w:bookmarkEnd w:id="99"/>
    </w:p>
    <w:p>
      <w:pPr>
        <w:widowControl/>
        <w:ind w:firstLine="480" w:firstLineChars="200"/>
        <w:jc w:val="both"/>
        <w:rPr>
          <w:rFonts w:ascii="宋体" w:hAnsi="宋体" w:cs="宋体"/>
          <w:szCs w:val="24"/>
        </w:rPr>
      </w:pPr>
      <w:r>
        <w:rPr>
          <w:rFonts w:hint="eastAsia" w:ascii="宋体" w:hAnsi="宋体" w:cs="宋体"/>
          <w:szCs w:val="24"/>
        </w:rPr>
        <w:t>1．提交投标文件截止之日前，采购人或采购代理机构可能对已发出的招标文件进行澄清或者修改，澄清或者修改的内容为招标文件的组成部分。</w:t>
      </w:r>
    </w:p>
    <w:p>
      <w:pPr>
        <w:widowControl/>
        <w:ind w:firstLine="480" w:firstLineChars="200"/>
        <w:jc w:val="both"/>
        <w:rPr>
          <w:rFonts w:ascii="宋体" w:hAnsi="宋体" w:cs="宋体"/>
          <w:szCs w:val="24"/>
        </w:rPr>
      </w:pPr>
      <w:r>
        <w:rPr>
          <w:rFonts w:hint="eastAsia" w:ascii="宋体" w:hAnsi="宋体" w:cs="宋体"/>
          <w:szCs w:val="24"/>
        </w:rPr>
        <w:t>2．当需要澄清或修改时，采购代理机构将在提交投标文件截止之日15日前，在财政部门指定的“政府采购信息发布媒体”上发布变更公告；不足15日的，将顺延提交投标文件截止时间。</w:t>
      </w:r>
    </w:p>
    <w:p>
      <w:pPr>
        <w:widowControl/>
        <w:ind w:firstLine="480" w:firstLineChars="200"/>
        <w:jc w:val="both"/>
        <w:rPr>
          <w:rFonts w:ascii="宋体" w:hAnsi="宋体" w:cs="宋体"/>
          <w:szCs w:val="24"/>
        </w:rPr>
      </w:pPr>
      <w:r>
        <w:rPr>
          <w:rFonts w:hint="eastAsia" w:ascii="宋体" w:hAnsi="宋体" w:cs="宋体"/>
          <w:szCs w:val="24"/>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widowControl/>
        <w:ind w:firstLine="480" w:firstLineChars="200"/>
        <w:jc w:val="both"/>
        <w:rPr>
          <w:rFonts w:ascii="宋体" w:hAnsi="宋体" w:cs="宋体"/>
          <w:szCs w:val="24"/>
        </w:rPr>
      </w:pPr>
      <w:r>
        <w:rPr>
          <w:rFonts w:hint="eastAsia" w:ascii="宋体" w:hAnsi="宋体" w:cs="宋体"/>
          <w:szCs w:val="24"/>
        </w:rPr>
        <w:t>4．请各供应商在提交投标文件截止时间之前，务必随时关注“政府采购信息发布媒体”上发布的变更公告，采购代理机构不再另行通知，因供应商未及时关注所造成的一切后果由供应商自行承担：</w:t>
      </w:r>
    </w:p>
    <w:p>
      <w:pPr>
        <w:widowControl/>
        <w:ind w:firstLine="480" w:firstLineChars="200"/>
        <w:jc w:val="both"/>
        <w:rPr>
          <w:rFonts w:ascii="宋体" w:hAnsi="宋体" w:cs="宋体"/>
          <w:szCs w:val="24"/>
        </w:rPr>
      </w:pPr>
      <w:r>
        <w:rPr>
          <w:rFonts w:hint="eastAsia" w:ascii="宋体" w:hAnsi="宋体" w:cs="宋体"/>
          <w:szCs w:val="24"/>
        </w:rPr>
        <w:t>（1）【</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陕西省政府采购网</w:t>
      </w:r>
      <w:r>
        <w:rPr>
          <w:rStyle w:val="29"/>
          <w:rFonts w:hint="eastAsia" w:ascii="宋体" w:hAnsi="宋体" w:cs="宋体"/>
          <w:color w:val="auto"/>
          <w:szCs w:val="24"/>
          <w:u w:val="none"/>
        </w:rPr>
        <w:fldChar w:fldCharType="end"/>
      </w:r>
      <w:r>
        <w:rPr>
          <w:rFonts w:hint="eastAsia" w:ascii="宋体" w:hAnsi="宋体" w:cs="宋体"/>
          <w:szCs w:val="24"/>
        </w:rPr>
        <w:t>】（</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http://www.ccgp-shaanxi.gov.cn/</w:t>
      </w:r>
      <w:r>
        <w:rPr>
          <w:rStyle w:val="29"/>
          <w:rFonts w:hint="eastAsia" w:ascii="宋体" w:hAnsi="宋体" w:cs="宋体"/>
          <w:color w:val="auto"/>
          <w:szCs w:val="24"/>
          <w:u w:val="none"/>
        </w:rPr>
        <w:fldChar w:fldCharType="end"/>
      </w:r>
      <w:r>
        <w:rPr>
          <w:rFonts w:hint="eastAsia" w:ascii="宋体" w:hAnsi="宋体" w:cs="宋体"/>
          <w:szCs w:val="24"/>
        </w:rPr>
        <w:t>）中的〖首页·〉信息公告·〉市级·〉西安市〗；</w:t>
      </w:r>
    </w:p>
    <w:p>
      <w:pPr>
        <w:widowControl/>
        <w:ind w:firstLine="480" w:firstLineChars="200"/>
        <w:jc w:val="both"/>
        <w:rPr>
          <w:rFonts w:ascii="宋体" w:hAnsi="宋体" w:cs="宋体"/>
          <w:szCs w:val="24"/>
        </w:rPr>
      </w:pPr>
      <w:r>
        <w:rPr>
          <w:rFonts w:hint="eastAsia" w:ascii="宋体" w:hAnsi="宋体" w:cs="宋体"/>
          <w:szCs w:val="24"/>
        </w:rPr>
        <w:t>（2）【</w:t>
      </w:r>
      <w:r>
        <w:fldChar w:fldCharType="begin"/>
      </w:r>
      <w:r>
        <w:instrText xml:space="preserve"> HYPERLINK "http://xa.sxggzyjy.cn/" </w:instrText>
      </w:r>
      <w:r>
        <w:fldChar w:fldCharType="separate"/>
      </w:r>
      <w:r>
        <w:rPr>
          <w:rStyle w:val="29"/>
          <w:rFonts w:hint="eastAsia" w:ascii="宋体" w:hAnsi="宋体" w:cs="宋体"/>
          <w:color w:val="auto"/>
          <w:szCs w:val="24"/>
          <w:u w:val="none"/>
        </w:rPr>
        <w:t>全国公共资源交易网（陕西省·西安市）</w:t>
      </w:r>
      <w:r>
        <w:rPr>
          <w:rStyle w:val="29"/>
          <w:rFonts w:hint="eastAsia" w:ascii="宋体" w:hAnsi="宋体" w:cs="宋体"/>
          <w:color w:val="auto"/>
          <w:szCs w:val="24"/>
          <w:u w:val="none"/>
        </w:rPr>
        <w:fldChar w:fldCharType="end"/>
      </w:r>
      <w:r>
        <w:rPr>
          <w:rFonts w:hint="eastAsia" w:ascii="宋体" w:hAnsi="宋体" w:cs="宋体"/>
          <w:szCs w:val="24"/>
        </w:rPr>
        <w:t>】（</w:t>
      </w:r>
      <w:r>
        <w:fldChar w:fldCharType="begin"/>
      </w:r>
      <w:r>
        <w:instrText xml:space="preserve"> HYPERLINK "http://sxggzyjy.xa.gov.cn/" </w:instrText>
      </w:r>
      <w:r>
        <w:fldChar w:fldCharType="separate"/>
      </w:r>
      <w:r>
        <w:rPr>
          <w:rStyle w:val="29"/>
          <w:rFonts w:hint="eastAsia" w:ascii="宋体" w:hAnsi="宋体" w:cs="宋体"/>
          <w:color w:val="auto"/>
          <w:szCs w:val="24"/>
          <w:u w:val="none"/>
        </w:rPr>
        <w:t>http://sxggzyjy.xa.gov.cn/</w:t>
      </w:r>
      <w:r>
        <w:rPr>
          <w:rStyle w:val="29"/>
          <w:rFonts w:hint="eastAsia" w:ascii="宋体" w:hAnsi="宋体" w:cs="宋体"/>
          <w:color w:val="auto"/>
          <w:szCs w:val="24"/>
          <w:u w:val="none"/>
        </w:rPr>
        <w:fldChar w:fldCharType="end"/>
      </w:r>
      <w:r>
        <w:rPr>
          <w:rFonts w:hint="eastAsia" w:ascii="宋体" w:hAnsi="宋体" w:cs="宋体"/>
          <w:szCs w:val="24"/>
        </w:rPr>
        <w:t>）中的〖首页·〉交易大厅·〉政府采购〗。</w:t>
      </w:r>
    </w:p>
    <w:p>
      <w:pPr>
        <w:pStyle w:val="3"/>
        <w:keepLines w:val="0"/>
        <w:widowControl/>
        <w:spacing w:after="120"/>
        <w:ind w:firstLine="482" w:firstLineChars="200"/>
        <w:jc w:val="both"/>
        <w:rPr>
          <w:rFonts w:ascii="宋体" w:hAnsi="宋体" w:cs="宋体"/>
          <w:sz w:val="24"/>
          <w:szCs w:val="24"/>
        </w:rPr>
      </w:pPr>
      <w:bookmarkStart w:id="100" w:name="_Toc5689"/>
      <w:bookmarkStart w:id="101" w:name="_Toc7050"/>
      <w:r>
        <w:rPr>
          <w:rFonts w:hint="eastAsia" w:ascii="宋体" w:hAnsi="宋体" w:cs="宋体"/>
          <w:sz w:val="24"/>
          <w:szCs w:val="24"/>
        </w:rPr>
        <w:t>四、投标文件</w:t>
      </w:r>
      <w:bookmarkEnd w:id="100"/>
      <w:bookmarkEnd w:id="101"/>
    </w:p>
    <w:p>
      <w:pPr>
        <w:pStyle w:val="38"/>
        <w:widowControl/>
        <w:spacing w:before="0" w:beforeLines="0" w:after="0" w:afterLines="0" w:line="360" w:lineRule="auto"/>
        <w:ind w:firstLine="482"/>
        <w:outlineLvl w:val="2"/>
        <w:rPr>
          <w:rFonts w:ascii="宋体" w:hAnsi="宋体" w:eastAsia="宋体" w:cs="宋体"/>
          <w:sz w:val="24"/>
          <w:szCs w:val="24"/>
        </w:rPr>
      </w:pPr>
      <w:bookmarkStart w:id="102" w:name="_Toc17437"/>
      <w:bookmarkStart w:id="103" w:name="_Toc5309"/>
      <w:r>
        <w:rPr>
          <w:rFonts w:hint="eastAsia" w:ascii="宋体" w:hAnsi="宋体" w:eastAsia="宋体" w:cs="宋体"/>
          <w:sz w:val="24"/>
          <w:szCs w:val="24"/>
        </w:rPr>
        <w:t>（一）投标文件的式样</w:t>
      </w:r>
      <w:bookmarkEnd w:id="102"/>
      <w:bookmarkEnd w:id="103"/>
    </w:p>
    <w:p>
      <w:pPr>
        <w:pStyle w:val="42"/>
        <w:keepLines w:val="0"/>
        <w:widowControl/>
        <w:ind w:firstLine="482" w:firstLineChars="200"/>
        <w:jc w:val="both"/>
        <w:outlineLvl w:val="3"/>
        <w:rPr>
          <w:rFonts w:ascii="宋体" w:hAnsi="宋体" w:eastAsia="宋体" w:cs="宋体"/>
          <w:b/>
          <w:bCs/>
          <w:sz w:val="24"/>
          <w:szCs w:val="24"/>
        </w:rPr>
      </w:pPr>
      <w:bookmarkStart w:id="104" w:name="_Toc8678"/>
      <w:bookmarkStart w:id="105" w:name="_Toc3406"/>
      <w:bookmarkStart w:id="106" w:name="_Toc27080"/>
      <w:bookmarkStart w:id="107" w:name="_Toc27743"/>
      <w:bookmarkStart w:id="108" w:name="_Toc23397"/>
      <w:bookmarkStart w:id="109" w:name="_Toc30470"/>
      <w:bookmarkStart w:id="110" w:name="_Toc4076"/>
      <w:r>
        <w:rPr>
          <w:rFonts w:hint="eastAsia" w:ascii="宋体" w:hAnsi="宋体" w:eastAsia="宋体" w:cs="宋体"/>
          <w:b/>
          <w:bCs/>
          <w:sz w:val="24"/>
          <w:szCs w:val="24"/>
        </w:rPr>
        <w:t>1．组成及格式</w:t>
      </w:r>
      <w:bookmarkEnd w:id="104"/>
      <w:bookmarkEnd w:id="105"/>
      <w:bookmarkEnd w:id="106"/>
      <w:bookmarkEnd w:id="107"/>
      <w:bookmarkEnd w:id="108"/>
      <w:bookmarkEnd w:id="109"/>
      <w:bookmarkEnd w:id="110"/>
    </w:p>
    <w:p>
      <w:pPr>
        <w:widowControl/>
        <w:ind w:firstLine="480" w:firstLineChars="200"/>
        <w:jc w:val="both"/>
        <w:rPr>
          <w:rFonts w:ascii="宋体" w:hAnsi="宋体" w:cs="宋体"/>
          <w:szCs w:val="24"/>
        </w:rPr>
      </w:pPr>
      <w:r>
        <w:rPr>
          <w:rFonts w:hint="eastAsia" w:ascii="宋体" w:hAnsi="宋体" w:cs="宋体"/>
          <w:szCs w:val="24"/>
        </w:rPr>
        <w:t>供应商依照招标文件第五章《投标文件构成及格式》给定形式进行编制投标文件。项目分标段的，应按所投标段分别准备投标文件。</w:t>
      </w:r>
    </w:p>
    <w:p>
      <w:pPr>
        <w:pStyle w:val="42"/>
        <w:keepLines w:val="0"/>
        <w:widowControl/>
        <w:ind w:firstLine="482" w:firstLineChars="200"/>
        <w:jc w:val="both"/>
        <w:outlineLvl w:val="3"/>
        <w:rPr>
          <w:rFonts w:ascii="宋体" w:hAnsi="宋体" w:eastAsia="宋体" w:cs="宋体"/>
          <w:sz w:val="24"/>
          <w:szCs w:val="24"/>
        </w:rPr>
      </w:pPr>
      <w:bookmarkStart w:id="111" w:name="_Toc28186"/>
      <w:bookmarkStart w:id="112" w:name="_Toc10244"/>
      <w:bookmarkStart w:id="113" w:name="_Toc18630"/>
      <w:bookmarkStart w:id="114" w:name="_Toc27450"/>
      <w:bookmarkStart w:id="115" w:name="_Toc5909"/>
      <w:bookmarkStart w:id="116" w:name="_Toc25123"/>
      <w:r>
        <w:rPr>
          <w:rFonts w:hint="eastAsia" w:ascii="宋体" w:hAnsi="宋体" w:eastAsia="宋体" w:cs="宋体"/>
          <w:b/>
          <w:bCs/>
          <w:sz w:val="24"/>
          <w:szCs w:val="24"/>
        </w:rPr>
        <w:t>2．语言</w:t>
      </w:r>
      <w:bookmarkEnd w:id="111"/>
      <w:bookmarkEnd w:id="112"/>
      <w:bookmarkEnd w:id="113"/>
      <w:bookmarkEnd w:id="114"/>
      <w:bookmarkEnd w:id="115"/>
      <w:bookmarkEnd w:id="116"/>
    </w:p>
    <w:p>
      <w:pPr>
        <w:widowControl/>
        <w:ind w:firstLine="480" w:firstLineChars="200"/>
        <w:jc w:val="both"/>
        <w:rPr>
          <w:rFonts w:ascii="宋体" w:hAnsi="宋体" w:cs="宋体"/>
          <w:szCs w:val="24"/>
        </w:rPr>
      </w:pPr>
      <w:r>
        <w:rPr>
          <w:rFonts w:hint="eastAsia" w:ascii="宋体" w:hAnsi="宋体" w:cs="宋体"/>
          <w:szCs w:val="24"/>
        </w:rPr>
        <w:t>招标活动的所有文件、资料、函电文字均使用简体中文，确需提交用其他语言形成的资料，必须翻译成简体中文，如有差异，以简体中文为准。</w:t>
      </w:r>
    </w:p>
    <w:p>
      <w:pPr>
        <w:pStyle w:val="42"/>
        <w:keepLines w:val="0"/>
        <w:widowControl/>
        <w:ind w:firstLine="482" w:firstLineChars="200"/>
        <w:jc w:val="both"/>
        <w:outlineLvl w:val="3"/>
        <w:rPr>
          <w:rFonts w:ascii="宋体" w:hAnsi="宋体" w:eastAsia="宋体" w:cs="宋体"/>
          <w:b/>
          <w:bCs/>
          <w:sz w:val="24"/>
          <w:szCs w:val="24"/>
        </w:rPr>
      </w:pPr>
      <w:bookmarkStart w:id="117" w:name="_Toc10000"/>
      <w:bookmarkStart w:id="118" w:name="_Toc17671"/>
      <w:bookmarkStart w:id="119" w:name="_Toc19044"/>
      <w:bookmarkStart w:id="120" w:name="_Toc27447"/>
      <w:bookmarkStart w:id="121" w:name="_Toc5232"/>
      <w:bookmarkStart w:id="122" w:name="_Toc32641"/>
      <w:bookmarkStart w:id="123" w:name="_Toc27099"/>
      <w:r>
        <w:rPr>
          <w:rFonts w:hint="eastAsia" w:ascii="宋体" w:hAnsi="宋体" w:eastAsia="宋体" w:cs="宋体"/>
          <w:b/>
          <w:bCs/>
          <w:sz w:val="24"/>
          <w:szCs w:val="24"/>
        </w:rPr>
        <w:t>3．计量单位</w:t>
      </w:r>
      <w:bookmarkEnd w:id="117"/>
      <w:bookmarkEnd w:id="118"/>
      <w:bookmarkEnd w:id="119"/>
      <w:bookmarkEnd w:id="120"/>
      <w:bookmarkEnd w:id="121"/>
      <w:bookmarkEnd w:id="122"/>
      <w:bookmarkEnd w:id="123"/>
    </w:p>
    <w:p>
      <w:pPr>
        <w:widowControl/>
        <w:ind w:firstLine="480" w:firstLineChars="200"/>
        <w:jc w:val="both"/>
        <w:rPr>
          <w:rFonts w:ascii="宋体" w:hAnsi="宋体" w:cs="宋体"/>
          <w:szCs w:val="24"/>
        </w:rPr>
      </w:pPr>
      <w:r>
        <w:rPr>
          <w:rFonts w:hint="eastAsia" w:ascii="宋体" w:hAnsi="宋体" w:cs="宋体"/>
          <w:szCs w:val="24"/>
        </w:rPr>
        <w:t>投标文件的计量单位应使用中华人民共和国法定计量单位，但招标文件另有规定的除外。</w:t>
      </w:r>
    </w:p>
    <w:p>
      <w:pPr>
        <w:pStyle w:val="38"/>
        <w:widowControl/>
        <w:spacing w:before="0" w:beforeLines="0" w:after="0" w:afterLines="0" w:line="360" w:lineRule="auto"/>
        <w:ind w:firstLine="482"/>
        <w:outlineLvl w:val="2"/>
        <w:rPr>
          <w:rFonts w:ascii="宋体" w:hAnsi="宋体" w:eastAsia="宋体" w:cs="宋体"/>
          <w:sz w:val="24"/>
          <w:szCs w:val="24"/>
        </w:rPr>
      </w:pPr>
      <w:bookmarkStart w:id="124" w:name="_Toc2327"/>
      <w:bookmarkStart w:id="125" w:name="_Toc21608"/>
      <w:r>
        <w:rPr>
          <w:rFonts w:hint="eastAsia" w:ascii="宋体" w:hAnsi="宋体" w:eastAsia="宋体" w:cs="宋体"/>
          <w:sz w:val="24"/>
          <w:szCs w:val="24"/>
        </w:rPr>
        <w:t>（二）投标文件的有效期</w:t>
      </w:r>
      <w:bookmarkEnd w:id="124"/>
      <w:bookmarkEnd w:id="125"/>
    </w:p>
    <w:p>
      <w:pPr>
        <w:widowControl/>
        <w:ind w:firstLine="480" w:firstLineChars="200"/>
        <w:jc w:val="both"/>
        <w:rPr>
          <w:rFonts w:ascii="宋体" w:hAnsi="宋体" w:cs="宋体"/>
          <w:szCs w:val="24"/>
        </w:rPr>
      </w:pPr>
      <w:r>
        <w:rPr>
          <w:rFonts w:hint="eastAsia" w:ascii="宋体" w:hAnsi="宋体" w:cs="宋体"/>
          <w:szCs w:val="24"/>
        </w:rPr>
        <w:t>投标文件有效期为自开标之日起不少于90个日历日。如中标，延长至合同执行完毕时止。</w:t>
      </w:r>
    </w:p>
    <w:p>
      <w:pPr>
        <w:pStyle w:val="38"/>
        <w:widowControl/>
        <w:spacing w:before="0" w:beforeLines="0" w:after="0" w:afterLines="0" w:line="360" w:lineRule="auto"/>
        <w:ind w:firstLine="482"/>
        <w:outlineLvl w:val="2"/>
        <w:rPr>
          <w:rFonts w:ascii="宋体" w:hAnsi="宋体" w:eastAsia="宋体" w:cs="宋体"/>
          <w:sz w:val="24"/>
          <w:szCs w:val="24"/>
        </w:rPr>
      </w:pPr>
      <w:bookmarkStart w:id="126" w:name="_Toc3292"/>
      <w:bookmarkStart w:id="127" w:name="_Toc12303"/>
      <w:r>
        <w:rPr>
          <w:rFonts w:hint="eastAsia" w:ascii="宋体" w:hAnsi="宋体" w:eastAsia="宋体" w:cs="宋体"/>
          <w:sz w:val="24"/>
          <w:szCs w:val="24"/>
        </w:rPr>
        <w:t>（三）投标报价</w:t>
      </w:r>
      <w:bookmarkEnd w:id="126"/>
      <w:bookmarkEnd w:id="127"/>
    </w:p>
    <w:p>
      <w:pPr>
        <w:widowControl/>
        <w:ind w:firstLine="480" w:firstLineChars="200"/>
        <w:jc w:val="both"/>
        <w:rPr>
          <w:rFonts w:ascii="宋体" w:hAnsi="宋体" w:cs="宋体"/>
          <w:szCs w:val="24"/>
        </w:rPr>
      </w:pPr>
      <w:r>
        <w:rPr>
          <w:rFonts w:hint="eastAsia" w:ascii="宋体" w:hAnsi="宋体" w:cs="宋体"/>
          <w:szCs w:val="24"/>
        </w:rPr>
        <w:t>投标报价是供应商响应采购项目要求的全部工作内容的价格体现，包括完成采购内容所需的直接费、间接费、利润、税金及其它相关的一切费用。</w:t>
      </w:r>
    </w:p>
    <w:p>
      <w:pPr>
        <w:widowControl/>
        <w:ind w:firstLine="480" w:firstLineChars="200"/>
        <w:jc w:val="both"/>
        <w:rPr>
          <w:rFonts w:ascii="宋体" w:hAnsi="宋体" w:cs="宋体"/>
          <w:szCs w:val="24"/>
        </w:rPr>
      </w:pPr>
      <w:r>
        <w:rPr>
          <w:rFonts w:hint="eastAsia" w:ascii="宋体" w:hAnsi="宋体" w:cs="宋体"/>
          <w:szCs w:val="24"/>
        </w:rPr>
        <w:t>1．供应商在报价时应充分考虑所有可能发生的费用，招标文件未列明，而供应商认为应当计取的费用均应列入报价中。报价时不论是否计取，采购人均按已计取对待。</w:t>
      </w:r>
    </w:p>
    <w:p>
      <w:pPr>
        <w:widowControl/>
        <w:ind w:firstLine="480" w:firstLineChars="200"/>
        <w:jc w:val="both"/>
        <w:rPr>
          <w:rFonts w:ascii="宋体" w:hAnsi="宋体" w:cs="宋体"/>
          <w:szCs w:val="24"/>
        </w:rPr>
      </w:pPr>
      <w:r>
        <w:rPr>
          <w:rFonts w:hint="eastAsia" w:ascii="宋体" w:hAnsi="宋体" w:cs="宋体"/>
          <w:szCs w:val="24"/>
        </w:rPr>
        <w:t>2．供应商应严格按照招标文件相关要求填写开标一览表及其他需要响应的内容。投标报价只能提交唯一报价，任何有选择的报价将不予接受，按无效投标处理。</w:t>
      </w:r>
    </w:p>
    <w:p>
      <w:pPr>
        <w:widowControl/>
        <w:ind w:firstLine="480" w:firstLineChars="200"/>
        <w:jc w:val="both"/>
        <w:rPr>
          <w:rFonts w:ascii="宋体" w:hAnsi="宋体" w:cs="宋体"/>
          <w:szCs w:val="24"/>
        </w:rPr>
      </w:pPr>
      <w:r>
        <w:rPr>
          <w:rFonts w:hint="eastAsia" w:ascii="宋体" w:hAnsi="宋体" w:cs="宋体"/>
          <w:szCs w:val="24"/>
        </w:rPr>
        <w:t>3．投标报价货币：人民币；单位：元</w:t>
      </w:r>
    </w:p>
    <w:p>
      <w:pPr>
        <w:widowControl/>
        <w:ind w:firstLine="480" w:firstLineChars="200"/>
        <w:jc w:val="both"/>
        <w:rPr>
          <w:rFonts w:ascii="宋体" w:hAnsi="宋体" w:cs="宋体"/>
          <w:szCs w:val="24"/>
        </w:rPr>
      </w:pPr>
      <w:r>
        <w:rPr>
          <w:rFonts w:hint="eastAsia" w:ascii="宋体" w:hAnsi="宋体" w:cs="宋体"/>
          <w:szCs w:val="24"/>
        </w:rPr>
        <w:t>4．投标文件报价出现前后不一致的，除招标文件另有规定外，按照下列规则修正：</w:t>
      </w:r>
    </w:p>
    <w:p>
      <w:pPr>
        <w:widowControl/>
        <w:ind w:firstLine="480" w:firstLineChars="200"/>
        <w:jc w:val="both"/>
        <w:rPr>
          <w:rFonts w:ascii="宋体" w:hAnsi="宋体" w:cs="宋体"/>
          <w:szCs w:val="24"/>
        </w:rPr>
      </w:pPr>
      <w:r>
        <w:rPr>
          <w:rFonts w:hint="eastAsia" w:ascii="宋体" w:hAnsi="宋体" w:cs="宋体"/>
          <w:szCs w:val="24"/>
        </w:rPr>
        <w:t>（1）投标文件中开标一览表内容与投标文件中其他位置相应内容表述不一致的，以开标一览表为准；</w:t>
      </w:r>
    </w:p>
    <w:p>
      <w:pPr>
        <w:widowControl/>
        <w:ind w:firstLine="480" w:firstLineChars="200"/>
        <w:jc w:val="both"/>
        <w:rPr>
          <w:rFonts w:ascii="宋体" w:hAnsi="宋体" w:cs="宋体"/>
          <w:szCs w:val="24"/>
        </w:rPr>
      </w:pPr>
      <w:r>
        <w:rPr>
          <w:rFonts w:hint="eastAsia" w:ascii="宋体" w:hAnsi="宋体" w:cs="宋体"/>
          <w:szCs w:val="24"/>
        </w:rPr>
        <w:t>（2）大写金额和小写金额不一致的，以大写金额为准；</w:t>
      </w:r>
    </w:p>
    <w:p>
      <w:pPr>
        <w:widowControl/>
        <w:ind w:firstLine="480" w:firstLineChars="200"/>
        <w:jc w:val="both"/>
        <w:rPr>
          <w:rFonts w:ascii="宋体" w:hAnsi="宋体" w:cs="宋体"/>
          <w:szCs w:val="24"/>
        </w:rPr>
      </w:pPr>
      <w:r>
        <w:rPr>
          <w:rFonts w:hint="eastAsia" w:ascii="宋体" w:hAnsi="宋体" w:cs="宋体"/>
          <w:szCs w:val="24"/>
        </w:rPr>
        <w:t>（3）单价金额小数点或者百分比有明显错位的，以开标一览表的总价为准，并修改单价；</w:t>
      </w:r>
    </w:p>
    <w:p>
      <w:pPr>
        <w:widowControl/>
        <w:ind w:firstLine="480" w:firstLineChars="200"/>
        <w:jc w:val="both"/>
        <w:rPr>
          <w:rFonts w:ascii="宋体" w:hAnsi="宋体" w:cs="宋体"/>
          <w:szCs w:val="24"/>
        </w:rPr>
      </w:pPr>
      <w:r>
        <w:rPr>
          <w:rFonts w:hint="eastAsia" w:ascii="宋体" w:hAnsi="宋体" w:cs="宋体"/>
          <w:szCs w:val="24"/>
        </w:rPr>
        <w:t>（4）总价金额与按单价汇总金额不一致的，以单价金额计算结果为准。</w:t>
      </w:r>
    </w:p>
    <w:p>
      <w:pPr>
        <w:widowControl/>
        <w:ind w:firstLine="480" w:firstLineChars="200"/>
        <w:jc w:val="both"/>
        <w:rPr>
          <w:rFonts w:ascii="宋体" w:hAnsi="宋体" w:cs="宋体"/>
          <w:szCs w:val="24"/>
        </w:rPr>
      </w:pPr>
      <w:r>
        <w:rPr>
          <w:rFonts w:hint="eastAsia" w:ascii="宋体" w:hAnsi="宋体" w:cs="宋体"/>
          <w:szCs w:val="24"/>
        </w:rPr>
        <w:t>同时出现两种以上不一致的，按照前款规定的顺序修正。修正后的报价经供应商确认后产生约束力，供应商不确认的，其投标无效。</w:t>
      </w:r>
    </w:p>
    <w:p>
      <w:pPr>
        <w:widowControl/>
        <w:ind w:firstLine="480" w:firstLineChars="200"/>
        <w:jc w:val="both"/>
        <w:rPr>
          <w:rFonts w:ascii="宋体" w:hAnsi="宋体" w:cs="宋体"/>
          <w:szCs w:val="24"/>
        </w:rPr>
      </w:pPr>
      <w:r>
        <w:rPr>
          <w:rFonts w:hint="eastAsia" w:ascii="宋体" w:hAnsi="宋体" w:cs="宋体"/>
          <w:szCs w:val="24"/>
        </w:rPr>
        <w:t>5．因供应商对招标文件理解不透、误解、疏漏或对市场行情了解不清造成的后果和风险，均由供应商自己负责。</w:t>
      </w:r>
    </w:p>
    <w:p>
      <w:pPr>
        <w:pStyle w:val="38"/>
        <w:widowControl/>
        <w:spacing w:before="0" w:beforeLines="0" w:after="0" w:afterLines="0" w:line="360" w:lineRule="auto"/>
        <w:ind w:firstLine="482"/>
        <w:outlineLvl w:val="2"/>
        <w:rPr>
          <w:rFonts w:ascii="宋体" w:hAnsi="宋体" w:eastAsia="宋体" w:cs="宋体"/>
          <w:sz w:val="24"/>
          <w:szCs w:val="24"/>
        </w:rPr>
      </w:pPr>
      <w:bookmarkStart w:id="128" w:name="_Toc22771"/>
      <w:bookmarkStart w:id="129" w:name="_Toc14492"/>
      <w:r>
        <w:rPr>
          <w:rFonts w:hint="eastAsia" w:ascii="宋体" w:hAnsi="宋体" w:eastAsia="宋体" w:cs="宋体"/>
          <w:sz w:val="24"/>
          <w:szCs w:val="24"/>
        </w:rPr>
        <w:t>（四）投标文件的制作和签章</w:t>
      </w:r>
      <w:bookmarkEnd w:id="128"/>
      <w:bookmarkEnd w:id="129"/>
    </w:p>
    <w:p>
      <w:pPr>
        <w:widowControl/>
        <w:ind w:firstLine="480" w:firstLineChars="200"/>
        <w:jc w:val="both"/>
        <w:rPr>
          <w:rFonts w:ascii="宋体" w:hAnsi="宋体" w:cs="宋体"/>
          <w:szCs w:val="24"/>
        </w:rPr>
      </w:pPr>
      <w:r>
        <w:rPr>
          <w:rFonts w:hint="eastAsia" w:ascii="宋体" w:hAnsi="宋体" w:cs="宋体"/>
          <w:szCs w:val="24"/>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widowControl/>
        <w:ind w:firstLine="480" w:firstLineChars="200"/>
        <w:jc w:val="both"/>
        <w:rPr>
          <w:rFonts w:ascii="宋体" w:hAnsi="宋体" w:cs="宋体"/>
          <w:szCs w:val="24"/>
        </w:rPr>
      </w:pPr>
      <w:r>
        <w:rPr>
          <w:rFonts w:hint="eastAsia" w:ascii="宋体" w:hAnsi="宋体" w:cs="宋体"/>
          <w:szCs w:val="24"/>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widowControl/>
        <w:ind w:firstLine="480" w:firstLineChars="200"/>
        <w:jc w:val="both"/>
        <w:rPr>
          <w:rFonts w:ascii="宋体" w:hAnsi="宋体" w:cs="宋体"/>
          <w:szCs w:val="24"/>
        </w:rPr>
      </w:pPr>
      <w:r>
        <w:rPr>
          <w:rFonts w:hint="eastAsia" w:ascii="宋体" w:hAnsi="宋体" w:cs="宋体"/>
          <w:szCs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widowControl/>
        <w:ind w:firstLine="480" w:firstLineChars="200"/>
        <w:jc w:val="both"/>
        <w:rPr>
          <w:rFonts w:ascii="宋体" w:hAnsi="宋体" w:cs="宋体"/>
          <w:szCs w:val="24"/>
        </w:rPr>
      </w:pPr>
      <w:r>
        <w:rPr>
          <w:rFonts w:hint="eastAsia" w:ascii="宋体" w:hAnsi="宋体" w:cs="宋体"/>
          <w:szCs w:val="24"/>
        </w:rPr>
        <w:t>3．电子投标文件制作过程中，需要法定代表人签字或盖章的地方，请使用“法人CA锁”进行签章；需要加盖供应商公章的地方，请使用“企业CA锁”进行签章。</w:t>
      </w:r>
    </w:p>
    <w:p>
      <w:pPr>
        <w:widowControl/>
        <w:ind w:firstLine="480" w:firstLineChars="200"/>
        <w:jc w:val="both"/>
        <w:rPr>
          <w:rFonts w:ascii="宋体" w:hAnsi="宋体" w:cs="宋体"/>
          <w:szCs w:val="24"/>
        </w:rPr>
      </w:pPr>
      <w:r>
        <w:rPr>
          <w:rFonts w:hint="eastAsia" w:ascii="宋体" w:hAnsi="宋体" w:cs="宋体"/>
          <w:szCs w:val="24"/>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38"/>
        <w:widowControl/>
        <w:spacing w:before="0" w:beforeLines="0" w:after="0" w:afterLines="0" w:line="360" w:lineRule="auto"/>
        <w:ind w:firstLine="482"/>
        <w:outlineLvl w:val="2"/>
        <w:rPr>
          <w:rFonts w:ascii="宋体" w:hAnsi="宋体" w:eastAsia="宋体" w:cs="宋体"/>
          <w:sz w:val="24"/>
          <w:szCs w:val="24"/>
        </w:rPr>
      </w:pPr>
      <w:bookmarkStart w:id="130" w:name="_Toc904"/>
      <w:bookmarkStart w:id="131" w:name="_Toc25029"/>
      <w:r>
        <w:rPr>
          <w:rFonts w:hint="eastAsia" w:ascii="宋体" w:hAnsi="宋体" w:eastAsia="宋体" w:cs="宋体"/>
          <w:sz w:val="24"/>
          <w:szCs w:val="24"/>
        </w:rPr>
        <w:t>（五）投标文件的加密和提交</w:t>
      </w:r>
      <w:bookmarkEnd w:id="130"/>
      <w:bookmarkEnd w:id="131"/>
    </w:p>
    <w:p>
      <w:pPr>
        <w:widowControl/>
        <w:ind w:firstLine="480" w:firstLineChars="200"/>
        <w:jc w:val="both"/>
        <w:rPr>
          <w:rFonts w:ascii="宋体" w:hAnsi="宋体" w:cs="宋体"/>
          <w:szCs w:val="24"/>
        </w:rPr>
      </w:pPr>
      <w:r>
        <w:rPr>
          <w:rFonts w:hint="eastAsia" w:ascii="宋体" w:hAnsi="宋体" w:cs="宋体"/>
          <w:szCs w:val="24"/>
        </w:rPr>
        <w:t>1．在生成电子投标文件时，需要使用CA锁对投标文件进行加密。</w:t>
      </w:r>
    </w:p>
    <w:p>
      <w:pPr>
        <w:widowControl/>
        <w:ind w:firstLine="480" w:firstLineChars="200"/>
        <w:jc w:val="both"/>
        <w:rPr>
          <w:rFonts w:ascii="宋体" w:hAnsi="宋体" w:cs="宋体"/>
          <w:szCs w:val="24"/>
        </w:rPr>
      </w:pPr>
      <w:r>
        <w:rPr>
          <w:rFonts w:hint="eastAsia" w:ascii="宋体" w:hAnsi="宋体" w:cs="宋体"/>
          <w:szCs w:val="24"/>
        </w:rPr>
        <w:t>注意：加密投标文件和开标时解密投标文件应当使用同一CA，否则将会导致解密失败。</w:t>
      </w:r>
    </w:p>
    <w:p>
      <w:pPr>
        <w:widowControl/>
        <w:ind w:firstLine="480" w:firstLineChars="200"/>
        <w:jc w:val="both"/>
        <w:rPr>
          <w:rFonts w:ascii="宋体" w:hAnsi="宋体" w:cs="宋体"/>
          <w:szCs w:val="24"/>
        </w:rPr>
      </w:pPr>
      <w:r>
        <w:rPr>
          <w:rFonts w:hint="eastAsia" w:ascii="宋体" w:hAnsi="宋体" w:cs="宋体"/>
          <w:szCs w:val="24"/>
        </w:rPr>
        <w:t>2．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pPr>
        <w:widowControl/>
        <w:ind w:firstLine="480" w:firstLineChars="200"/>
        <w:jc w:val="both"/>
        <w:rPr>
          <w:rFonts w:ascii="宋体" w:hAnsi="宋体" w:cs="宋体"/>
          <w:szCs w:val="24"/>
        </w:rPr>
      </w:pPr>
      <w:r>
        <w:rPr>
          <w:rFonts w:hint="eastAsia" w:ascii="宋体" w:hAnsi="宋体" w:cs="宋体"/>
          <w:szCs w:val="24"/>
        </w:rPr>
        <w:t>3．上传文件有误或需要重新提交的，可先撤销已经上传的文件，然后重新上传新文件。</w:t>
      </w:r>
    </w:p>
    <w:p>
      <w:pPr>
        <w:pStyle w:val="38"/>
        <w:widowControl/>
        <w:spacing w:before="0" w:beforeLines="0" w:after="0" w:afterLines="0" w:line="360" w:lineRule="auto"/>
        <w:ind w:firstLine="482"/>
        <w:outlineLvl w:val="2"/>
        <w:rPr>
          <w:rFonts w:ascii="宋体" w:hAnsi="宋体" w:eastAsia="宋体" w:cs="宋体"/>
          <w:sz w:val="24"/>
          <w:szCs w:val="24"/>
        </w:rPr>
      </w:pPr>
      <w:bookmarkStart w:id="132" w:name="_Toc18859"/>
      <w:bookmarkStart w:id="133" w:name="_Toc11337"/>
      <w:r>
        <w:rPr>
          <w:rFonts w:hint="eastAsia" w:ascii="宋体" w:hAnsi="宋体" w:eastAsia="宋体" w:cs="宋体"/>
          <w:sz w:val="24"/>
          <w:szCs w:val="24"/>
        </w:rPr>
        <w:t>（六）投标文件的补充、修改和撤回</w:t>
      </w:r>
      <w:bookmarkEnd w:id="132"/>
      <w:bookmarkEnd w:id="133"/>
    </w:p>
    <w:p>
      <w:pPr>
        <w:widowControl/>
        <w:ind w:firstLine="480" w:firstLineChars="200"/>
        <w:jc w:val="both"/>
        <w:rPr>
          <w:rFonts w:ascii="宋体" w:hAnsi="宋体" w:cs="宋体"/>
          <w:szCs w:val="24"/>
        </w:rPr>
      </w:pPr>
      <w:r>
        <w:rPr>
          <w:rFonts w:hint="eastAsia" w:ascii="宋体" w:hAnsi="宋体" w:cs="宋体"/>
          <w:szCs w:val="24"/>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widowControl/>
        <w:ind w:firstLine="480" w:firstLineChars="200"/>
        <w:jc w:val="both"/>
        <w:rPr>
          <w:rFonts w:ascii="宋体" w:hAnsi="宋体" w:cs="宋体"/>
          <w:szCs w:val="24"/>
        </w:rPr>
      </w:pPr>
      <w:r>
        <w:rPr>
          <w:rFonts w:hint="eastAsia" w:ascii="宋体" w:hAnsi="宋体" w:cs="宋体"/>
          <w:szCs w:val="24"/>
        </w:rPr>
        <w:t>2．供应商在提交投标文件截止时间后，撤回投标文件的，投标保证金不予退还。</w:t>
      </w:r>
    </w:p>
    <w:p>
      <w:pPr>
        <w:widowControl/>
        <w:ind w:firstLine="480" w:firstLineChars="200"/>
        <w:jc w:val="both"/>
        <w:rPr>
          <w:rFonts w:ascii="宋体" w:hAnsi="宋体" w:cs="宋体"/>
          <w:szCs w:val="24"/>
        </w:rPr>
      </w:pPr>
      <w:r>
        <w:rPr>
          <w:rFonts w:hint="eastAsia" w:ascii="宋体" w:hAnsi="宋体" w:cs="宋体"/>
          <w:szCs w:val="24"/>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38"/>
        <w:widowControl/>
        <w:spacing w:before="0" w:beforeLines="0" w:after="0" w:afterLines="0" w:line="360" w:lineRule="auto"/>
        <w:ind w:firstLine="482"/>
        <w:outlineLvl w:val="2"/>
        <w:rPr>
          <w:rFonts w:ascii="宋体" w:hAnsi="宋体" w:eastAsia="宋体" w:cs="宋体"/>
          <w:sz w:val="24"/>
          <w:szCs w:val="24"/>
        </w:rPr>
      </w:pPr>
      <w:bookmarkStart w:id="134" w:name="_Toc3660"/>
      <w:bookmarkStart w:id="135" w:name="_Toc3958"/>
      <w:r>
        <w:rPr>
          <w:rFonts w:hint="eastAsia" w:ascii="宋体" w:hAnsi="宋体" w:eastAsia="宋体" w:cs="宋体"/>
          <w:sz w:val="24"/>
          <w:szCs w:val="24"/>
        </w:rPr>
        <w:t>（七）关于投标文件的雷同性分析</w:t>
      </w:r>
      <w:bookmarkEnd w:id="134"/>
      <w:bookmarkEnd w:id="135"/>
    </w:p>
    <w:p>
      <w:pPr>
        <w:widowControl/>
        <w:ind w:firstLine="480" w:firstLineChars="200"/>
        <w:jc w:val="both"/>
        <w:rPr>
          <w:rFonts w:ascii="宋体" w:hAnsi="宋体" w:cs="宋体"/>
          <w:szCs w:val="24"/>
        </w:rPr>
      </w:pPr>
      <w:r>
        <w:rPr>
          <w:rFonts w:hint="eastAsia" w:ascii="宋体" w:hAnsi="宋体" w:cs="宋体"/>
          <w:szCs w:val="24"/>
        </w:rPr>
        <w:t>根据陕西省公共资源交易中心印发的《关于在政府采购交易系统中开通标书雷同性分析功能的通知》，在符合性审查环节，将由评标委员会在评标系统中对供应商的电子投标文件进行雷同性分析。</w:t>
      </w:r>
    </w:p>
    <w:p>
      <w:pPr>
        <w:widowControl/>
        <w:ind w:firstLine="480" w:firstLineChars="200"/>
        <w:jc w:val="both"/>
        <w:rPr>
          <w:rFonts w:ascii="宋体" w:hAnsi="宋体" w:cs="宋体"/>
          <w:szCs w:val="24"/>
        </w:rPr>
      </w:pPr>
      <w:r>
        <w:rPr>
          <w:rFonts w:hint="eastAsia" w:ascii="宋体" w:hAnsi="宋体" w:cs="宋体"/>
          <w:szCs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widowControl/>
        <w:ind w:firstLine="480" w:firstLineChars="200"/>
        <w:jc w:val="both"/>
        <w:rPr>
          <w:rFonts w:ascii="宋体" w:hAnsi="宋体" w:cs="宋体"/>
          <w:szCs w:val="24"/>
        </w:rPr>
      </w:pPr>
      <w:r>
        <w:rPr>
          <w:rFonts w:hint="eastAsia" w:ascii="宋体" w:hAnsi="宋体" w:cs="宋体"/>
          <w:szCs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widowControl/>
        <w:ind w:firstLine="480" w:firstLineChars="200"/>
        <w:jc w:val="both"/>
        <w:rPr>
          <w:rFonts w:ascii="宋体" w:hAnsi="宋体" w:cs="宋体"/>
          <w:szCs w:val="24"/>
        </w:rPr>
      </w:pPr>
      <w:r>
        <w:rPr>
          <w:rFonts w:hint="eastAsia" w:ascii="宋体" w:hAnsi="宋体" w:cs="宋体"/>
          <w:szCs w:val="24"/>
        </w:rPr>
        <w:t>若“文件创建标识码”一致，则表示不同投标供应商使用投标文件制作软件时，使用同一源工程文件，该情形建议由评标委员会结合项目情况综合判定。</w:t>
      </w:r>
    </w:p>
    <w:p>
      <w:pPr>
        <w:pStyle w:val="38"/>
        <w:widowControl/>
        <w:spacing w:before="0" w:beforeLines="0" w:after="0" w:afterLines="0" w:line="360" w:lineRule="auto"/>
        <w:ind w:firstLine="482"/>
        <w:outlineLvl w:val="2"/>
        <w:rPr>
          <w:rFonts w:ascii="宋体" w:hAnsi="宋体" w:eastAsia="宋体" w:cs="宋体"/>
          <w:sz w:val="24"/>
          <w:szCs w:val="24"/>
        </w:rPr>
      </w:pPr>
      <w:bookmarkStart w:id="136" w:name="_Toc317"/>
      <w:bookmarkStart w:id="137" w:name="_Toc8119"/>
      <w:r>
        <w:rPr>
          <w:rFonts w:hint="eastAsia" w:ascii="宋体" w:hAnsi="宋体" w:eastAsia="宋体" w:cs="宋体"/>
          <w:sz w:val="24"/>
          <w:szCs w:val="24"/>
        </w:rPr>
        <w:t>（八）投标文件被拒绝接收的情形</w:t>
      </w:r>
      <w:bookmarkEnd w:id="136"/>
      <w:bookmarkEnd w:id="137"/>
    </w:p>
    <w:p>
      <w:pPr>
        <w:widowControl/>
        <w:ind w:firstLine="480" w:firstLineChars="200"/>
        <w:jc w:val="both"/>
        <w:rPr>
          <w:rFonts w:ascii="宋体" w:hAnsi="宋体" w:cs="宋体"/>
          <w:szCs w:val="24"/>
        </w:rPr>
      </w:pPr>
      <w:r>
        <w:rPr>
          <w:rFonts w:hint="eastAsia" w:ascii="宋体" w:hAnsi="宋体" w:cs="宋体"/>
          <w:szCs w:val="24"/>
        </w:rPr>
        <w:t>1．误投的或采用旧版电子招标文件制作的；</w:t>
      </w:r>
    </w:p>
    <w:p>
      <w:pPr>
        <w:widowControl/>
        <w:ind w:firstLine="480" w:firstLineChars="200"/>
        <w:jc w:val="both"/>
        <w:rPr>
          <w:rFonts w:ascii="宋体" w:hAnsi="宋体" w:cs="宋体"/>
          <w:szCs w:val="24"/>
        </w:rPr>
      </w:pPr>
      <w:r>
        <w:rPr>
          <w:rFonts w:hint="eastAsia" w:ascii="宋体" w:hAnsi="宋体" w:cs="宋体"/>
          <w:szCs w:val="24"/>
        </w:rPr>
        <w:t>2．逾期提交电子投标文件的。</w:t>
      </w:r>
    </w:p>
    <w:p>
      <w:pPr>
        <w:widowControl/>
        <w:ind w:firstLine="482" w:firstLineChars="200"/>
        <w:jc w:val="both"/>
        <w:outlineLvl w:val="1"/>
        <w:rPr>
          <w:rFonts w:ascii="宋体" w:hAnsi="宋体" w:cs="宋体"/>
          <w:b/>
          <w:bCs/>
          <w:szCs w:val="24"/>
        </w:rPr>
      </w:pPr>
      <w:bookmarkStart w:id="138" w:name="_Toc31690"/>
      <w:bookmarkStart w:id="139" w:name="_Toc5146"/>
      <w:r>
        <w:rPr>
          <w:rFonts w:hint="eastAsia" w:ascii="宋体" w:hAnsi="宋体" w:cs="宋体"/>
          <w:b/>
          <w:bCs/>
          <w:szCs w:val="24"/>
        </w:rPr>
        <w:t>五、开标程序</w:t>
      </w:r>
      <w:bookmarkEnd w:id="138"/>
      <w:bookmarkEnd w:id="139"/>
    </w:p>
    <w:p>
      <w:pPr>
        <w:widowControl/>
        <w:ind w:firstLine="480" w:firstLineChars="200"/>
        <w:jc w:val="both"/>
        <w:rPr>
          <w:rFonts w:ascii="宋体" w:hAnsi="宋体" w:cs="宋体"/>
          <w:szCs w:val="24"/>
        </w:rPr>
      </w:pPr>
      <w:r>
        <w:rPr>
          <w:rFonts w:hint="eastAsia" w:ascii="宋体" w:hAnsi="宋体" w:cs="宋体"/>
          <w:szCs w:val="24"/>
        </w:rPr>
        <w:t>开标工作由采购代理机构组织实施，整个过程受同级政府采购监管机构的监督、管理。</w:t>
      </w:r>
    </w:p>
    <w:p>
      <w:pPr>
        <w:pStyle w:val="38"/>
        <w:widowControl/>
        <w:spacing w:before="0" w:beforeLines="0" w:after="0" w:afterLines="0" w:line="360" w:lineRule="auto"/>
        <w:ind w:firstLine="482"/>
        <w:outlineLvl w:val="2"/>
        <w:rPr>
          <w:rFonts w:ascii="宋体" w:hAnsi="宋体" w:eastAsia="宋体" w:cs="宋体"/>
          <w:sz w:val="24"/>
          <w:szCs w:val="24"/>
        </w:rPr>
      </w:pPr>
      <w:bookmarkStart w:id="140" w:name="_Toc19943"/>
      <w:bookmarkStart w:id="141" w:name="_Toc21118"/>
      <w:r>
        <w:rPr>
          <w:rFonts w:hint="eastAsia" w:ascii="宋体" w:hAnsi="宋体" w:eastAsia="宋体" w:cs="宋体"/>
          <w:sz w:val="24"/>
          <w:szCs w:val="24"/>
        </w:rPr>
        <w:t>（一）“不见面开标”基本流程</w:t>
      </w:r>
      <w:bookmarkEnd w:id="140"/>
      <w:bookmarkEnd w:id="141"/>
    </w:p>
    <w:p>
      <w:pPr>
        <w:widowControl/>
        <w:ind w:firstLine="480" w:firstLineChars="200"/>
        <w:jc w:val="both"/>
        <w:rPr>
          <w:rFonts w:ascii="宋体" w:hAnsi="宋体" w:cs="宋体"/>
          <w:szCs w:val="24"/>
        </w:rPr>
      </w:pPr>
      <w:r>
        <w:rPr>
          <w:rFonts w:hint="eastAsia" w:ascii="宋体" w:hAnsi="宋体" w:cs="宋体"/>
          <w:szCs w:val="24"/>
        </w:rPr>
        <w:t>“不见面开标”是依托政府采购云平台实现的供应商在线参与开标的一种组织形式。供应商无需抵达开标现场，即可在线实现开标、解密、澄清等操作。</w:t>
      </w:r>
    </w:p>
    <w:p>
      <w:pPr>
        <w:widowControl/>
        <w:ind w:firstLine="480" w:firstLineChars="200"/>
        <w:jc w:val="both"/>
        <w:rPr>
          <w:rFonts w:ascii="宋体" w:hAnsi="宋体" w:cs="宋体"/>
          <w:szCs w:val="24"/>
        </w:rPr>
      </w:pPr>
      <w:r>
        <w:rPr>
          <w:rFonts w:hint="eastAsia" w:ascii="宋体" w:hAnsi="宋体" w:cs="宋体"/>
          <w:szCs w:val="24"/>
        </w:rPr>
        <w:t>1．供应商登录：开标前，请各供应商至少提前半小时登录西安市公共资源交易平台〖首页·〉不见面开标〗系统。</w:t>
      </w:r>
    </w:p>
    <w:p>
      <w:pPr>
        <w:widowControl/>
        <w:ind w:firstLine="480" w:firstLineChars="200"/>
        <w:jc w:val="both"/>
        <w:rPr>
          <w:rFonts w:ascii="宋体" w:hAnsi="宋体" w:cs="宋体"/>
          <w:szCs w:val="24"/>
        </w:rPr>
      </w:pPr>
      <w:r>
        <w:rPr>
          <w:rFonts w:hint="eastAsia" w:ascii="宋体" w:hAnsi="宋体" w:cs="宋体"/>
          <w:szCs w:val="24"/>
        </w:rPr>
        <w:t>2．主持人宣布开标：提交投标文件截止时间过后，系统将不再接收任何投标文件。</w:t>
      </w:r>
    </w:p>
    <w:p>
      <w:pPr>
        <w:widowControl/>
        <w:ind w:firstLine="480" w:firstLineChars="200"/>
        <w:jc w:val="both"/>
        <w:rPr>
          <w:rFonts w:ascii="宋体" w:hAnsi="宋体" w:cs="宋体"/>
          <w:szCs w:val="24"/>
        </w:rPr>
      </w:pPr>
      <w:r>
        <w:rPr>
          <w:rFonts w:hint="eastAsia" w:ascii="宋体" w:hAnsi="宋体" w:cs="宋体"/>
          <w:szCs w:val="24"/>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widowControl/>
        <w:ind w:firstLine="480" w:firstLineChars="200"/>
        <w:jc w:val="both"/>
        <w:rPr>
          <w:rFonts w:ascii="宋体" w:hAnsi="宋体" w:cs="宋体"/>
          <w:szCs w:val="24"/>
        </w:rPr>
      </w:pPr>
      <w:r>
        <w:rPr>
          <w:rFonts w:hint="eastAsia" w:ascii="宋体" w:hAnsi="宋体" w:cs="宋体"/>
          <w:szCs w:val="24"/>
        </w:rPr>
        <w:t>4．唱标：对于公开招标项目，“不见面开标”系统将自动展示供应商名单及其投标报价。</w:t>
      </w:r>
    </w:p>
    <w:p>
      <w:pPr>
        <w:widowControl/>
        <w:ind w:firstLine="480" w:firstLineChars="200"/>
        <w:jc w:val="both"/>
        <w:rPr>
          <w:rFonts w:ascii="宋体" w:hAnsi="宋体" w:cs="宋体"/>
          <w:szCs w:val="24"/>
        </w:rPr>
      </w:pPr>
      <w:r>
        <w:rPr>
          <w:rFonts w:hint="eastAsia" w:ascii="宋体" w:hAnsi="宋体" w:cs="宋体"/>
          <w:szCs w:val="24"/>
        </w:rPr>
        <w:t>5．开标结束：进入评审环节。供应商请保持在线，评审期间评标委员会可能会要求供应商做相应的澄清。因供应商擅自离席造成的不利后果，由供应商自行承担。</w:t>
      </w:r>
    </w:p>
    <w:p>
      <w:pPr>
        <w:widowControl/>
        <w:ind w:firstLine="480" w:firstLineChars="200"/>
        <w:jc w:val="both"/>
        <w:rPr>
          <w:rFonts w:ascii="宋体" w:hAnsi="宋体" w:cs="宋体"/>
          <w:szCs w:val="24"/>
        </w:rPr>
      </w:pPr>
      <w:r>
        <w:rPr>
          <w:rFonts w:hint="eastAsia" w:ascii="宋体" w:hAnsi="宋体" w:cs="宋体"/>
          <w:szCs w:val="24"/>
        </w:rPr>
        <w:t>“不见面开标”系统操作说明：详见西安市公共资源交易平台〖首页·〉服务指南·〉下载专区〗中的《西安公共资源交易不见面开标大厅供应商操作手册》。</w:t>
      </w:r>
    </w:p>
    <w:p>
      <w:pPr>
        <w:pStyle w:val="38"/>
        <w:widowControl/>
        <w:spacing w:before="0" w:beforeLines="0" w:after="0" w:afterLines="0" w:line="360" w:lineRule="auto"/>
        <w:ind w:firstLine="482"/>
        <w:outlineLvl w:val="2"/>
        <w:rPr>
          <w:rFonts w:ascii="宋体" w:hAnsi="宋体" w:eastAsia="宋体" w:cs="宋体"/>
          <w:sz w:val="24"/>
          <w:szCs w:val="24"/>
        </w:rPr>
      </w:pPr>
      <w:bookmarkStart w:id="142" w:name="_Toc26884"/>
      <w:bookmarkStart w:id="143" w:name="_Toc6469"/>
      <w:r>
        <w:rPr>
          <w:rFonts w:hint="eastAsia" w:ascii="宋体" w:hAnsi="宋体" w:eastAsia="宋体" w:cs="宋体"/>
          <w:sz w:val="24"/>
          <w:szCs w:val="24"/>
        </w:rPr>
        <w:t>（二）开标环节投标文件视为无效的情形</w:t>
      </w:r>
      <w:bookmarkEnd w:id="142"/>
      <w:bookmarkEnd w:id="143"/>
    </w:p>
    <w:p>
      <w:pPr>
        <w:widowControl/>
        <w:ind w:firstLine="480" w:firstLineChars="200"/>
        <w:jc w:val="both"/>
        <w:rPr>
          <w:rFonts w:ascii="宋体" w:hAnsi="宋体" w:cs="宋体"/>
          <w:szCs w:val="24"/>
        </w:rPr>
      </w:pPr>
      <w:r>
        <w:rPr>
          <w:rFonts w:hint="eastAsia" w:ascii="宋体" w:hAnsi="宋体" w:cs="宋体"/>
          <w:szCs w:val="24"/>
        </w:rPr>
        <w:t>1．供应商放弃或拒绝对电子投标文件进行解密的；</w:t>
      </w:r>
    </w:p>
    <w:p>
      <w:pPr>
        <w:widowControl/>
        <w:ind w:firstLine="480" w:firstLineChars="200"/>
        <w:jc w:val="both"/>
        <w:rPr>
          <w:rFonts w:ascii="宋体" w:hAnsi="宋体" w:cs="宋体"/>
          <w:szCs w:val="24"/>
        </w:rPr>
      </w:pPr>
      <w:r>
        <w:rPr>
          <w:rFonts w:hint="eastAsia" w:ascii="宋体" w:hAnsi="宋体" w:cs="宋体"/>
          <w:szCs w:val="24"/>
        </w:rPr>
        <w:t>2．因供应商自身原因，导致未在规定的解密时限内完整解密的，如忘带CA锁、或携带的CA锁与加密文件的CA锁不同、或使用旧版招标文件编制投标文件等情形；</w:t>
      </w:r>
    </w:p>
    <w:p>
      <w:pPr>
        <w:widowControl/>
        <w:ind w:firstLine="480" w:firstLineChars="200"/>
        <w:jc w:val="both"/>
        <w:rPr>
          <w:rFonts w:ascii="宋体" w:hAnsi="宋体" w:cs="宋体"/>
          <w:szCs w:val="24"/>
        </w:rPr>
      </w:pPr>
      <w:r>
        <w:rPr>
          <w:rFonts w:hint="eastAsia" w:ascii="宋体" w:hAnsi="宋体" w:cs="宋体"/>
          <w:szCs w:val="24"/>
        </w:rPr>
        <w:t>3．上传的电子投标文件无法正常打开的；</w:t>
      </w:r>
    </w:p>
    <w:p>
      <w:pPr>
        <w:widowControl/>
        <w:ind w:firstLine="480" w:firstLineChars="200"/>
        <w:jc w:val="both"/>
        <w:rPr>
          <w:rFonts w:ascii="宋体" w:hAnsi="宋体" w:cs="宋体"/>
          <w:szCs w:val="24"/>
        </w:rPr>
      </w:pPr>
      <w:r>
        <w:rPr>
          <w:rFonts w:hint="eastAsia" w:ascii="宋体" w:hAnsi="宋体" w:cs="宋体"/>
          <w:szCs w:val="24"/>
        </w:rPr>
        <w:t>4．政府采购法律法规规定的其他无效情形。</w:t>
      </w:r>
    </w:p>
    <w:p>
      <w:pPr>
        <w:pStyle w:val="38"/>
        <w:widowControl/>
        <w:spacing w:before="0" w:beforeLines="0" w:after="0" w:afterLines="0" w:line="360" w:lineRule="auto"/>
        <w:ind w:firstLine="482"/>
        <w:outlineLvl w:val="2"/>
        <w:rPr>
          <w:rFonts w:ascii="宋体" w:hAnsi="宋体" w:eastAsia="宋体" w:cs="宋体"/>
          <w:sz w:val="24"/>
          <w:szCs w:val="24"/>
        </w:rPr>
      </w:pPr>
      <w:bookmarkStart w:id="144" w:name="_Toc314"/>
      <w:bookmarkStart w:id="145" w:name="_Toc7955"/>
      <w:r>
        <w:rPr>
          <w:rFonts w:hint="eastAsia" w:ascii="宋体" w:hAnsi="宋体" w:eastAsia="宋体" w:cs="宋体"/>
          <w:sz w:val="24"/>
          <w:szCs w:val="24"/>
        </w:rPr>
        <w:t>（三）突发状况的应急处置</w:t>
      </w:r>
      <w:bookmarkEnd w:id="144"/>
      <w:bookmarkEnd w:id="145"/>
    </w:p>
    <w:p>
      <w:pPr>
        <w:widowControl/>
        <w:ind w:firstLine="480" w:firstLineChars="200"/>
        <w:jc w:val="both"/>
        <w:rPr>
          <w:rFonts w:ascii="宋体" w:hAnsi="宋体" w:cs="宋体"/>
          <w:szCs w:val="24"/>
        </w:rPr>
      </w:pPr>
      <w:r>
        <w:rPr>
          <w:rFonts w:hint="eastAsia" w:ascii="宋体" w:hAnsi="宋体" w:cs="宋体"/>
          <w:szCs w:val="24"/>
        </w:rPr>
        <w:t>在开评标过程中，如因停电、断网、电子化系统故障等特殊原因导致电子化开、评标工作无法正常进行时，采购代理机构将及时汇报政府采购监管部门，并等待或中止后续活动。</w:t>
      </w:r>
    </w:p>
    <w:p>
      <w:pPr>
        <w:pStyle w:val="3"/>
        <w:keepLines w:val="0"/>
        <w:widowControl/>
        <w:spacing w:after="120"/>
        <w:ind w:firstLine="482" w:firstLineChars="200"/>
        <w:jc w:val="both"/>
        <w:rPr>
          <w:rFonts w:ascii="宋体" w:hAnsi="宋体" w:cs="宋体"/>
          <w:sz w:val="24"/>
          <w:szCs w:val="24"/>
        </w:rPr>
      </w:pPr>
      <w:bookmarkStart w:id="146" w:name="_Toc32177"/>
      <w:bookmarkStart w:id="147" w:name="_Toc996"/>
      <w:r>
        <w:rPr>
          <w:rFonts w:hint="eastAsia" w:ascii="宋体" w:hAnsi="宋体" w:cs="宋体"/>
          <w:sz w:val="24"/>
          <w:szCs w:val="24"/>
        </w:rPr>
        <w:t>六、资格审查</w:t>
      </w:r>
      <w:bookmarkEnd w:id="146"/>
      <w:bookmarkEnd w:id="147"/>
    </w:p>
    <w:p>
      <w:pPr>
        <w:widowControl/>
        <w:ind w:firstLine="480" w:firstLineChars="200"/>
        <w:jc w:val="both"/>
        <w:rPr>
          <w:rFonts w:ascii="宋体" w:hAnsi="宋体" w:cs="宋体"/>
          <w:szCs w:val="24"/>
        </w:rPr>
      </w:pPr>
      <w:r>
        <w:rPr>
          <w:rFonts w:hint="eastAsia" w:ascii="宋体" w:hAnsi="宋体" w:cs="宋体"/>
          <w:szCs w:val="24"/>
        </w:rPr>
        <w:t>开标结束后，由采购人委派的资格审查小组按照《政府采购货物和服务招标投标管理办法》（财政部第87号令）有关规定，对投标文件中的供应商资格证明文件进行审查，并对供应商信用记录进行核查。</w:t>
      </w:r>
    </w:p>
    <w:p>
      <w:pPr>
        <w:widowControl/>
        <w:ind w:firstLine="480" w:firstLineChars="200"/>
        <w:jc w:val="both"/>
        <w:rPr>
          <w:rFonts w:ascii="宋体" w:hAnsi="宋体" w:cs="宋体"/>
          <w:szCs w:val="24"/>
        </w:rPr>
      </w:pPr>
      <w:r>
        <w:rPr>
          <w:rFonts w:hint="eastAsia" w:ascii="宋体" w:hAnsi="宋体" w:cs="宋体"/>
          <w:szCs w:val="24"/>
        </w:rPr>
        <w:t>供应商提供的资格证明文件缺少任何一项或有任何一项不满足，都将被视为无效投标。供应商所提供的资格证明文件应图文清晰、易于辨识，否则由此带来的不利后果由供应商自行承担。</w:t>
      </w:r>
    </w:p>
    <w:p>
      <w:pPr>
        <w:widowControl/>
        <w:ind w:firstLine="480" w:firstLineChars="200"/>
        <w:jc w:val="both"/>
        <w:rPr>
          <w:rFonts w:ascii="宋体" w:hAnsi="宋体" w:cs="宋体"/>
          <w:szCs w:val="24"/>
        </w:rPr>
      </w:pPr>
      <w:r>
        <w:rPr>
          <w:rFonts w:hint="eastAsia" w:ascii="宋体" w:hAnsi="宋体" w:cs="宋体"/>
          <w:szCs w:val="24"/>
        </w:rPr>
        <w:t>资格审查结束后，资格审查小组成员应当对审查结果进行签字确认；对未通过资格审查的供应商，资格审查小组应当场告知其未通过的原因。</w:t>
      </w:r>
    </w:p>
    <w:p>
      <w:pPr>
        <w:rPr>
          <w:rFonts w:ascii="宋体" w:hAnsi="宋体" w:cs="宋体"/>
          <w:b/>
          <w:szCs w:val="24"/>
          <w:lang w:val="zh-CN"/>
        </w:rPr>
      </w:pPr>
      <w:bookmarkStart w:id="148" w:name="_Toc10468"/>
      <w:bookmarkStart w:id="149" w:name="_Toc14505"/>
      <w:r>
        <w:rPr>
          <w:rFonts w:hint="eastAsia" w:ascii="宋体" w:hAnsi="宋体" w:cs="宋体"/>
          <w:b/>
          <w:szCs w:val="24"/>
          <w:lang w:val="zh-CN"/>
        </w:rPr>
        <w:br w:type="page"/>
      </w:r>
    </w:p>
    <w:p>
      <w:pPr>
        <w:autoSpaceDE w:val="0"/>
        <w:autoSpaceDN w:val="0"/>
        <w:adjustRightInd w:val="0"/>
        <w:snapToGrid w:val="0"/>
        <w:jc w:val="center"/>
        <w:outlineLvl w:val="2"/>
        <w:rPr>
          <w:rFonts w:ascii="宋体" w:hAnsi="宋体" w:cs="宋体"/>
          <w:b/>
          <w:szCs w:val="24"/>
        </w:rPr>
      </w:pPr>
      <w:r>
        <w:rPr>
          <w:rFonts w:hint="eastAsia" w:ascii="宋体" w:hAnsi="宋体" w:cs="宋体"/>
          <w:b/>
          <w:szCs w:val="24"/>
          <w:lang w:val="zh-CN"/>
        </w:rPr>
        <w:t>〖资格性审查表〗</w:t>
      </w:r>
      <w:bookmarkEnd w:id="148"/>
      <w:bookmarkEnd w:id="149"/>
      <w:r>
        <w:rPr>
          <w:rFonts w:hint="eastAsia" w:ascii="宋体" w:hAnsi="宋体" w:cs="宋体"/>
          <w:b/>
          <w:szCs w:val="24"/>
          <w:lang w:val="zh-CN"/>
        </w:rPr>
        <w:t>（1-</w:t>
      </w:r>
      <w:r>
        <w:rPr>
          <w:rFonts w:hint="eastAsia" w:ascii="宋体" w:hAnsi="宋体" w:cs="宋体"/>
          <w:b/>
          <w:szCs w:val="24"/>
          <w:lang w:val="en-US" w:eastAsia="zh-CN"/>
        </w:rPr>
        <w:t>4</w:t>
      </w:r>
      <w:r>
        <w:rPr>
          <w:rFonts w:hint="eastAsia" w:ascii="宋体" w:hAnsi="宋体" w:cs="宋体"/>
          <w:b/>
          <w:szCs w:val="24"/>
          <w:lang w:val="zh-CN"/>
        </w:rPr>
        <w:t>包）</w:t>
      </w:r>
    </w:p>
    <w:tbl>
      <w:tblPr>
        <w:tblStyle w:val="20"/>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02"/>
        <w:gridCol w:w="6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序号</w:t>
            </w:r>
          </w:p>
        </w:tc>
        <w:tc>
          <w:tcPr>
            <w:tcW w:w="2102"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资格审查项</w:t>
            </w:r>
          </w:p>
        </w:tc>
        <w:tc>
          <w:tcPr>
            <w:tcW w:w="6017"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1</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营业执照等主体资格证明文件</w:t>
            </w:r>
          </w:p>
        </w:tc>
        <w:tc>
          <w:tcPr>
            <w:tcW w:w="6017" w:type="dxa"/>
            <w:vAlign w:val="center"/>
          </w:tcPr>
          <w:p>
            <w:pPr>
              <w:spacing w:line="240" w:lineRule="auto"/>
              <w:rPr>
                <w:rFonts w:ascii="宋体" w:hAnsi="宋体" w:cs="宋体"/>
                <w:szCs w:val="24"/>
                <w:lang w:val="zh-CN"/>
              </w:rPr>
            </w:pPr>
            <w:r>
              <w:rPr>
                <w:rFonts w:hint="eastAsia" w:ascii="宋体" w:hAnsi="宋体" w:cs="宋体"/>
                <w:szCs w:val="24"/>
                <w:lang w:val="zh-CN"/>
              </w:rPr>
              <w:t>提供有效合格的社会统一信用代码的营业执照，其他组织经营的须提供合法凭证，自然人的提供身份证明文件。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2</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财务状况报告</w:t>
            </w:r>
          </w:p>
        </w:tc>
        <w:tc>
          <w:tcPr>
            <w:tcW w:w="6017" w:type="dxa"/>
            <w:vAlign w:val="center"/>
          </w:tcPr>
          <w:p>
            <w:pPr>
              <w:spacing w:line="240" w:lineRule="auto"/>
              <w:jc w:val="both"/>
              <w:rPr>
                <w:rFonts w:ascii="宋体" w:hAnsi="宋体" w:cs="宋体"/>
                <w:szCs w:val="24"/>
                <w:lang w:val="zh-CN"/>
              </w:rPr>
            </w:pPr>
            <w:r>
              <w:rPr>
                <w:rFonts w:hint="eastAsia" w:ascii="宋体" w:hAnsi="宋体" w:cs="宋体"/>
                <w:bCs/>
                <w:szCs w:val="24"/>
              </w:rPr>
              <w:t>提供202</w:t>
            </w:r>
            <w:r>
              <w:rPr>
                <w:rFonts w:hint="eastAsia" w:ascii="宋体" w:hAnsi="宋体" w:cs="宋体"/>
                <w:bCs/>
                <w:szCs w:val="24"/>
                <w:lang w:val="en-US" w:eastAsia="zh-CN"/>
              </w:rPr>
              <w:t>2</w:t>
            </w:r>
            <w:r>
              <w:rPr>
                <w:rFonts w:hint="eastAsia" w:ascii="宋体" w:hAnsi="宋体" w:cs="宋体"/>
                <w:bCs/>
                <w:szCs w:val="24"/>
              </w:rPr>
              <w:t>年度经审计的财务报告（成立时间至提交投标文件截止时间不足一年的可提供成立后任意时段的资产负债表），或其基本存款账户开户银行出具的资信证明及基本存款账户开户许可证（基本账户信息表）；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3</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税收缴纳证明</w:t>
            </w:r>
          </w:p>
        </w:tc>
        <w:tc>
          <w:tcPr>
            <w:tcW w:w="6017" w:type="dxa"/>
            <w:vAlign w:val="center"/>
          </w:tcPr>
          <w:p>
            <w:pPr>
              <w:spacing w:line="240" w:lineRule="auto"/>
              <w:rPr>
                <w:rFonts w:ascii="宋体" w:hAnsi="宋体" w:cs="宋体"/>
                <w:szCs w:val="24"/>
                <w:lang w:val="zh-CN"/>
              </w:rPr>
            </w:pPr>
            <w:r>
              <w:rPr>
                <w:rFonts w:hint="eastAsia" w:ascii="宋体" w:hAnsi="宋体" w:cs="宋体"/>
                <w:bCs/>
                <w:szCs w:val="24"/>
              </w:rPr>
              <w:t>提供投标截止日前一年内已缴纳的至少一个月的纳税证明或完税证明，依法免税的单位应提供相关证明材料；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4</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社保缴纳证明</w:t>
            </w:r>
          </w:p>
        </w:tc>
        <w:tc>
          <w:tcPr>
            <w:tcW w:w="6017" w:type="dxa"/>
            <w:vAlign w:val="center"/>
          </w:tcPr>
          <w:p>
            <w:pPr>
              <w:spacing w:line="240" w:lineRule="auto"/>
              <w:jc w:val="both"/>
              <w:rPr>
                <w:rFonts w:ascii="宋体" w:hAnsi="宋体" w:cs="宋体"/>
                <w:szCs w:val="24"/>
                <w:lang w:val="zh-CN"/>
              </w:rPr>
            </w:pPr>
            <w:r>
              <w:rPr>
                <w:rFonts w:hint="eastAsia" w:ascii="宋体" w:hAnsi="宋体" w:cs="宋体"/>
                <w:bCs/>
                <w:szCs w:val="24"/>
              </w:rPr>
              <w:t>提供投标截止日前一年内已缴存的至少一个月的社会保障资金缴存单据或社保机构开具的社会保险参保缴费情况证明，依法不需要缴纳社会保障资金的单位应提供相关证明材料；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99" w:type="dxa"/>
            <w:vMerge w:val="restart"/>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5</w:t>
            </w:r>
          </w:p>
        </w:tc>
        <w:tc>
          <w:tcPr>
            <w:tcW w:w="2102" w:type="dxa"/>
            <w:vMerge w:val="restart"/>
            <w:vAlign w:val="center"/>
          </w:tcPr>
          <w:p>
            <w:pPr>
              <w:spacing w:line="240" w:lineRule="auto"/>
              <w:jc w:val="center"/>
              <w:rPr>
                <w:rFonts w:ascii="宋体" w:hAnsi="宋体" w:cs="宋体"/>
                <w:szCs w:val="24"/>
              </w:rPr>
            </w:pPr>
            <w:r>
              <w:rPr>
                <w:rFonts w:hint="eastAsia" w:ascii="宋体" w:hAnsi="宋体" w:cs="宋体"/>
                <w:szCs w:val="24"/>
              </w:rPr>
              <w:t>书面声明</w:t>
            </w:r>
          </w:p>
        </w:tc>
        <w:tc>
          <w:tcPr>
            <w:tcW w:w="6017" w:type="dxa"/>
            <w:vAlign w:val="center"/>
          </w:tcPr>
          <w:p>
            <w:pPr>
              <w:spacing w:line="240" w:lineRule="auto"/>
              <w:rPr>
                <w:rFonts w:ascii="宋体" w:hAnsi="宋体" w:cs="宋体"/>
                <w:szCs w:val="24"/>
                <w:lang w:val="zh-CN"/>
              </w:rPr>
            </w:pPr>
            <w:r>
              <w:rPr>
                <w:rFonts w:hint="eastAsia" w:ascii="宋体" w:hAnsi="宋体" w:cs="宋体"/>
                <w:szCs w:val="24"/>
                <w:lang w:val="zh-CN"/>
              </w:rPr>
              <w:t xml:space="preserve">1.出具履行合同所必需的设备和专业技术能力的书面声明；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99" w:type="dxa"/>
            <w:vMerge w:val="continue"/>
            <w:vAlign w:val="center"/>
          </w:tcPr>
          <w:p>
            <w:pPr>
              <w:tabs>
                <w:tab w:val="left" w:pos="9030"/>
              </w:tabs>
              <w:snapToGrid w:val="0"/>
              <w:spacing w:line="240" w:lineRule="auto"/>
              <w:jc w:val="center"/>
              <w:rPr>
                <w:rFonts w:ascii="宋体" w:hAnsi="宋体" w:cs="宋体"/>
                <w:szCs w:val="24"/>
              </w:rPr>
            </w:pPr>
          </w:p>
        </w:tc>
        <w:tc>
          <w:tcPr>
            <w:tcW w:w="2102" w:type="dxa"/>
            <w:vMerge w:val="continue"/>
            <w:vAlign w:val="center"/>
          </w:tcPr>
          <w:p>
            <w:pPr>
              <w:spacing w:line="240" w:lineRule="auto"/>
              <w:jc w:val="center"/>
              <w:rPr>
                <w:rFonts w:ascii="宋体" w:hAnsi="宋体" w:cs="宋体"/>
                <w:szCs w:val="24"/>
              </w:rPr>
            </w:pPr>
          </w:p>
        </w:tc>
        <w:tc>
          <w:tcPr>
            <w:tcW w:w="6017" w:type="dxa"/>
            <w:vAlign w:val="center"/>
          </w:tcPr>
          <w:p>
            <w:pPr>
              <w:pStyle w:val="5"/>
              <w:spacing w:line="240" w:lineRule="auto"/>
              <w:rPr>
                <w:rFonts w:ascii="宋体" w:hAnsi="宋体" w:cs="宋体"/>
                <w:szCs w:val="24"/>
                <w:lang w:val="zh-CN"/>
              </w:rPr>
            </w:pPr>
            <w:r>
              <w:rPr>
                <w:rFonts w:hint="eastAsia" w:ascii="宋体" w:hAnsi="宋体" w:cs="宋体"/>
                <w:szCs w:val="24"/>
                <w:lang w:val="zh-CN"/>
              </w:rPr>
              <w:t>2.</w:t>
            </w:r>
            <w:r>
              <w:rPr>
                <w:rFonts w:hint="eastAsia" w:ascii="宋体" w:hAnsi="宋体" w:cs="宋体"/>
                <w:szCs w:val="24"/>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699" w:type="dxa"/>
            <w:vAlign w:val="center"/>
          </w:tcPr>
          <w:p>
            <w:pPr>
              <w:tabs>
                <w:tab w:val="left" w:pos="9030"/>
              </w:tabs>
              <w:snapToGrid w:val="0"/>
              <w:spacing w:line="240" w:lineRule="auto"/>
              <w:jc w:val="center"/>
              <w:rPr>
                <w:rFonts w:hint="default" w:ascii="宋体" w:hAnsi="宋体" w:cs="宋体"/>
                <w:szCs w:val="24"/>
                <w:lang w:val="en-US" w:eastAsia="zh-CN"/>
              </w:rPr>
            </w:pPr>
            <w:r>
              <w:rPr>
                <w:rFonts w:hint="eastAsia" w:ascii="宋体" w:hAnsi="宋体" w:cs="宋体"/>
                <w:szCs w:val="24"/>
                <w:lang w:val="en-US" w:eastAsia="zh-CN"/>
              </w:rPr>
              <w:t>6</w:t>
            </w:r>
          </w:p>
        </w:tc>
        <w:tc>
          <w:tcPr>
            <w:tcW w:w="2102" w:type="dxa"/>
            <w:vAlign w:val="center"/>
          </w:tcPr>
          <w:p>
            <w:pPr>
              <w:spacing w:line="240" w:lineRule="auto"/>
              <w:jc w:val="center"/>
              <w:rPr>
                <w:rFonts w:hint="eastAsia" w:ascii="宋体" w:hAnsi="宋体" w:cs="宋体"/>
                <w:szCs w:val="24"/>
                <w:lang w:eastAsia="zh-CN"/>
              </w:rPr>
            </w:pPr>
            <w:r>
              <w:rPr>
                <w:rFonts w:hint="eastAsia" w:ascii="宋体" w:hAnsi="宋体" w:cs="宋体"/>
                <w:szCs w:val="24"/>
                <w:lang w:eastAsia="zh-CN"/>
              </w:rPr>
              <w:t>中小企业声明函</w:t>
            </w:r>
          </w:p>
          <w:p>
            <w:pPr>
              <w:spacing w:line="240" w:lineRule="auto"/>
              <w:jc w:val="center"/>
              <w:rPr>
                <w:rFonts w:hint="eastAsia" w:ascii="宋体" w:hAnsi="宋体" w:cs="宋体"/>
                <w:szCs w:val="24"/>
                <w:lang w:eastAsia="zh-CN"/>
              </w:rPr>
            </w:pPr>
            <w:r>
              <w:rPr>
                <w:rFonts w:hint="eastAsia" w:ascii="宋体" w:hAnsi="宋体" w:cs="宋体"/>
                <w:szCs w:val="24"/>
                <w:lang w:eastAsia="zh-CN"/>
              </w:rPr>
              <w:t>（</w:t>
            </w:r>
            <w:r>
              <w:rPr>
                <w:rFonts w:hint="eastAsia" w:ascii="宋体" w:hAnsi="宋体" w:cs="宋体"/>
                <w:szCs w:val="24"/>
                <w:lang w:val="en-US" w:eastAsia="zh-CN"/>
              </w:rPr>
              <w:t>4包</w:t>
            </w:r>
            <w:r>
              <w:rPr>
                <w:rFonts w:hint="eastAsia" w:ascii="宋体" w:hAnsi="宋体" w:cs="宋体"/>
                <w:szCs w:val="24"/>
                <w:lang w:eastAsia="zh-CN"/>
              </w:rPr>
              <w:t>）</w:t>
            </w:r>
          </w:p>
        </w:tc>
        <w:tc>
          <w:tcPr>
            <w:tcW w:w="6017" w:type="dxa"/>
            <w:vAlign w:val="center"/>
          </w:tcPr>
          <w:p>
            <w:pPr>
              <w:spacing w:line="240" w:lineRule="auto"/>
              <w:rPr>
                <w:rFonts w:hint="eastAsia" w:ascii="宋体" w:hAnsi="宋体" w:eastAsia="宋体" w:cs="宋体"/>
                <w:sz w:val="24"/>
                <w:szCs w:val="24"/>
                <w:lang w:eastAsia="zh-CN"/>
              </w:rPr>
            </w:pPr>
            <w:r>
              <w:rPr>
                <w:rFonts w:hint="eastAsia" w:ascii="宋体" w:hAnsi="宋体" w:cs="宋体"/>
                <w:sz w:val="24"/>
                <w:szCs w:val="24"/>
                <w:lang w:eastAsia="zh-CN"/>
              </w:rPr>
              <w:t>本项目为专门面向小微企业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699" w:type="dxa"/>
            <w:vAlign w:val="center"/>
          </w:tcPr>
          <w:p>
            <w:pPr>
              <w:tabs>
                <w:tab w:val="left" w:pos="9030"/>
              </w:tabs>
              <w:snapToGrid w:val="0"/>
              <w:spacing w:line="240" w:lineRule="auto"/>
              <w:jc w:val="center"/>
              <w:rPr>
                <w:rFonts w:hint="eastAsia" w:ascii="宋体" w:hAnsi="宋体" w:eastAsia="宋体" w:cs="宋体"/>
                <w:szCs w:val="24"/>
                <w:lang w:eastAsia="zh-CN"/>
              </w:rPr>
            </w:pPr>
            <w:r>
              <w:rPr>
                <w:rFonts w:hint="eastAsia" w:ascii="宋体" w:hAnsi="宋体" w:cs="宋体"/>
                <w:szCs w:val="24"/>
                <w:lang w:val="en-US" w:eastAsia="zh-CN"/>
              </w:rPr>
              <w:t>7</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法定代表人授权委托书</w:t>
            </w:r>
          </w:p>
        </w:tc>
        <w:tc>
          <w:tcPr>
            <w:tcW w:w="6017" w:type="dxa"/>
            <w:vAlign w:val="center"/>
          </w:tcPr>
          <w:p>
            <w:pPr>
              <w:spacing w:line="240" w:lineRule="auto"/>
              <w:rPr>
                <w:rFonts w:ascii="宋体" w:hAnsi="宋体" w:cs="宋体"/>
                <w:szCs w:val="24"/>
                <w:lang w:val="zh-CN"/>
              </w:rPr>
            </w:pPr>
            <w:r>
              <w:rPr>
                <w:rFonts w:ascii="宋体" w:hAnsi="宋体" w:eastAsia="宋体" w:cs="宋体"/>
                <w:sz w:val="24"/>
                <w:szCs w:val="24"/>
              </w:rPr>
              <w:t>法定代表人参加投标的，提供法定代表人身份证明、法定代表人身份证复印件；法定代表人授权他人参加投标的，提供法定代表人委托授权书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99" w:type="dxa"/>
            <w:vAlign w:val="center"/>
          </w:tcPr>
          <w:p>
            <w:pPr>
              <w:tabs>
                <w:tab w:val="left" w:pos="9030"/>
              </w:tabs>
              <w:snapToGrid w:val="0"/>
              <w:spacing w:line="240" w:lineRule="auto"/>
              <w:jc w:val="center"/>
              <w:rPr>
                <w:rFonts w:hint="eastAsia" w:ascii="宋体" w:hAnsi="宋体" w:eastAsia="宋体" w:cs="宋体"/>
                <w:szCs w:val="24"/>
                <w:lang w:val="en-US" w:eastAsia="zh-CN"/>
              </w:rPr>
            </w:pPr>
            <w:r>
              <w:rPr>
                <w:rFonts w:hint="eastAsia" w:ascii="宋体" w:hAnsi="宋体" w:cs="宋体"/>
                <w:szCs w:val="24"/>
                <w:lang w:val="en-US" w:eastAsia="zh-CN"/>
              </w:rPr>
              <w:t>8</w:t>
            </w:r>
          </w:p>
        </w:tc>
        <w:tc>
          <w:tcPr>
            <w:tcW w:w="2102" w:type="dxa"/>
            <w:vAlign w:val="center"/>
          </w:tcPr>
          <w:p>
            <w:pPr>
              <w:spacing w:line="240" w:lineRule="auto"/>
              <w:jc w:val="center"/>
              <w:rPr>
                <w:rFonts w:hint="eastAsia" w:ascii="宋体" w:hAnsi="宋体" w:cs="宋体"/>
                <w:szCs w:val="24"/>
              </w:rPr>
            </w:pPr>
            <w:r>
              <w:rPr>
                <w:rFonts w:hint="eastAsia" w:ascii="宋体" w:hAnsi="宋体" w:cs="宋体"/>
                <w:szCs w:val="24"/>
              </w:rPr>
              <w:t>关联承诺</w:t>
            </w:r>
          </w:p>
        </w:tc>
        <w:tc>
          <w:tcPr>
            <w:tcW w:w="6017" w:type="dxa"/>
            <w:vAlign w:val="center"/>
          </w:tcPr>
          <w:p>
            <w:pPr>
              <w:spacing w:line="240" w:lineRule="auto"/>
              <w:rPr>
                <w:rFonts w:ascii="宋体" w:hAnsi="宋体" w:cs="宋体"/>
                <w:szCs w:val="24"/>
              </w:rPr>
            </w:pPr>
            <w:r>
              <w:rPr>
                <w:rFonts w:hint="eastAsia" w:ascii="宋体" w:hAnsi="宋体" w:cs="宋体"/>
                <w:szCs w:val="24"/>
              </w:rPr>
              <w:t>单位负责人为同一人或者存在直接控股、管理关系的不同供应商，不得同时参加本项目采购活动；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99" w:type="dxa"/>
            <w:vAlign w:val="center"/>
          </w:tcPr>
          <w:p>
            <w:pPr>
              <w:tabs>
                <w:tab w:val="left" w:pos="9030"/>
              </w:tabs>
              <w:snapToGrid w:val="0"/>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9</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不接受联合体声明</w:t>
            </w:r>
          </w:p>
        </w:tc>
        <w:tc>
          <w:tcPr>
            <w:tcW w:w="6017" w:type="dxa"/>
            <w:vAlign w:val="center"/>
          </w:tcPr>
          <w:p>
            <w:pPr>
              <w:spacing w:line="240" w:lineRule="auto"/>
              <w:rPr>
                <w:rFonts w:ascii="宋体" w:hAnsi="宋体" w:cs="宋体"/>
                <w:szCs w:val="24"/>
              </w:rPr>
            </w:pPr>
            <w:r>
              <w:rPr>
                <w:rFonts w:hint="eastAsia" w:ascii="宋体" w:hAnsi="宋体" w:cs="宋体"/>
                <w:szCs w:val="24"/>
              </w:rPr>
              <w:t>本项目不接受联合体投标（格式自拟）</w:t>
            </w:r>
          </w:p>
        </w:tc>
      </w:tr>
    </w:tbl>
    <w:p>
      <w:pPr>
        <w:pStyle w:val="3"/>
        <w:keepLines w:val="0"/>
        <w:widowControl/>
        <w:spacing w:after="120"/>
        <w:jc w:val="both"/>
        <w:rPr>
          <w:rFonts w:ascii="宋体" w:hAnsi="宋体" w:cs="宋体"/>
          <w:sz w:val="24"/>
          <w:szCs w:val="24"/>
        </w:rPr>
      </w:pPr>
      <w:bookmarkStart w:id="150" w:name="_Toc17981"/>
      <w:bookmarkStart w:id="151" w:name="_Toc28600"/>
      <w:r>
        <w:rPr>
          <w:rFonts w:hint="eastAsia" w:ascii="宋体" w:hAnsi="宋体" w:cs="宋体"/>
          <w:sz w:val="24"/>
          <w:szCs w:val="24"/>
        </w:rPr>
        <w:t>七、评审方法和程序</w:t>
      </w:r>
      <w:bookmarkEnd w:id="150"/>
      <w:bookmarkEnd w:id="151"/>
    </w:p>
    <w:p>
      <w:pPr>
        <w:pStyle w:val="38"/>
        <w:widowControl/>
        <w:spacing w:before="0" w:beforeLines="0" w:after="0" w:afterLines="0" w:line="360" w:lineRule="auto"/>
        <w:ind w:firstLine="482"/>
        <w:outlineLvl w:val="2"/>
        <w:rPr>
          <w:rFonts w:ascii="宋体" w:hAnsi="宋体" w:eastAsia="宋体" w:cs="宋体"/>
          <w:sz w:val="24"/>
          <w:szCs w:val="24"/>
        </w:rPr>
      </w:pPr>
      <w:bookmarkStart w:id="152" w:name="_Toc29972"/>
      <w:bookmarkStart w:id="153" w:name="_Toc5644"/>
      <w:r>
        <w:rPr>
          <w:rFonts w:hint="eastAsia" w:ascii="宋体" w:hAnsi="宋体" w:eastAsia="宋体" w:cs="宋体"/>
          <w:sz w:val="24"/>
          <w:szCs w:val="24"/>
        </w:rPr>
        <w:t>（一）评标方法</w:t>
      </w:r>
      <w:bookmarkEnd w:id="152"/>
      <w:bookmarkEnd w:id="153"/>
    </w:p>
    <w:p>
      <w:pPr>
        <w:widowControl/>
        <w:ind w:firstLine="480" w:firstLineChars="200"/>
        <w:jc w:val="both"/>
        <w:rPr>
          <w:rFonts w:ascii="宋体" w:hAnsi="宋体" w:cs="宋体"/>
          <w:szCs w:val="24"/>
        </w:rPr>
      </w:pPr>
      <w:r>
        <w:rPr>
          <w:rFonts w:hint="eastAsia" w:ascii="宋体" w:hAnsi="宋体" w:cs="宋体"/>
          <w:szCs w:val="24"/>
        </w:rPr>
        <w:t>本项目采用综合评分法，即投标文件满足招标文件全部实质性要求，且按照评审因素的量化指标评审得分最高的供应商为中标候选人。</w:t>
      </w:r>
    </w:p>
    <w:p>
      <w:pPr>
        <w:pStyle w:val="38"/>
        <w:widowControl/>
        <w:spacing w:before="0" w:beforeLines="0" w:after="0" w:afterLines="0" w:line="360" w:lineRule="auto"/>
        <w:ind w:firstLine="482"/>
        <w:outlineLvl w:val="2"/>
        <w:rPr>
          <w:rFonts w:ascii="宋体" w:hAnsi="宋体" w:eastAsia="宋体" w:cs="宋体"/>
          <w:sz w:val="24"/>
          <w:szCs w:val="24"/>
        </w:rPr>
      </w:pPr>
      <w:bookmarkStart w:id="154" w:name="_Toc21957"/>
      <w:bookmarkStart w:id="155" w:name="_Toc4123"/>
      <w:r>
        <w:rPr>
          <w:rFonts w:hint="eastAsia" w:ascii="宋体" w:hAnsi="宋体" w:eastAsia="宋体" w:cs="宋体"/>
          <w:sz w:val="24"/>
          <w:szCs w:val="24"/>
        </w:rPr>
        <w:t>（二）评标程序</w:t>
      </w:r>
      <w:bookmarkEnd w:id="154"/>
      <w:bookmarkEnd w:id="155"/>
    </w:p>
    <w:p>
      <w:pPr>
        <w:pStyle w:val="42"/>
        <w:keepLines w:val="0"/>
        <w:widowControl/>
        <w:ind w:firstLine="482" w:firstLineChars="200"/>
        <w:jc w:val="both"/>
        <w:outlineLvl w:val="3"/>
        <w:rPr>
          <w:rFonts w:ascii="宋体" w:hAnsi="宋体" w:eastAsia="宋体" w:cs="宋体"/>
          <w:b/>
          <w:bCs/>
          <w:sz w:val="24"/>
          <w:szCs w:val="24"/>
        </w:rPr>
      </w:pPr>
      <w:bookmarkStart w:id="156" w:name="_Toc820"/>
      <w:bookmarkStart w:id="157" w:name="_Toc21456"/>
      <w:bookmarkStart w:id="158" w:name="_Toc18594"/>
      <w:bookmarkStart w:id="159" w:name="_Toc11120"/>
      <w:bookmarkStart w:id="160" w:name="_Toc18092"/>
      <w:bookmarkStart w:id="161" w:name="_Toc20918"/>
      <w:bookmarkStart w:id="162" w:name="_Toc31836"/>
      <w:r>
        <w:rPr>
          <w:rFonts w:hint="eastAsia" w:ascii="宋体" w:hAnsi="宋体" w:eastAsia="宋体" w:cs="宋体"/>
          <w:b/>
          <w:bCs/>
          <w:sz w:val="24"/>
          <w:szCs w:val="24"/>
        </w:rPr>
        <w:t>1．组建评标委员会</w:t>
      </w:r>
      <w:bookmarkEnd w:id="156"/>
      <w:bookmarkEnd w:id="157"/>
      <w:bookmarkEnd w:id="158"/>
      <w:bookmarkEnd w:id="159"/>
      <w:bookmarkEnd w:id="160"/>
      <w:bookmarkEnd w:id="161"/>
      <w:bookmarkEnd w:id="162"/>
    </w:p>
    <w:p>
      <w:pPr>
        <w:widowControl/>
        <w:ind w:firstLine="480" w:firstLineChars="200"/>
        <w:jc w:val="both"/>
        <w:rPr>
          <w:rFonts w:ascii="宋体" w:hAnsi="宋体" w:cs="宋体"/>
          <w:szCs w:val="24"/>
        </w:rPr>
      </w:pPr>
      <w:r>
        <w:rPr>
          <w:rFonts w:hint="eastAsia" w:ascii="宋体" w:hAnsi="宋体" w:cs="宋体"/>
          <w:szCs w:val="24"/>
        </w:rPr>
        <w:t>为了确保评标工作的公平、公正，依据政府采购法和政府采购相关法规、规章，成立评标委员会，评标委员会由采购人代表和有关技术、经济等方面的专家组成，成员人数为5人或以上单数。其中，技术、经济等方面的专家不少于成员总数的三分之二。评标专家从政府采购评审专家库内相关专业的专家名单中随机抽取。</w:t>
      </w:r>
    </w:p>
    <w:p>
      <w:pPr>
        <w:widowControl/>
        <w:ind w:firstLine="480" w:firstLineChars="200"/>
        <w:jc w:val="both"/>
        <w:rPr>
          <w:rFonts w:ascii="宋体" w:hAnsi="宋体" w:cs="宋体"/>
          <w:szCs w:val="24"/>
        </w:rPr>
      </w:pPr>
      <w:r>
        <w:rPr>
          <w:rFonts w:hint="eastAsia" w:ascii="宋体" w:hAnsi="宋体" w:cs="宋体"/>
          <w:szCs w:val="24"/>
        </w:rPr>
        <w:t>由采购代理机构组织评标委员会推选评标组长，采购人代表不得担任组长。</w:t>
      </w:r>
    </w:p>
    <w:p>
      <w:pPr>
        <w:pStyle w:val="42"/>
        <w:keepLines w:val="0"/>
        <w:widowControl/>
        <w:ind w:firstLine="482" w:firstLineChars="200"/>
        <w:jc w:val="both"/>
        <w:outlineLvl w:val="3"/>
        <w:rPr>
          <w:rFonts w:ascii="宋体" w:hAnsi="宋体" w:eastAsia="宋体" w:cs="宋体"/>
          <w:b/>
          <w:bCs/>
          <w:sz w:val="24"/>
          <w:szCs w:val="24"/>
        </w:rPr>
      </w:pPr>
      <w:bookmarkStart w:id="163" w:name="_Toc8659"/>
      <w:bookmarkStart w:id="164" w:name="_Toc26622"/>
      <w:bookmarkStart w:id="165" w:name="_Toc19246"/>
      <w:bookmarkStart w:id="166" w:name="_Toc29006"/>
      <w:bookmarkStart w:id="167" w:name="_Toc23266"/>
      <w:bookmarkStart w:id="168" w:name="_Toc24088"/>
      <w:bookmarkStart w:id="169" w:name="_Toc30717"/>
      <w:r>
        <w:rPr>
          <w:rFonts w:hint="eastAsia" w:ascii="宋体" w:hAnsi="宋体" w:eastAsia="宋体" w:cs="宋体"/>
          <w:b/>
          <w:bCs/>
          <w:sz w:val="24"/>
          <w:szCs w:val="24"/>
        </w:rPr>
        <w:t>2．投标文件的符合性审查</w:t>
      </w:r>
      <w:bookmarkEnd w:id="163"/>
      <w:bookmarkEnd w:id="164"/>
      <w:bookmarkEnd w:id="165"/>
      <w:bookmarkEnd w:id="166"/>
      <w:bookmarkEnd w:id="167"/>
      <w:bookmarkEnd w:id="168"/>
      <w:bookmarkEnd w:id="169"/>
    </w:p>
    <w:p>
      <w:pPr>
        <w:widowControl/>
        <w:ind w:firstLine="480" w:firstLineChars="200"/>
        <w:jc w:val="both"/>
        <w:rPr>
          <w:rFonts w:ascii="宋体" w:hAnsi="宋体" w:cs="宋体"/>
          <w:szCs w:val="24"/>
        </w:rPr>
      </w:pPr>
      <w:r>
        <w:rPr>
          <w:rFonts w:hint="eastAsia" w:ascii="宋体" w:hAnsi="宋体" w:cs="宋体"/>
          <w:szCs w:val="24"/>
        </w:rPr>
        <w:t>供应商资格性审查通过后，评标委员会对符合资格的投标人的投标文件进行符合性审查，以确定其是否满足招标文件的实质性要求。</w:t>
      </w:r>
    </w:p>
    <w:p>
      <w:pPr>
        <w:widowControl/>
        <w:ind w:firstLine="480" w:firstLineChars="200"/>
        <w:jc w:val="both"/>
        <w:rPr>
          <w:rFonts w:ascii="宋体" w:hAnsi="宋体" w:cs="宋体"/>
          <w:szCs w:val="24"/>
        </w:rPr>
      </w:pPr>
      <w:r>
        <w:rPr>
          <w:rFonts w:hint="eastAsia" w:ascii="宋体" w:hAnsi="宋体" w:cs="宋体"/>
          <w:szCs w:val="24"/>
        </w:rPr>
        <w:t>对于投标文件中含义不明确、同类问题表述不一致或者有明显文字和计算错误的内容，评标委员会应当以书面形式要求投标人作出必要的澄清、说明或者补正。</w:t>
      </w:r>
    </w:p>
    <w:p>
      <w:pPr>
        <w:widowControl/>
        <w:ind w:firstLine="480" w:firstLineChars="200"/>
        <w:jc w:val="both"/>
        <w:rPr>
          <w:rFonts w:ascii="宋体" w:hAnsi="宋体" w:cs="宋体"/>
          <w:szCs w:val="24"/>
        </w:rPr>
      </w:pPr>
      <w:r>
        <w:rPr>
          <w:rFonts w:hint="eastAsia" w:ascii="宋体" w:hAnsi="宋体" w:cs="宋体"/>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napToGrid w:val="0"/>
        <w:jc w:val="center"/>
        <w:outlineLvl w:val="3"/>
        <w:rPr>
          <w:rFonts w:ascii="宋体" w:hAnsi="宋体" w:cs="宋体"/>
          <w:b/>
          <w:szCs w:val="24"/>
        </w:rPr>
      </w:pPr>
      <w:r>
        <w:rPr>
          <w:rFonts w:hint="eastAsia" w:ascii="宋体" w:hAnsi="宋体" w:cs="宋体"/>
          <w:b/>
          <w:szCs w:val="24"/>
          <w:lang w:val="zh-CN"/>
        </w:rPr>
        <w:t>〖符合性审查表〗（</w:t>
      </w:r>
      <w:r>
        <w:rPr>
          <w:rFonts w:hint="eastAsia" w:ascii="宋体" w:hAnsi="宋体" w:cs="宋体"/>
          <w:b/>
          <w:szCs w:val="24"/>
          <w:lang w:val="en-US" w:eastAsia="zh-CN"/>
        </w:rPr>
        <w:t>1-4包</w:t>
      </w:r>
      <w:r>
        <w:rPr>
          <w:rFonts w:hint="eastAsia" w:ascii="宋体" w:hAnsi="宋体" w:cs="宋体"/>
          <w:b/>
          <w:szCs w:val="24"/>
          <w:lang w:val="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221"/>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序号</w:t>
            </w:r>
          </w:p>
        </w:tc>
        <w:tc>
          <w:tcPr>
            <w:tcW w:w="2221"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pacing w:val="-1"/>
                <w:szCs w:val="24"/>
              </w:rPr>
              <w:t>符合性审查项</w:t>
            </w:r>
          </w:p>
        </w:tc>
        <w:tc>
          <w:tcPr>
            <w:tcW w:w="6036"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1</w:t>
            </w:r>
          </w:p>
        </w:tc>
        <w:tc>
          <w:tcPr>
            <w:tcW w:w="2221" w:type="dxa"/>
            <w:vAlign w:val="center"/>
          </w:tcPr>
          <w:p>
            <w:pPr>
              <w:spacing w:line="240" w:lineRule="auto"/>
              <w:ind w:right="112"/>
              <w:jc w:val="center"/>
              <w:rPr>
                <w:rFonts w:ascii="宋体" w:hAnsi="宋体" w:cs="宋体"/>
                <w:szCs w:val="24"/>
              </w:rPr>
            </w:pPr>
            <w:r>
              <w:rPr>
                <w:rFonts w:hint="eastAsia" w:ascii="宋体" w:hAnsi="宋体" w:cs="宋体"/>
                <w:spacing w:val="1"/>
                <w:szCs w:val="24"/>
              </w:rPr>
              <w:t>投标文件语言及有效</w:t>
            </w:r>
            <w:r>
              <w:rPr>
                <w:rFonts w:hint="eastAsia" w:ascii="宋体" w:hAnsi="宋体" w:cs="宋体"/>
                <w:szCs w:val="24"/>
              </w:rPr>
              <w:t>期</w:t>
            </w:r>
          </w:p>
        </w:tc>
        <w:tc>
          <w:tcPr>
            <w:tcW w:w="6036" w:type="dxa"/>
            <w:vAlign w:val="center"/>
          </w:tcPr>
          <w:p>
            <w:pPr>
              <w:tabs>
                <w:tab w:val="left" w:pos="9030"/>
              </w:tabs>
              <w:snapToGrid w:val="0"/>
              <w:spacing w:line="240" w:lineRule="auto"/>
              <w:ind w:right="-65"/>
              <w:rPr>
                <w:rFonts w:ascii="宋体" w:hAnsi="宋体" w:cs="宋体"/>
                <w:szCs w:val="24"/>
              </w:rPr>
            </w:pPr>
            <w:r>
              <w:rPr>
                <w:rFonts w:hint="eastAsia" w:ascii="宋体" w:hAnsi="宋体" w:cs="宋体"/>
                <w:spacing w:val="1"/>
                <w:szCs w:val="24"/>
              </w:rPr>
              <w:t>投标文件语言及有效期符合招标件</w:t>
            </w:r>
            <w:r>
              <w:rPr>
                <w:rFonts w:hint="eastAsia" w:ascii="宋体" w:hAnsi="宋体" w:cs="宋体"/>
                <w:spacing w:val="-11"/>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2</w:t>
            </w:r>
          </w:p>
        </w:tc>
        <w:tc>
          <w:tcPr>
            <w:tcW w:w="2221" w:type="dxa"/>
            <w:vAlign w:val="center"/>
          </w:tcPr>
          <w:p>
            <w:pPr>
              <w:spacing w:line="240" w:lineRule="auto"/>
              <w:jc w:val="center"/>
              <w:rPr>
                <w:rFonts w:ascii="宋体" w:hAnsi="宋体" w:cs="宋体"/>
                <w:szCs w:val="24"/>
              </w:rPr>
            </w:pPr>
            <w:r>
              <w:rPr>
                <w:rFonts w:hint="eastAsia" w:ascii="宋体" w:hAnsi="宋体" w:cs="宋体"/>
                <w:spacing w:val="1"/>
                <w:szCs w:val="24"/>
              </w:rPr>
              <w:t>投标函</w:t>
            </w:r>
          </w:p>
        </w:tc>
        <w:tc>
          <w:tcPr>
            <w:tcW w:w="6036" w:type="dxa"/>
            <w:vAlign w:val="center"/>
          </w:tcPr>
          <w:p>
            <w:pPr>
              <w:tabs>
                <w:tab w:val="left" w:pos="9030"/>
              </w:tabs>
              <w:snapToGrid w:val="0"/>
              <w:spacing w:line="240" w:lineRule="auto"/>
              <w:ind w:right="-65"/>
              <w:rPr>
                <w:rFonts w:ascii="宋体" w:hAnsi="宋体" w:cs="宋体"/>
                <w:szCs w:val="24"/>
              </w:rPr>
            </w:pPr>
            <w:r>
              <w:rPr>
                <w:rFonts w:hint="eastAsia" w:ascii="宋体" w:hAnsi="宋体" w:cs="宋体"/>
                <w:spacing w:val="-10"/>
                <w:szCs w:val="24"/>
              </w:rPr>
              <w:t>无遗漏，且所投项目名称</w:t>
            </w:r>
            <w:r>
              <w:rPr>
                <w:rFonts w:hint="eastAsia" w:ascii="宋体" w:hAnsi="宋体" w:cs="宋体"/>
                <w:spacing w:val="1"/>
                <w:szCs w:val="24"/>
              </w:rPr>
              <w:t>应与实际参与项目一致。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3</w:t>
            </w:r>
          </w:p>
        </w:tc>
        <w:tc>
          <w:tcPr>
            <w:tcW w:w="2221" w:type="dxa"/>
            <w:vAlign w:val="center"/>
          </w:tcPr>
          <w:p>
            <w:pPr>
              <w:spacing w:line="240" w:lineRule="auto"/>
              <w:jc w:val="center"/>
              <w:rPr>
                <w:rFonts w:ascii="宋体" w:hAnsi="宋体" w:cs="宋体"/>
                <w:szCs w:val="24"/>
              </w:rPr>
            </w:pPr>
            <w:r>
              <w:rPr>
                <w:rFonts w:hint="eastAsia" w:ascii="宋体" w:hAnsi="宋体" w:cs="宋体"/>
                <w:szCs w:val="24"/>
              </w:rPr>
              <w:t>开标一览表</w:t>
            </w:r>
          </w:p>
        </w:tc>
        <w:tc>
          <w:tcPr>
            <w:tcW w:w="6036" w:type="dxa"/>
            <w:vAlign w:val="center"/>
          </w:tcPr>
          <w:p>
            <w:pPr>
              <w:tabs>
                <w:tab w:val="left" w:pos="9030"/>
              </w:tabs>
              <w:snapToGrid w:val="0"/>
              <w:spacing w:line="240" w:lineRule="auto"/>
              <w:ind w:right="-65"/>
              <w:rPr>
                <w:rFonts w:ascii="宋体" w:hAnsi="宋体" w:cs="宋体"/>
                <w:szCs w:val="24"/>
              </w:rPr>
            </w:pPr>
            <w:r>
              <w:rPr>
                <w:rFonts w:hint="eastAsia" w:ascii="宋体" w:hAnsi="宋体" w:cs="宋体"/>
                <w:szCs w:val="24"/>
              </w:rPr>
              <w:t>（1） 投标报价符合唯一性要求：</w:t>
            </w:r>
          </w:p>
          <w:p>
            <w:pPr>
              <w:tabs>
                <w:tab w:val="left" w:pos="9030"/>
              </w:tabs>
              <w:snapToGrid w:val="0"/>
              <w:spacing w:line="240" w:lineRule="auto"/>
              <w:ind w:right="-65"/>
              <w:rPr>
                <w:rFonts w:ascii="宋体" w:hAnsi="宋体" w:cs="宋体"/>
                <w:szCs w:val="24"/>
              </w:rPr>
            </w:pPr>
            <w:r>
              <w:rPr>
                <w:rFonts w:hint="eastAsia" w:ascii="宋体" w:hAnsi="宋体" w:cs="宋体"/>
                <w:szCs w:val="24"/>
              </w:rPr>
              <w:t>（2） 投标报价表填写符合要求；</w:t>
            </w:r>
          </w:p>
          <w:p>
            <w:pPr>
              <w:tabs>
                <w:tab w:val="left" w:pos="9030"/>
              </w:tabs>
              <w:snapToGrid w:val="0"/>
              <w:spacing w:line="240" w:lineRule="auto"/>
              <w:ind w:right="-65"/>
              <w:rPr>
                <w:rFonts w:ascii="宋体" w:hAnsi="宋体" w:cs="宋体"/>
                <w:szCs w:val="24"/>
              </w:rPr>
            </w:pPr>
            <w:r>
              <w:rPr>
                <w:rFonts w:hint="eastAsia" w:ascii="宋体" w:hAnsi="宋体" w:cs="宋体"/>
                <w:szCs w:val="24"/>
              </w:rPr>
              <w:t>（3） 计量单位、报价货币均符合招标文件要求；</w:t>
            </w:r>
          </w:p>
          <w:p>
            <w:pPr>
              <w:tabs>
                <w:tab w:val="left" w:pos="9030"/>
              </w:tabs>
              <w:snapToGrid w:val="0"/>
              <w:spacing w:line="240" w:lineRule="auto"/>
              <w:ind w:right="-65"/>
              <w:rPr>
                <w:rFonts w:ascii="宋体" w:hAnsi="宋体" w:cs="宋体"/>
                <w:szCs w:val="24"/>
              </w:rPr>
            </w:pPr>
            <w:r>
              <w:rPr>
                <w:rFonts w:hint="eastAsia" w:ascii="宋体" w:hAnsi="宋体" w:cs="宋体"/>
                <w:szCs w:val="24"/>
              </w:rPr>
              <w:t>（4） 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4</w:t>
            </w:r>
          </w:p>
        </w:tc>
        <w:tc>
          <w:tcPr>
            <w:tcW w:w="2221" w:type="dxa"/>
            <w:vAlign w:val="center"/>
          </w:tcPr>
          <w:p>
            <w:pPr>
              <w:spacing w:line="240" w:lineRule="auto"/>
              <w:jc w:val="center"/>
              <w:rPr>
                <w:rFonts w:ascii="宋体" w:hAnsi="宋体" w:cs="宋体"/>
                <w:szCs w:val="24"/>
              </w:rPr>
            </w:pPr>
            <w:r>
              <w:rPr>
                <w:rFonts w:hint="eastAsia" w:ascii="宋体" w:hAnsi="宋体"/>
                <w:szCs w:val="21"/>
                <w:lang w:eastAsia="zh-CN"/>
              </w:rPr>
              <w:t>交货</w:t>
            </w:r>
            <w:r>
              <w:rPr>
                <w:rFonts w:hint="eastAsia" w:ascii="宋体" w:hAnsi="宋体"/>
                <w:szCs w:val="21"/>
                <w:lang w:val="zh-CN"/>
              </w:rPr>
              <w:t>期</w:t>
            </w:r>
          </w:p>
        </w:tc>
        <w:tc>
          <w:tcPr>
            <w:tcW w:w="6036" w:type="dxa"/>
            <w:vAlign w:val="center"/>
          </w:tcPr>
          <w:p>
            <w:pPr>
              <w:spacing w:line="240" w:lineRule="auto"/>
              <w:rPr>
                <w:rFonts w:ascii="宋体" w:hAnsi="宋体" w:cs="宋体"/>
                <w:szCs w:val="24"/>
              </w:rPr>
            </w:pPr>
            <w:r>
              <w:rPr>
                <w:rFonts w:hint="eastAsia" w:ascii="宋体" w:hAnsi="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5</w:t>
            </w:r>
          </w:p>
        </w:tc>
        <w:tc>
          <w:tcPr>
            <w:tcW w:w="2221" w:type="dxa"/>
            <w:vAlign w:val="center"/>
          </w:tcPr>
          <w:p>
            <w:pPr>
              <w:spacing w:line="240" w:lineRule="auto"/>
              <w:jc w:val="center"/>
              <w:rPr>
                <w:rFonts w:ascii="宋体" w:hAnsi="宋体"/>
                <w:szCs w:val="21"/>
              </w:rPr>
            </w:pPr>
            <w:r>
              <w:rPr>
                <w:rFonts w:hint="eastAsia" w:ascii="宋体" w:hAnsi="宋体"/>
                <w:szCs w:val="21"/>
                <w:lang w:eastAsia="zh-CN"/>
              </w:rPr>
              <w:t>交货</w:t>
            </w:r>
            <w:r>
              <w:rPr>
                <w:rFonts w:hint="eastAsia" w:ascii="宋体" w:hAnsi="宋体"/>
                <w:szCs w:val="21"/>
              </w:rPr>
              <w:t>地点</w:t>
            </w:r>
          </w:p>
        </w:tc>
        <w:tc>
          <w:tcPr>
            <w:tcW w:w="6036" w:type="dxa"/>
            <w:vAlign w:val="center"/>
          </w:tcPr>
          <w:p>
            <w:pPr>
              <w:spacing w:line="240" w:lineRule="auto"/>
              <w:rPr>
                <w:rFonts w:ascii="宋体" w:hAnsi="宋体" w:cs="宋体"/>
                <w:szCs w:val="24"/>
              </w:rPr>
            </w:pPr>
            <w:r>
              <w:rPr>
                <w:rFonts w:hint="eastAsia" w:ascii="宋体" w:hAnsi="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6</w:t>
            </w:r>
          </w:p>
        </w:tc>
        <w:tc>
          <w:tcPr>
            <w:tcW w:w="2221" w:type="dxa"/>
            <w:vAlign w:val="center"/>
          </w:tcPr>
          <w:p>
            <w:pPr>
              <w:spacing w:line="240" w:lineRule="auto"/>
              <w:jc w:val="center"/>
              <w:rPr>
                <w:rFonts w:ascii="宋体" w:hAnsi="宋体"/>
                <w:szCs w:val="21"/>
              </w:rPr>
            </w:pPr>
            <w:r>
              <w:rPr>
                <w:rFonts w:hint="eastAsia" w:ascii="宋体" w:hAnsi="宋体"/>
                <w:szCs w:val="21"/>
                <w:lang w:eastAsia="zh-CN"/>
              </w:rPr>
              <w:t>质保</w:t>
            </w:r>
            <w:r>
              <w:rPr>
                <w:rFonts w:hint="eastAsia" w:ascii="宋体" w:hAnsi="宋体"/>
                <w:szCs w:val="21"/>
              </w:rPr>
              <w:t>时间</w:t>
            </w:r>
          </w:p>
        </w:tc>
        <w:tc>
          <w:tcPr>
            <w:tcW w:w="6036" w:type="dxa"/>
            <w:vAlign w:val="center"/>
          </w:tcPr>
          <w:p>
            <w:pPr>
              <w:spacing w:line="240" w:lineRule="auto"/>
              <w:rPr>
                <w:rFonts w:ascii="宋体" w:hAnsi="宋体" w:cs="宋体"/>
                <w:szCs w:val="24"/>
              </w:rPr>
            </w:pPr>
            <w:r>
              <w:rPr>
                <w:rFonts w:hint="eastAsia" w:ascii="宋体" w:hAnsi="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7</w:t>
            </w:r>
          </w:p>
        </w:tc>
        <w:tc>
          <w:tcPr>
            <w:tcW w:w="2221" w:type="dxa"/>
            <w:vAlign w:val="center"/>
          </w:tcPr>
          <w:p>
            <w:pPr>
              <w:spacing w:line="240" w:lineRule="auto"/>
              <w:jc w:val="center"/>
              <w:rPr>
                <w:rFonts w:ascii="宋体" w:hAnsi="宋体" w:cs="宋体"/>
                <w:spacing w:val="-1"/>
                <w:szCs w:val="24"/>
              </w:rPr>
            </w:pPr>
            <w:r>
              <w:rPr>
                <w:rFonts w:hint="eastAsia" w:ascii="宋体" w:hAnsi="宋体" w:cs="宋体"/>
                <w:spacing w:val="-1"/>
                <w:szCs w:val="24"/>
              </w:rPr>
              <w:t>无其他</w:t>
            </w:r>
            <w:r>
              <w:rPr>
                <w:rFonts w:hint="eastAsia" w:ascii="宋体" w:hAnsi="宋体" w:cs="宋体"/>
                <w:szCs w:val="24"/>
              </w:rPr>
              <w:t>招标</w:t>
            </w:r>
            <w:r>
              <w:rPr>
                <w:rFonts w:hint="eastAsia" w:ascii="宋体" w:hAnsi="宋体" w:cs="宋体"/>
                <w:spacing w:val="-1"/>
                <w:szCs w:val="24"/>
              </w:rPr>
              <w:t>文件或法规明确规定响应无效的事项</w:t>
            </w:r>
          </w:p>
        </w:tc>
        <w:tc>
          <w:tcPr>
            <w:tcW w:w="6036" w:type="dxa"/>
            <w:vAlign w:val="center"/>
          </w:tcPr>
          <w:p>
            <w:pPr>
              <w:spacing w:line="240" w:lineRule="auto"/>
              <w:rPr>
                <w:rFonts w:ascii="宋体" w:hAnsi="宋体" w:cs="宋体"/>
                <w:szCs w:val="24"/>
              </w:rPr>
            </w:pPr>
            <w:r>
              <w:rPr>
                <w:rFonts w:hint="eastAsia" w:ascii="宋体" w:hAnsi="宋体" w:cs="宋体"/>
                <w:szCs w:val="24"/>
              </w:rPr>
              <w:t xml:space="preserve">没有不符合招标文件规定的被视为无效响应的其他条款。 </w:t>
            </w:r>
          </w:p>
        </w:tc>
      </w:tr>
    </w:tbl>
    <w:p>
      <w:pPr>
        <w:pStyle w:val="42"/>
        <w:keepNext w:val="0"/>
        <w:keepLines w:val="0"/>
        <w:ind w:firstLine="482" w:firstLineChars="200"/>
        <w:jc w:val="both"/>
        <w:outlineLvl w:val="3"/>
        <w:rPr>
          <w:rFonts w:ascii="宋体" w:hAnsi="宋体" w:eastAsia="宋体" w:cs="宋体"/>
          <w:b/>
          <w:bCs/>
          <w:sz w:val="24"/>
          <w:szCs w:val="24"/>
        </w:rPr>
      </w:pPr>
      <w:bookmarkStart w:id="170" w:name="_Toc31840"/>
      <w:bookmarkStart w:id="171" w:name="_Toc32034"/>
      <w:bookmarkStart w:id="172" w:name="_Toc13712"/>
      <w:bookmarkStart w:id="173" w:name="_Toc29822"/>
      <w:bookmarkStart w:id="174" w:name="_Toc16822"/>
      <w:bookmarkStart w:id="175" w:name="_Toc13966"/>
      <w:bookmarkStart w:id="176" w:name="_Toc5660"/>
      <w:r>
        <w:rPr>
          <w:rFonts w:hint="eastAsia" w:ascii="宋体" w:hAnsi="宋体" w:eastAsia="宋体" w:cs="宋体"/>
          <w:b/>
          <w:bCs/>
          <w:sz w:val="24"/>
          <w:szCs w:val="24"/>
        </w:rPr>
        <w:t>3．综合比较与评价</w:t>
      </w:r>
      <w:bookmarkEnd w:id="170"/>
      <w:bookmarkEnd w:id="171"/>
      <w:bookmarkEnd w:id="172"/>
      <w:bookmarkEnd w:id="173"/>
      <w:bookmarkEnd w:id="174"/>
      <w:bookmarkEnd w:id="175"/>
      <w:bookmarkEnd w:id="176"/>
    </w:p>
    <w:p>
      <w:pPr>
        <w:ind w:firstLine="480" w:firstLineChars="200"/>
        <w:jc w:val="both"/>
        <w:rPr>
          <w:rFonts w:ascii="宋体" w:hAnsi="宋体" w:cs="宋体"/>
          <w:szCs w:val="24"/>
        </w:rPr>
      </w:pPr>
      <w:r>
        <w:rPr>
          <w:rFonts w:hint="eastAsia" w:ascii="宋体" w:hAnsi="宋体" w:cs="宋体"/>
          <w:szCs w:val="24"/>
        </w:rPr>
        <w:t>评标委员会按《评审要素及分值一览表》中规定的评标方法和标准，对通过符合性审查的投标文件进行商务和技术评估，综合比较与评价。</w:t>
      </w:r>
    </w:p>
    <w:p>
      <w:pPr>
        <w:ind w:firstLine="480" w:firstLineChars="200"/>
        <w:jc w:val="both"/>
        <w:rPr>
          <w:rFonts w:ascii="宋体" w:hAnsi="宋体" w:cs="宋体"/>
          <w:szCs w:val="24"/>
        </w:rPr>
      </w:pPr>
      <w:r>
        <w:rPr>
          <w:rFonts w:hint="eastAsia" w:ascii="宋体" w:hAnsi="宋体" w:cs="宋体"/>
          <w:szCs w:val="24"/>
        </w:rPr>
        <w:t>出现下列情形的，供应商投标无效：</w:t>
      </w:r>
    </w:p>
    <w:p>
      <w:pPr>
        <w:ind w:firstLine="480" w:firstLineChars="200"/>
        <w:jc w:val="both"/>
        <w:rPr>
          <w:rFonts w:ascii="宋体" w:hAnsi="宋体" w:cs="宋体"/>
          <w:szCs w:val="24"/>
        </w:rPr>
      </w:pPr>
      <w:r>
        <w:rPr>
          <w:rFonts w:hint="eastAsia" w:ascii="宋体" w:hAnsi="宋体" w:cs="宋体"/>
          <w:szCs w:val="24"/>
        </w:rPr>
        <w:t>（1）投标文件报价出现本章第四小节“投标报价”所列需要修正情形，但供应商对修正后的报价不予确认的；</w:t>
      </w:r>
    </w:p>
    <w:p>
      <w:pPr>
        <w:tabs>
          <w:tab w:val="left" w:pos="9030"/>
        </w:tabs>
        <w:snapToGrid w:val="0"/>
        <w:ind w:firstLine="480" w:firstLineChars="200"/>
        <w:jc w:val="both"/>
        <w:rPr>
          <w:rFonts w:ascii="宋体" w:hAnsi="宋体" w:cs="宋体"/>
          <w:szCs w:val="24"/>
        </w:rPr>
      </w:pPr>
      <w:r>
        <w:rPr>
          <w:rFonts w:hint="eastAsia" w:ascii="宋体" w:hAnsi="宋体" w:cs="宋体"/>
          <w:szCs w:val="24"/>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rPr>
          <w:rFonts w:ascii="宋体" w:hAnsi="宋体" w:cs="宋体"/>
          <w:b/>
          <w:szCs w:val="24"/>
          <w:lang w:val="zh-CN"/>
        </w:rPr>
      </w:pPr>
      <w:r>
        <w:rPr>
          <w:rFonts w:hint="eastAsia" w:ascii="宋体" w:hAnsi="宋体" w:cs="宋体"/>
          <w:b/>
          <w:szCs w:val="24"/>
          <w:lang w:val="zh-CN"/>
        </w:rPr>
        <w:br w:type="page"/>
      </w:r>
    </w:p>
    <w:p>
      <w:pPr>
        <w:autoSpaceDE w:val="0"/>
        <w:autoSpaceDN w:val="0"/>
        <w:adjustRightInd w:val="0"/>
        <w:snapToGrid w:val="0"/>
        <w:jc w:val="center"/>
        <w:outlineLvl w:val="3"/>
        <w:rPr>
          <w:rFonts w:hint="eastAsia" w:ascii="宋体" w:hAnsi="宋体" w:cs="宋体"/>
          <w:b/>
          <w:szCs w:val="24"/>
          <w:lang w:val="zh-CN"/>
        </w:rPr>
      </w:pPr>
      <w:r>
        <w:rPr>
          <w:rFonts w:hint="eastAsia" w:ascii="宋体" w:hAnsi="宋体" w:cs="宋体"/>
          <w:b/>
          <w:szCs w:val="24"/>
          <w:lang w:val="zh-CN"/>
        </w:rPr>
        <w:t>〖评审要素及分值一览表〗</w:t>
      </w:r>
    </w:p>
    <w:p>
      <w:pPr>
        <w:autoSpaceDE w:val="0"/>
        <w:autoSpaceDN w:val="0"/>
        <w:adjustRightInd w:val="0"/>
        <w:snapToGrid w:val="0"/>
        <w:jc w:val="center"/>
        <w:outlineLvl w:val="3"/>
        <w:rPr>
          <w:rFonts w:hint="default" w:ascii="宋体" w:hAnsi="宋体" w:eastAsia="宋体" w:cs="宋体"/>
          <w:b/>
          <w:szCs w:val="24"/>
          <w:lang w:val="en-US" w:eastAsia="zh-CN"/>
        </w:rPr>
      </w:pPr>
      <w:r>
        <w:rPr>
          <w:rFonts w:hint="eastAsia" w:ascii="宋体" w:hAnsi="宋体" w:cs="宋体"/>
          <w:b/>
          <w:szCs w:val="24"/>
        </w:rPr>
        <w:t>包1</w:t>
      </w:r>
      <w:r>
        <w:rPr>
          <w:rFonts w:hint="eastAsia" w:ascii="宋体" w:hAnsi="宋体" w:cs="宋体"/>
          <w:b/>
          <w:szCs w:val="24"/>
          <w:lang w:val="en-US" w:eastAsia="zh-CN"/>
        </w:rPr>
        <w:t>-包4</w:t>
      </w:r>
    </w:p>
    <w:tbl>
      <w:tblPr>
        <w:tblStyle w:val="20"/>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5"/>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7" w:type="dxa"/>
            <w:noWrap w:val="0"/>
            <w:vAlign w:val="center"/>
          </w:tcPr>
          <w:p>
            <w:pPr>
              <w:spacing w:line="440" w:lineRule="exact"/>
              <w:jc w:val="center"/>
              <w:rPr>
                <w:rFonts w:hint="eastAsia" w:ascii="宋体" w:hAnsi="宋体" w:cs="宋体"/>
              </w:rPr>
            </w:pPr>
            <w:bookmarkStart w:id="177" w:name="_Toc32531"/>
            <w:bookmarkStart w:id="178" w:name="_Toc29929"/>
            <w:bookmarkStart w:id="179" w:name="_Toc19933"/>
            <w:bookmarkStart w:id="180" w:name="_Toc19596"/>
            <w:bookmarkStart w:id="181" w:name="_Toc485"/>
            <w:bookmarkStart w:id="182" w:name="_Toc14869"/>
            <w:bookmarkStart w:id="183" w:name="_Toc20662"/>
            <w:r>
              <w:rPr>
                <w:rFonts w:hint="eastAsia" w:ascii="宋体" w:hAnsi="宋体" w:cs="宋体"/>
              </w:rPr>
              <w:t>类别</w:t>
            </w:r>
          </w:p>
        </w:tc>
        <w:tc>
          <w:tcPr>
            <w:tcW w:w="1265" w:type="dxa"/>
            <w:noWrap w:val="0"/>
            <w:vAlign w:val="center"/>
          </w:tcPr>
          <w:p>
            <w:pPr>
              <w:spacing w:line="440" w:lineRule="exact"/>
              <w:jc w:val="center"/>
              <w:rPr>
                <w:rFonts w:hint="eastAsia" w:ascii="宋体" w:hAnsi="宋体" w:cs="宋体"/>
              </w:rPr>
            </w:pPr>
            <w:r>
              <w:rPr>
                <w:rFonts w:hint="eastAsia" w:ascii="宋体" w:hAnsi="宋体" w:cs="宋体"/>
              </w:rPr>
              <w:t>评审要素及分值</w:t>
            </w:r>
          </w:p>
        </w:tc>
        <w:tc>
          <w:tcPr>
            <w:tcW w:w="7517" w:type="dxa"/>
            <w:noWrap w:val="0"/>
            <w:vAlign w:val="center"/>
          </w:tcPr>
          <w:p>
            <w:pPr>
              <w:spacing w:line="440" w:lineRule="exact"/>
              <w:jc w:val="center"/>
              <w:rPr>
                <w:rFonts w:hint="eastAsia" w:ascii="宋体" w:hAnsi="宋体" w:cs="宋体"/>
              </w:rPr>
            </w:pPr>
            <w:r>
              <w:rPr>
                <w:rFonts w:hint="eastAsia" w:ascii="宋体" w:hAnsi="宋体" w:cs="宋体"/>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27" w:type="dxa"/>
            <w:noWrap w:val="0"/>
            <w:vAlign w:val="center"/>
          </w:tcPr>
          <w:p>
            <w:pPr>
              <w:spacing w:line="440" w:lineRule="exact"/>
              <w:jc w:val="center"/>
              <w:rPr>
                <w:rFonts w:hint="eastAsia" w:ascii="宋体" w:hAnsi="宋体" w:cs="宋体"/>
              </w:rPr>
            </w:pPr>
            <w:r>
              <w:rPr>
                <w:rFonts w:hint="eastAsia" w:ascii="宋体" w:hAnsi="宋体" w:cs="宋体"/>
              </w:rPr>
              <w:t>价格</w:t>
            </w:r>
          </w:p>
          <w:p>
            <w:pPr>
              <w:spacing w:line="440" w:lineRule="exact"/>
              <w:jc w:val="center"/>
              <w:rPr>
                <w:rFonts w:hint="eastAsia" w:ascii="宋体" w:hAnsi="宋体" w:cs="宋体"/>
              </w:rPr>
            </w:pPr>
            <w:r>
              <w:rPr>
                <w:rFonts w:hint="eastAsia" w:ascii="宋体" w:hAnsi="宋体" w:cs="宋体"/>
              </w:rPr>
              <w:t>30分</w:t>
            </w:r>
          </w:p>
        </w:tc>
        <w:tc>
          <w:tcPr>
            <w:tcW w:w="1265" w:type="dxa"/>
            <w:noWrap w:val="0"/>
            <w:vAlign w:val="center"/>
          </w:tcPr>
          <w:p>
            <w:pPr>
              <w:spacing w:line="440" w:lineRule="exact"/>
              <w:jc w:val="center"/>
              <w:rPr>
                <w:rFonts w:hint="eastAsia" w:ascii="宋体" w:hAnsi="宋体" w:cs="宋体"/>
              </w:rPr>
            </w:pPr>
            <w:r>
              <w:rPr>
                <w:rFonts w:hint="eastAsia" w:ascii="宋体" w:hAnsi="宋体" w:cs="宋体"/>
              </w:rPr>
              <w:t>价格</w:t>
            </w:r>
          </w:p>
          <w:p>
            <w:pPr>
              <w:spacing w:line="440" w:lineRule="exact"/>
              <w:jc w:val="center"/>
              <w:rPr>
                <w:rFonts w:hint="eastAsia" w:ascii="宋体" w:hAnsi="宋体" w:cs="宋体"/>
              </w:rPr>
            </w:pPr>
            <w:r>
              <w:rPr>
                <w:rFonts w:hint="eastAsia" w:ascii="宋体" w:hAnsi="宋体" w:cs="宋体"/>
              </w:rPr>
              <w:t>30分</w:t>
            </w:r>
          </w:p>
        </w:tc>
        <w:tc>
          <w:tcPr>
            <w:tcW w:w="7517" w:type="dxa"/>
            <w:noWrap w:val="0"/>
            <w:vAlign w:val="center"/>
          </w:tcPr>
          <w:p>
            <w:pPr>
              <w:spacing w:line="440" w:lineRule="exact"/>
              <w:rPr>
                <w:rFonts w:hint="eastAsia" w:ascii="宋体" w:hAnsi="宋体" w:cs="宋体"/>
              </w:rPr>
            </w:pPr>
            <w:r>
              <w:rPr>
                <w:rFonts w:hint="eastAsia" w:ascii="宋体" w:hAnsi="宋体" w:cs="宋体"/>
              </w:rPr>
              <w:t>满足招标文件要求且评审报价最低的报价为评标基准价，其价格分为满分。其他投标人的价格分统一按照下列公式计算：投标报价得分=（评标基准价/投标报价）×价格权值。</w:t>
            </w:r>
          </w:p>
          <w:p>
            <w:pPr>
              <w:spacing w:line="440" w:lineRule="exact"/>
              <w:rPr>
                <w:rFonts w:hint="eastAsia" w:ascii="宋体" w:hAnsi="宋体" w:cs="宋体"/>
              </w:rPr>
            </w:pPr>
            <w:r>
              <w:rPr>
                <w:rFonts w:hint="eastAsia" w:ascii="宋体" w:hAnsi="宋体" w:cs="宋体"/>
              </w:rPr>
              <w:t>符合招标文件规定的小微企业、监狱企业、残疾人福利企业优惠条件的投标人，价格给予10%的扣除，用扣除后的价格参与评审。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6" w:hRule="atLeast"/>
          <w:jc w:val="center"/>
        </w:trPr>
        <w:tc>
          <w:tcPr>
            <w:tcW w:w="727" w:type="dxa"/>
            <w:vMerge w:val="restart"/>
            <w:noWrap w:val="0"/>
            <w:vAlign w:val="center"/>
          </w:tcPr>
          <w:p>
            <w:pPr>
              <w:spacing w:line="440" w:lineRule="exact"/>
              <w:rPr>
                <w:rFonts w:hint="eastAsia" w:ascii="宋体" w:hAnsi="宋体" w:cs="宋体"/>
              </w:rPr>
            </w:pPr>
            <w:r>
              <w:rPr>
                <w:rFonts w:hint="eastAsia" w:ascii="宋体" w:hAnsi="宋体" w:cs="宋体"/>
              </w:rPr>
              <w:t>技术</w:t>
            </w:r>
          </w:p>
          <w:p>
            <w:pPr>
              <w:spacing w:line="440" w:lineRule="exact"/>
              <w:rPr>
                <w:rFonts w:hint="eastAsia" w:ascii="宋体" w:hAnsi="宋体" w:cs="宋体"/>
              </w:rPr>
            </w:pPr>
            <w:r>
              <w:rPr>
                <w:rFonts w:hint="eastAsia" w:ascii="宋体" w:hAnsi="宋体" w:cs="宋体"/>
              </w:rPr>
              <w:t>70分</w:t>
            </w: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①</w:t>
            </w:r>
            <w:r>
              <w:rPr>
                <w:rFonts w:hint="eastAsia" w:ascii="宋体" w:hAnsi="宋体" w:cs="宋体"/>
              </w:rPr>
              <w:t>产品选型及配置</w:t>
            </w:r>
          </w:p>
          <w:p>
            <w:pPr>
              <w:spacing w:line="440" w:lineRule="exact"/>
              <w:jc w:val="center"/>
              <w:rPr>
                <w:rFonts w:hint="eastAsia" w:ascii="宋体" w:hAnsi="宋体" w:cs="宋体"/>
              </w:rPr>
            </w:pPr>
            <w:r>
              <w:rPr>
                <w:rFonts w:hint="eastAsia" w:ascii="宋体" w:hAnsi="宋体" w:cs="宋体"/>
              </w:rPr>
              <w:t>25分</w:t>
            </w:r>
          </w:p>
        </w:tc>
        <w:tc>
          <w:tcPr>
            <w:tcW w:w="7517" w:type="dxa"/>
            <w:noWrap w:val="0"/>
            <w:vAlign w:val="center"/>
          </w:tcPr>
          <w:p>
            <w:pPr>
              <w:spacing w:line="440" w:lineRule="exact"/>
              <w:rPr>
                <w:rFonts w:hint="eastAsia" w:ascii="宋体" w:hAnsi="宋体" w:cs="宋体"/>
              </w:rPr>
            </w:pPr>
            <w:r>
              <w:rPr>
                <w:rFonts w:hint="eastAsia" w:ascii="宋体" w:hAnsi="宋体" w:cs="宋体"/>
              </w:rPr>
              <w:t>响应产品选型合理，性价比高、配套性好，完全满足采购要求，得</w:t>
            </w:r>
            <w:r>
              <w:rPr>
                <w:rFonts w:hint="eastAsia" w:ascii="宋体" w:hAnsi="宋体" w:cs="宋体"/>
                <w:lang w:bidi="ar"/>
              </w:rPr>
              <w:t>(17-25]</w:t>
            </w:r>
            <w:r>
              <w:rPr>
                <w:rFonts w:hint="eastAsia" w:ascii="宋体" w:hAnsi="宋体" w:cs="宋体"/>
              </w:rPr>
              <w:t>分；</w:t>
            </w:r>
          </w:p>
          <w:p>
            <w:pPr>
              <w:spacing w:line="440" w:lineRule="exact"/>
              <w:rPr>
                <w:rFonts w:hint="eastAsia" w:ascii="宋体" w:hAnsi="宋体" w:cs="宋体"/>
              </w:rPr>
            </w:pPr>
            <w:r>
              <w:rPr>
                <w:rFonts w:hint="eastAsia" w:ascii="宋体" w:hAnsi="宋体" w:cs="宋体"/>
              </w:rPr>
              <w:t>响应产品选型基本合理，性价比一般，配套性较好，满足采购要求，得</w:t>
            </w:r>
            <w:r>
              <w:rPr>
                <w:rFonts w:hint="eastAsia" w:ascii="宋体" w:hAnsi="宋体" w:cs="宋体"/>
                <w:lang w:bidi="ar"/>
              </w:rPr>
              <w:t>(7-17]</w:t>
            </w:r>
            <w:r>
              <w:rPr>
                <w:rFonts w:hint="eastAsia" w:ascii="宋体" w:hAnsi="宋体" w:cs="宋体"/>
              </w:rPr>
              <w:t>分；</w:t>
            </w:r>
          </w:p>
          <w:p>
            <w:pPr>
              <w:spacing w:line="440" w:lineRule="exact"/>
              <w:rPr>
                <w:rFonts w:hint="eastAsia" w:ascii="宋体" w:hAnsi="宋体" w:cs="宋体"/>
              </w:rPr>
            </w:pPr>
            <w:r>
              <w:rPr>
                <w:rFonts w:hint="eastAsia" w:ascii="宋体" w:hAnsi="宋体" w:cs="宋体"/>
              </w:rPr>
              <w:t>响应产品选型配备较差，性价比低，配套性一般，得</w:t>
            </w:r>
            <w:r>
              <w:rPr>
                <w:rFonts w:hint="eastAsia" w:ascii="宋体" w:hAnsi="宋体" w:cs="宋体"/>
                <w:lang w:bidi="ar"/>
              </w:rPr>
              <w:t>[0-7]</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②</w:t>
            </w:r>
            <w:r>
              <w:rPr>
                <w:rFonts w:hint="eastAsia" w:ascii="宋体" w:hAnsi="宋体" w:cs="宋体"/>
              </w:rPr>
              <w:t>项目实施、供货及安装方案</w:t>
            </w:r>
          </w:p>
          <w:p>
            <w:pPr>
              <w:spacing w:line="440" w:lineRule="exact"/>
              <w:jc w:val="center"/>
              <w:rPr>
                <w:rFonts w:hint="eastAsia" w:ascii="宋体" w:hAnsi="宋体" w:cs="宋体"/>
              </w:rPr>
            </w:pPr>
            <w:r>
              <w:rPr>
                <w:rFonts w:hint="eastAsia" w:ascii="宋体" w:hAnsi="宋体" w:cs="宋体"/>
              </w:rPr>
              <w:t>15分</w:t>
            </w:r>
          </w:p>
        </w:tc>
        <w:tc>
          <w:tcPr>
            <w:tcW w:w="7517" w:type="dxa"/>
            <w:noWrap w:val="0"/>
            <w:vAlign w:val="center"/>
          </w:tcPr>
          <w:p>
            <w:pPr>
              <w:spacing w:line="440" w:lineRule="exact"/>
              <w:rPr>
                <w:rFonts w:hint="eastAsia" w:ascii="宋体" w:hAnsi="宋体" w:cs="宋体"/>
              </w:rPr>
            </w:pPr>
            <w:r>
              <w:rPr>
                <w:rFonts w:hint="eastAsia" w:ascii="宋体" w:hAnsi="宋体" w:cs="宋体"/>
                <w:lang w:bidi="ar"/>
              </w:rPr>
              <w:t>针对本项目的组织实施、产品的供货、安装调试组织措施完善，并针对本项目特点做出合理计划及调配，由专业的技术人员提供服务，并帮助采购人将设备调试到最佳使用状态，能保证项目的顺利运行。</w:t>
            </w:r>
          </w:p>
          <w:p>
            <w:pPr>
              <w:spacing w:line="440" w:lineRule="exact"/>
              <w:rPr>
                <w:rFonts w:hint="eastAsia" w:ascii="宋体" w:hAnsi="宋体" w:cs="宋体"/>
              </w:rPr>
            </w:pPr>
            <w:r>
              <w:rPr>
                <w:rFonts w:hint="eastAsia" w:ascii="宋体" w:hAnsi="宋体" w:cs="宋体"/>
                <w:lang w:bidi="ar"/>
              </w:rPr>
              <w:t>组织实施、供货方案完备、合理、切实可行,得(9-15]分；</w:t>
            </w:r>
          </w:p>
          <w:p>
            <w:pPr>
              <w:spacing w:line="440" w:lineRule="exact"/>
              <w:rPr>
                <w:rFonts w:hint="eastAsia" w:ascii="宋体" w:hAnsi="宋体" w:cs="宋体"/>
              </w:rPr>
            </w:pPr>
            <w:r>
              <w:rPr>
                <w:rFonts w:hint="eastAsia" w:ascii="宋体" w:hAnsi="宋体" w:cs="宋体"/>
                <w:lang w:bidi="ar"/>
              </w:rPr>
              <w:t>组织实施、供货方案较完备、合理、基本可行，得(4-9])分；</w:t>
            </w:r>
          </w:p>
          <w:p>
            <w:pPr>
              <w:spacing w:line="440" w:lineRule="exact"/>
              <w:rPr>
                <w:rFonts w:hint="eastAsia" w:ascii="宋体" w:hAnsi="宋体" w:cs="宋体"/>
              </w:rPr>
            </w:pPr>
            <w:r>
              <w:rPr>
                <w:rFonts w:hint="eastAsia" w:ascii="宋体" w:hAnsi="宋体" w:cs="宋体"/>
                <w:lang w:bidi="ar"/>
              </w:rPr>
              <w:t>组织实施、供货方案较差或未提供，得[0-4]分。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③</w:t>
            </w:r>
            <w:r>
              <w:rPr>
                <w:rFonts w:hint="eastAsia" w:ascii="宋体" w:hAnsi="宋体" w:cs="宋体"/>
              </w:rPr>
              <w:t>质量保证</w:t>
            </w:r>
          </w:p>
          <w:p>
            <w:pPr>
              <w:spacing w:line="440" w:lineRule="exact"/>
              <w:jc w:val="center"/>
              <w:rPr>
                <w:rFonts w:hint="eastAsia" w:ascii="宋体" w:hAnsi="宋体" w:cs="宋体"/>
              </w:rPr>
            </w:pPr>
            <w:r>
              <w:rPr>
                <w:rFonts w:hint="eastAsia" w:ascii="宋体" w:hAnsi="宋体" w:cs="宋体"/>
              </w:rPr>
              <w:t>10分</w:t>
            </w:r>
          </w:p>
        </w:tc>
        <w:tc>
          <w:tcPr>
            <w:tcW w:w="7517" w:type="dxa"/>
            <w:noWrap w:val="0"/>
            <w:vAlign w:val="center"/>
          </w:tcPr>
          <w:p>
            <w:pPr>
              <w:spacing w:line="440" w:lineRule="exact"/>
              <w:rPr>
                <w:rFonts w:hint="eastAsia" w:ascii="宋体" w:hAnsi="宋体" w:cs="宋体"/>
              </w:rPr>
            </w:pPr>
            <w:r>
              <w:rPr>
                <w:rFonts w:hint="eastAsia" w:ascii="宋体" w:hAnsi="宋体" w:cs="宋体"/>
              </w:rPr>
              <w:t>产品供应渠道正常、质量有保证，具有较好的使用效果，符合国际、国内相关标准及行业要求，出厂检验合格，技术资料齐全。</w:t>
            </w:r>
          </w:p>
          <w:p>
            <w:pPr>
              <w:spacing w:line="440" w:lineRule="exact"/>
              <w:rPr>
                <w:rFonts w:hint="eastAsia" w:ascii="宋体" w:hAnsi="宋体" w:cs="宋体"/>
              </w:rPr>
            </w:pPr>
            <w:r>
              <w:rPr>
                <w:rFonts w:hint="eastAsia" w:ascii="宋体" w:hAnsi="宋体" w:cs="宋体"/>
              </w:rPr>
              <w:t>产品的技术证明材料完整、来源渠道正规、质量保证措施完善，得</w:t>
            </w:r>
            <w:r>
              <w:rPr>
                <w:rFonts w:hint="eastAsia" w:ascii="宋体" w:hAnsi="宋体" w:cs="宋体"/>
                <w:lang w:bidi="ar"/>
              </w:rPr>
              <w:t>(6-10]</w:t>
            </w:r>
            <w:r>
              <w:rPr>
                <w:rFonts w:hint="eastAsia" w:ascii="宋体" w:hAnsi="宋体" w:cs="宋体"/>
              </w:rPr>
              <w:t>分；</w:t>
            </w:r>
          </w:p>
          <w:p>
            <w:pPr>
              <w:spacing w:line="440" w:lineRule="exact"/>
              <w:rPr>
                <w:rFonts w:hint="eastAsia" w:ascii="宋体" w:hAnsi="宋体" w:cs="宋体"/>
              </w:rPr>
            </w:pPr>
            <w:r>
              <w:rPr>
                <w:rFonts w:hint="eastAsia" w:ascii="宋体" w:hAnsi="宋体" w:cs="宋体"/>
              </w:rPr>
              <w:t>产品的技术证明材料基本完整、来源渠道正规、质量保证措施基本完善，得</w:t>
            </w:r>
            <w:r>
              <w:rPr>
                <w:rFonts w:hint="eastAsia" w:ascii="宋体" w:hAnsi="宋体" w:cs="宋体"/>
                <w:lang w:bidi="ar"/>
              </w:rPr>
              <w:t>(3-6]</w:t>
            </w:r>
            <w:r>
              <w:rPr>
                <w:rFonts w:hint="eastAsia" w:ascii="宋体" w:hAnsi="宋体" w:cs="宋体"/>
              </w:rPr>
              <w:t>分；</w:t>
            </w:r>
          </w:p>
          <w:p>
            <w:pPr>
              <w:spacing w:line="440" w:lineRule="exact"/>
              <w:rPr>
                <w:rFonts w:hint="eastAsia" w:ascii="宋体" w:hAnsi="宋体" w:cs="宋体"/>
              </w:rPr>
            </w:pPr>
            <w:r>
              <w:rPr>
                <w:rFonts w:hint="eastAsia" w:ascii="宋体" w:hAnsi="宋体" w:cs="宋体"/>
              </w:rPr>
              <w:t>产品技术证明材料不全或质量保证措施不够完善，得</w:t>
            </w:r>
            <w:r>
              <w:rPr>
                <w:rFonts w:hint="eastAsia" w:ascii="宋体" w:hAnsi="宋体" w:cs="宋体"/>
                <w:lang w:bidi="ar"/>
              </w:rPr>
              <w:t>[0-3]</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6"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④</w:t>
            </w:r>
            <w:r>
              <w:rPr>
                <w:rFonts w:hint="eastAsia" w:ascii="宋体" w:hAnsi="宋体" w:cs="宋体"/>
              </w:rPr>
              <w:t>售后服务</w:t>
            </w:r>
          </w:p>
          <w:p>
            <w:pPr>
              <w:spacing w:line="440" w:lineRule="exact"/>
              <w:jc w:val="center"/>
              <w:rPr>
                <w:rFonts w:hint="eastAsia" w:ascii="宋体" w:hAnsi="宋体" w:cs="宋体"/>
              </w:rPr>
            </w:pPr>
            <w:r>
              <w:rPr>
                <w:rFonts w:hint="eastAsia" w:ascii="宋体" w:hAnsi="宋体" w:cs="宋体"/>
              </w:rPr>
              <w:t>10分</w:t>
            </w:r>
          </w:p>
        </w:tc>
        <w:tc>
          <w:tcPr>
            <w:tcW w:w="7517" w:type="dxa"/>
            <w:noWrap w:val="0"/>
            <w:vAlign w:val="center"/>
          </w:tcPr>
          <w:p>
            <w:pPr>
              <w:spacing w:line="440" w:lineRule="exact"/>
              <w:rPr>
                <w:rFonts w:hint="eastAsia" w:ascii="宋体" w:hAnsi="宋体" w:cs="宋体"/>
              </w:rPr>
            </w:pPr>
            <w:r>
              <w:rPr>
                <w:rFonts w:hint="eastAsia" w:ascii="宋体" w:hAnsi="宋体" w:cs="宋体"/>
              </w:rPr>
              <w:t>根据各供应商的售后服务承诺、维护保修计划（包括具体的售后服务内容、响应方式、响应时间、故障服务管理、问题管理、设备返修管理等）进行评审按差别计分。</w:t>
            </w:r>
          </w:p>
          <w:p>
            <w:pPr>
              <w:spacing w:line="440" w:lineRule="exact"/>
              <w:rPr>
                <w:rFonts w:hint="eastAsia" w:ascii="宋体" w:hAnsi="宋体" w:cs="宋体"/>
              </w:rPr>
            </w:pPr>
            <w:r>
              <w:rPr>
                <w:rFonts w:hint="eastAsia" w:ascii="宋体" w:hAnsi="宋体" w:cs="宋体"/>
              </w:rPr>
              <w:t>售后服务措施和承诺详细可行，得</w:t>
            </w:r>
            <w:r>
              <w:rPr>
                <w:rFonts w:hint="eastAsia" w:ascii="宋体" w:hAnsi="宋体" w:cs="宋体"/>
                <w:lang w:bidi="ar"/>
              </w:rPr>
              <w:t>(7-10]</w:t>
            </w:r>
            <w:r>
              <w:rPr>
                <w:rFonts w:hint="eastAsia" w:ascii="宋体" w:hAnsi="宋体" w:cs="宋体"/>
              </w:rPr>
              <w:t>分；</w:t>
            </w:r>
          </w:p>
          <w:p>
            <w:pPr>
              <w:spacing w:line="440" w:lineRule="exact"/>
              <w:rPr>
                <w:rFonts w:hint="eastAsia" w:ascii="宋体" w:hAnsi="宋体" w:cs="宋体"/>
              </w:rPr>
            </w:pPr>
            <w:r>
              <w:rPr>
                <w:rFonts w:hint="eastAsia" w:ascii="宋体" w:hAnsi="宋体" w:cs="宋体"/>
              </w:rPr>
              <w:t>售后服务措施和承诺较完善，得</w:t>
            </w:r>
            <w:r>
              <w:rPr>
                <w:rFonts w:hint="eastAsia" w:ascii="宋体" w:hAnsi="宋体" w:cs="宋体"/>
                <w:lang w:bidi="ar"/>
              </w:rPr>
              <w:t>(4-7]分</w:t>
            </w:r>
            <w:r>
              <w:rPr>
                <w:rFonts w:hint="eastAsia" w:ascii="宋体" w:hAnsi="宋体" w:cs="宋体"/>
              </w:rPr>
              <w:t>；</w:t>
            </w:r>
          </w:p>
          <w:p>
            <w:pPr>
              <w:spacing w:line="440" w:lineRule="exact"/>
              <w:rPr>
                <w:rFonts w:hint="eastAsia" w:ascii="宋体" w:hAnsi="宋体" w:cs="宋体"/>
              </w:rPr>
            </w:pPr>
            <w:r>
              <w:rPr>
                <w:rFonts w:hint="eastAsia" w:ascii="宋体" w:hAnsi="宋体" w:cs="宋体"/>
              </w:rPr>
              <w:t>售后服务措施和承诺较差或未提供，得</w:t>
            </w:r>
            <w:r>
              <w:rPr>
                <w:rFonts w:hint="eastAsia" w:ascii="宋体" w:hAnsi="宋体" w:cs="宋体"/>
                <w:lang w:bidi="ar"/>
              </w:rPr>
              <w:t>[0-4]分</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⑤</w:t>
            </w:r>
            <w:r>
              <w:rPr>
                <w:rFonts w:hint="eastAsia" w:ascii="宋体" w:hAnsi="宋体" w:cs="宋体"/>
              </w:rPr>
              <w:t>培训方案</w:t>
            </w:r>
          </w:p>
          <w:p>
            <w:pPr>
              <w:spacing w:line="440" w:lineRule="exact"/>
              <w:jc w:val="center"/>
              <w:rPr>
                <w:rFonts w:hint="eastAsia" w:ascii="宋体" w:hAnsi="宋体" w:cs="宋体"/>
              </w:rPr>
            </w:pPr>
            <w:r>
              <w:rPr>
                <w:rFonts w:hint="eastAsia" w:ascii="宋体" w:hAnsi="宋体" w:cs="宋体"/>
              </w:rPr>
              <w:t>5分</w:t>
            </w:r>
          </w:p>
        </w:tc>
        <w:tc>
          <w:tcPr>
            <w:tcW w:w="7517" w:type="dxa"/>
            <w:noWrap w:val="0"/>
            <w:vAlign w:val="center"/>
          </w:tcPr>
          <w:p>
            <w:pPr>
              <w:spacing w:line="440" w:lineRule="exact"/>
              <w:rPr>
                <w:rFonts w:hint="eastAsia" w:ascii="宋体" w:hAnsi="宋体" w:cs="宋体"/>
              </w:rPr>
            </w:pPr>
            <w:r>
              <w:rPr>
                <w:rFonts w:hint="eastAsia" w:ascii="宋体" w:hAnsi="宋体" w:cs="宋体"/>
              </w:rPr>
              <w:t>供应商制定完善的培训服务方案，保证使用单位能熟练操作和正常使用。</w:t>
            </w:r>
          </w:p>
          <w:p>
            <w:pPr>
              <w:spacing w:line="440" w:lineRule="exact"/>
              <w:rPr>
                <w:rFonts w:hint="eastAsia" w:ascii="宋体" w:hAnsi="宋体" w:cs="宋体"/>
              </w:rPr>
            </w:pPr>
            <w:r>
              <w:rPr>
                <w:rFonts w:hint="eastAsia" w:ascii="宋体" w:hAnsi="宋体" w:cs="宋体"/>
              </w:rPr>
              <w:t>培训服务方案详细可行，得</w:t>
            </w:r>
            <w:r>
              <w:rPr>
                <w:rFonts w:hint="eastAsia" w:ascii="宋体" w:hAnsi="宋体" w:cs="宋体"/>
                <w:lang w:bidi="ar"/>
              </w:rPr>
              <w:t>(4-5]</w:t>
            </w:r>
            <w:r>
              <w:rPr>
                <w:rFonts w:hint="eastAsia" w:ascii="宋体" w:hAnsi="宋体" w:cs="宋体"/>
              </w:rPr>
              <w:t>分；</w:t>
            </w:r>
          </w:p>
          <w:p>
            <w:pPr>
              <w:spacing w:line="440" w:lineRule="exact"/>
              <w:rPr>
                <w:rFonts w:hint="eastAsia" w:ascii="宋体" w:hAnsi="宋体" w:cs="宋体"/>
              </w:rPr>
            </w:pPr>
            <w:r>
              <w:rPr>
                <w:rFonts w:hint="eastAsia" w:ascii="宋体" w:hAnsi="宋体" w:cs="宋体"/>
              </w:rPr>
              <w:t>培训服务方案基本合理，得</w:t>
            </w:r>
            <w:r>
              <w:rPr>
                <w:rFonts w:hint="eastAsia" w:ascii="宋体" w:hAnsi="宋体" w:cs="宋体"/>
                <w:lang w:bidi="ar"/>
              </w:rPr>
              <w:t>(2-4]</w:t>
            </w:r>
            <w:r>
              <w:rPr>
                <w:rFonts w:hint="eastAsia" w:ascii="宋体" w:hAnsi="宋体" w:cs="宋体"/>
              </w:rPr>
              <w:t>分；</w:t>
            </w:r>
          </w:p>
          <w:p>
            <w:pPr>
              <w:spacing w:line="440" w:lineRule="exact"/>
              <w:rPr>
                <w:rFonts w:hint="eastAsia" w:ascii="宋体" w:hAnsi="宋体" w:cs="宋体"/>
              </w:rPr>
            </w:pPr>
            <w:r>
              <w:rPr>
                <w:rFonts w:hint="eastAsia" w:ascii="宋体" w:hAnsi="宋体" w:cs="宋体"/>
              </w:rPr>
              <w:t>培训服务方案较差或未提供，得</w:t>
            </w:r>
            <w:r>
              <w:rPr>
                <w:rFonts w:hint="eastAsia" w:ascii="宋体" w:hAnsi="宋体" w:cs="宋体"/>
                <w:lang w:bidi="ar"/>
              </w:rPr>
              <w:t>[0-2]</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⑥</w:t>
            </w:r>
            <w:r>
              <w:rPr>
                <w:rFonts w:hint="eastAsia" w:ascii="宋体" w:hAnsi="宋体" w:cs="宋体"/>
              </w:rPr>
              <w:t>业绩</w:t>
            </w:r>
          </w:p>
          <w:p>
            <w:pPr>
              <w:spacing w:line="440" w:lineRule="exact"/>
              <w:jc w:val="center"/>
              <w:rPr>
                <w:rFonts w:hint="eastAsia" w:ascii="宋体" w:hAnsi="宋体" w:cs="宋体"/>
              </w:rPr>
            </w:pPr>
            <w:r>
              <w:rPr>
                <w:rFonts w:hint="eastAsia" w:ascii="宋体" w:hAnsi="宋体" w:cs="宋体"/>
              </w:rPr>
              <w:t>5分</w:t>
            </w:r>
          </w:p>
        </w:tc>
        <w:tc>
          <w:tcPr>
            <w:tcW w:w="7517" w:type="dxa"/>
            <w:noWrap w:val="0"/>
            <w:vAlign w:val="center"/>
          </w:tcPr>
          <w:p>
            <w:pPr>
              <w:spacing w:line="440" w:lineRule="exact"/>
              <w:rPr>
                <w:rFonts w:hint="eastAsia" w:ascii="宋体" w:hAnsi="宋体" w:cs="宋体"/>
              </w:rPr>
            </w:pPr>
            <w:r>
              <w:rPr>
                <w:rFonts w:hint="eastAsia" w:ascii="宋体" w:hAnsi="宋体" w:cs="宋体"/>
              </w:rPr>
              <w:t>供应商提供自2020年</w:t>
            </w:r>
            <w:r>
              <w:rPr>
                <w:rFonts w:hint="eastAsia" w:ascii="宋体" w:hAnsi="宋体" w:cs="宋体"/>
                <w:lang w:val="en-US" w:eastAsia="zh-CN"/>
              </w:rPr>
              <w:t>10</w:t>
            </w:r>
            <w:r>
              <w:rPr>
                <w:rFonts w:hint="eastAsia" w:ascii="宋体" w:hAnsi="宋体" w:cs="宋体"/>
              </w:rPr>
              <w:t>月至今，供应商的同类项目业绩</w:t>
            </w:r>
            <w:r>
              <w:rPr>
                <w:rFonts w:hint="eastAsia" w:ascii="宋体" w:hAnsi="宋体" w:cs="宋体"/>
                <w:kern w:val="0"/>
              </w:rPr>
              <w:t>（以合同复印件为准）</w:t>
            </w:r>
            <w:r>
              <w:rPr>
                <w:rFonts w:hint="eastAsia" w:ascii="宋体" w:hAnsi="宋体" w:cs="宋体"/>
              </w:rPr>
              <w:t>，每提供1份得1分，最高得5分。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9509" w:type="dxa"/>
            <w:gridSpan w:val="3"/>
            <w:noWrap w:val="0"/>
            <w:vAlign w:val="center"/>
          </w:tcPr>
          <w:p>
            <w:pPr>
              <w:rPr>
                <w:rFonts w:hint="eastAsia" w:ascii="宋体" w:hAnsi="宋体" w:cs="宋体"/>
                <w:szCs w:val="21"/>
              </w:rPr>
            </w:pPr>
            <w:r>
              <w:rPr>
                <w:rFonts w:hint="eastAsia" w:ascii="宋体" w:hAnsi="宋体" w:cs="宋体"/>
                <w:szCs w:val="21"/>
              </w:rPr>
              <w:t>1）各评委独立打分。</w:t>
            </w:r>
          </w:p>
          <w:p>
            <w:pPr>
              <w:rPr>
                <w:rFonts w:hint="eastAsia" w:ascii="宋体" w:hAnsi="宋体" w:cs="宋体"/>
                <w:szCs w:val="21"/>
              </w:rPr>
            </w:pPr>
            <w:r>
              <w:rPr>
                <w:rFonts w:hint="eastAsia" w:ascii="宋体" w:hAnsi="宋体" w:cs="宋体"/>
                <w:szCs w:val="21"/>
              </w:rPr>
              <w:t>2）评委打分超过得分界限或未按本表规定赋分时，该评委的打分无效，不计入汇总分。</w:t>
            </w:r>
          </w:p>
          <w:p>
            <w:pPr>
              <w:rPr>
                <w:rFonts w:hint="eastAsia" w:ascii="宋体" w:hAnsi="宋体" w:cs="宋体"/>
              </w:rPr>
            </w:pPr>
            <w:r>
              <w:rPr>
                <w:rFonts w:hint="eastAsia" w:ascii="宋体" w:hAnsi="宋体" w:cs="宋体"/>
                <w:szCs w:val="21"/>
              </w:rPr>
              <w:t>3）各种计算采用插入法，最终结果数字保留二位小数，第三位“四舍五入”。</w:t>
            </w:r>
          </w:p>
        </w:tc>
      </w:tr>
    </w:tbl>
    <w:p>
      <w:pPr>
        <w:rPr>
          <w:rFonts w:hint="eastAsia"/>
          <w:lang w:eastAsia="zh-CN"/>
        </w:rPr>
      </w:pPr>
    </w:p>
    <w:p>
      <w:pPr>
        <w:pStyle w:val="42"/>
        <w:keepLines w:val="0"/>
        <w:widowControl/>
        <w:jc w:val="center"/>
        <w:outlineLvl w:val="3"/>
        <w:rPr>
          <w:rFonts w:ascii="宋体" w:hAnsi="宋体" w:eastAsia="宋体" w:cs="宋体"/>
          <w:b/>
          <w:bCs/>
          <w:sz w:val="24"/>
          <w:szCs w:val="24"/>
        </w:rPr>
      </w:pPr>
      <w:r>
        <w:rPr>
          <w:rFonts w:hint="eastAsia" w:ascii="宋体" w:hAnsi="宋体" w:eastAsia="宋体" w:cs="宋体"/>
          <w:b/>
          <w:bCs/>
          <w:sz w:val="24"/>
          <w:szCs w:val="24"/>
        </w:rPr>
        <w:t>4．推荐中标候选人</w:t>
      </w:r>
      <w:bookmarkEnd w:id="177"/>
      <w:bookmarkEnd w:id="178"/>
      <w:bookmarkEnd w:id="179"/>
      <w:bookmarkEnd w:id="180"/>
      <w:bookmarkEnd w:id="181"/>
      <w:bookmarkEnd w:id="182"/>
      <w:bookmarkEnd w:id="183"/>
    </w:p>
    <w:p>
      <w:pPr>
        <w:spacing w:line="500" w:lineRule="exact"/>
        <w:ind w:firstLine="480" w:firstLineChars="200"/>
        <w:rPr>
          <w:rFonts w:ascii="宋体" w:hAnsi="宋体" w:cs="宋体"/>
          <w:szCs w:val="21"/>
        </w:rPr>
      </w:pPr>
      <w:bookmarkStart w:id="184" w:name="_Toc28037"/>
      <w:bookmarkStart w:id="185" w:name="_Toc17918"/>
      <w:bookmarkStart w:id="186" w:name="_Toc18667"/>
      <w:bookmarkStart w:id="187" w:name="_Toc24909"/>
      <w:bookmarkStart w:id="188" w:name="_Toc28187"/>
      <w:bookmarkStart w:id="189" w:name="_Toc15099"/>
      <w:r>
        <w:rPr>
          <w:rFonts w:hint="eastAsia" w:ascii="宋体" w:hAnsi="宋体" w:cs="宋体"/>
          <w:szCs w:val="21"/>
        </w:rPr>
        <w:t>1、评标委员会各评委独立评分，按评审后综合得分由高到低顺序排列，推荐1-3名中标候选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500" w:lineRule="exact"/>
        <w:ind w:firstLine="480" w:firstLineChars="200"/>
        <w:rPr>
          <w:rFonts w:ascii="宋体" w:hAnsi="宋体" w:cs="宋体"/>
          <w:szCs w:val="21"/>
        </w:rPr>
      </w:pPr>
      <w:r>
        <w:rPr>
          <w:rFonts w:hint="eastAsia" w:ascii="宋体" w:hAnsi="宋体" w:cs="宋体"/>
          <w:szCs w:val="21"/>
        </w:rPr>
        <w:t>2、评委评分超过得分界限或未按照本办法规定时，该评委的该项评分作废，不计入汇总；计算采用插入法，数字均保留二位小数，第三位“四舍五入”；评审过程中，若出现本办法以外的特殊情况时，将暂停评标，有关情况待评标委员会确定后，再行评定。</w:t>
      </w:r>
    </w:p>
    <w:p>
      <w:pPr>
        <w:pStyle w:val="42"/>
        <w:keepLines w:val="0"/>
        <w:widowControl/>
        <w:ind w:firstLine="482" w:firstLineChars="200"/>
        <w:jc w:val="both"/>
        <w:outlineLvl w:val="3"/>
        <w:rPr>
          <w:rFonts w:ascii="宋体" w:hAnsi="宋体" w:eastAsia="宋体" w:cs="宋体"/>
          <w:b/>
          <w:bCs/>
          <w:sz w:val="24"/>
          <w:szCs w:val="24"/>
        </w:rPr>
      </w:pPr>
      <w:r>
        <w:rPr>
          <w:rFonts w:hint="eastAsia" w:ascii="宋体" w:hAnsi="宋体" w:eastAsia="宋体" w:cs="宋体"/>
          <w:b/>
          <w:bCs/>
          <w:sz w:val="24"/>
          <w:szCs w:val="24"/>
        </w:rPr>
        <w:t>5．编写评审报告</w:t>
      </w:r>
      <w:bookmarkEnd w:id="184"/>
      <w:bookmarkEnd w:id="185"/>
      <w:bookmarkEnd w:id="186"/>
      <w:bookmarkEnd w:id="187"/>
      <w:bookmarkEnd w:id="188"/>
      <w:bookmarkEnd w:id="189"/>
    </w:p>
    <w:p>
      <w:pPr>
        <w:widowControl/>
        <w:ind w:firstLine="480" w:firstLineChars="200"/>
        <w:jc w:val="both"/>
        <w:rPr>
          <w:rFonts w:ascii="宋体" w:hAnsi="宋体" w:cs="宋体"/>
          <w:szCs w:val="24"/>
        </w:rPr>
      </w:pPr>
      <w:bookmarkStart w:id="190" w:name="_Toc23627"/>
      <w:bookmarkStart w:id="191" w:name="_Toc1169"/>
      <w:r>
        <w:rPr>
          <w:rFonts w:hint="eastAsia" w:ascii="宋体" w:hAnsi="宋体" w:cs="宋体"/>
          <w:szCs w:val="24"/>
        </w:rPr>
        <w:t>评审报告是评标委员会根据全体评标成员签字的原始评标记录和评标结果编写的报告，其主要内容包括：</w:t>
      </w:r>
    </w:p>
    <w:p>
      <w:pPr>
        <w:widowControl/>
        <w:ind w:firstLine="480" w:firstLineChars="200"/>
        <w:jc w:val="both"/>
        <w:rPr>
          <w:rFonts w:ascii="宋体" w:hAnsi="宋体" w:cs="宋体"/>
          <w:szCs w:val="24"/>
        </w:rPr>
      </w:pPr>
      <w:r>
        <w:rPr>
          <w:rFonts w:hint="eastAsia" w:ascii="宋体" w:hAnsi="宋体" w:cs="宋体"/>
          <w:szCs w:val="24"/>
        </w:rPr>
        <w:t>（1）招标公告刊登的媒体名称、开标日期和地点；</w:t>
      </w:r>
    </w:p>
    <w:p>
      <w:pPr>
        <w:widowControl/>
        <w:ind w:firstLine="480" w:firstLineChars="200"/>
        <w:jc w:val="both"/>
        <w:rPr>
          <w:rFonts w:ascii="宋体" w:hAnsi="宋体" w:cs="宋体"/>
          <w:szCs w:val="24"/>
        </w:rPr>
      </w:pPr>
      <w:r>
        <w:rPr>
          <w:rFonts w:hint="eastAsia" w:ascii="宋体" w:hAnsi="宋体" w:cs="宋体"/>
          <w:szCs w:val="24"/>
        </w:rPr>
        <w:t>（2）投标供应商名单和评标委员会成员名单；</w:t>
      </w:r>
    </w:p>
    <w:p>
      <w:pPr>
        <w:widowControl/>
        <w:ind w:firstLine="480" w:firstLineChars="200"/>
        <w:jc w:val="both"/>
        <w:rPr>
          <w:rFonts w:ascii="宋体" w:hAnsi="宋体" w:cs="宋体"/>
          <w:szCs w:val="24"/>
        </w:rPr>
      </w:pPr>
      <w:r>
        <w:rPr>
          <w:rFonts w:hint="eastAsia" w:ascii="宋体" w:hAnsi="宋体" w:cs="宋体"/>
          <w:szCs w:val="24"/>
        </w:rPr>
        <w:t>（3）评标方法；</w:t>
      </w:r>
    </w:p>
    <w:p>
      <w:pPr>
        <w:widowControl/>
        <w:ind w:firstLine="480" w:firstLineChars="200"/>
        <w:jc w:val="both"/>
        <w:rPr>
          <w:rFonts w:ascii="宋体" w:hAnsi="宋体" w:cs="宋体"/>
          <w:szCs w:val="24"/>
        </w:rPr>
      </w:pPr>
      <w:r>
        <w:rPr>
          <w:rFonts w:hint="eastAsia" w:ascii="宋体" w:hAnsi="宋体" w:cs="宋体"/>
          <w:szCs w:val="24"/>
        </w:rPr>
        <w:t>（4）开标记录和评标情况及说明，包括投标无效供应商名单及原因；</w:t>
      </w:r>
    </w:p>
    <w:p>
      <w:pPr>
        <w:widowControl/>
        <w:ind w:firstLine="480" w:firstLineChars="200"/>
        <w:jc w:val="both"/>
        <w:rPr>
          <w:rFonts w:ascii="宋体" w:hAnsi="宋体" w:cs="宋体"/>
          <w:szCs w:val="24"/>
        </w:rPr>
      </w:pPr>
      <w:r>
        <w:rPr>
          <w:rFonts w:hint="eastAsia" w:ascii="宋体" w:hAnsi="宋体" w:cs="宋体"/>
          <w:szCs w:val="24"/>
        </w:rPr>
        <w:t>（5）评标结果，确定的中标候选人名单或者经采购人委托直接确定的中标供应商；</w:t>
      </w:r>
    </w:p>
    <w:p>
      <w:pPr>
        <w:widowControl/>
        <w:ind w:firstLine="480" w:firstLineChars="200"/>
        <w:jc w:val="both"/>
        <w:rPr>
          <w:rFonts w:ascii="宋体" w:hAnsi="宋体" w:cs="宋体"/>
          <w:szCs w:val="24"/>
        </w:rPr>
      </w:pPr>
      <w:r>
        <w:rPr>
          <w:rFonts w:hint="eastAsia" w:ascii="宋体" w:hAnsi="宋体" w:cs="宋体"/>
          <w:szCs w:val="24"/>
        </w:rPr>
        <w:t>（6）其他需要说明的情况，包括评标过程中投标供应商根据评标委员会要求进行的澄清、说明或者补正，评标委员会成员的更换等。</w:t>
      </w:r>
    </w:p>
    <w:p>
      <w:pPr>
        <w:widowControl/>
        <w:ind w:firstLine="480" w:firstLineChars="200"/>
        <w:jc w:val="both"/>
        <w:rPr>
          <w:rFonts w:ascii="宋体" w:hAnsi="宋体" w:cs="宋体"/>
          <w:szCs w:val="24"/>
        </w:rPr>
      </w:pPr>
      <w:r>
        <w:rPr>
          <w:rFonts w:hint="eastAsia" w:ascii="宋体" w:hAnsi="宋体" w:cs="宋体"/>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38"/>
        <w:widowControl/>
        <w:spacing w:before="0" w:beforeLines="0" w:after="0" w:afterLines="0" w:line="360" w:lineRule="auto"/>
        <w:ind w:firstLine="482"/>
        <w:outlineLvl w:val="2"/>
        <w:rPr>
          <w:rFonts w:ascii="宋体" w:hAnsi="宋体" w:eastAsia="宋体" w:cs="宋体"/>
          <w:sz w:val="24"/>
          <w:szCs w:val="24"/>
        </w:rPr>
      </w:pPr>
      <w:r>
        <w:rPr>
          <w:rFonts w:hint="eastAsia" w:ascii="宋体" w:hAnsi="宋体" w:eastAsia="宋体" w:cs="宋体"/>
          <w:sz w:val="24"/>
          <w:szCs w:val="24"/>
        </w:rPr>
        <w:t>（三）评标争议处理规则</w:t>
      </w:r>
      <w:bookmarkEnd w:id="190"/>
      <w:bookmarkEnd w:id="191"/>
    </w:p>
    <w:p>
      <w:pPr>
        <w:widowControl/>
        <w:ind w:firstLine="480" w:firstLineChars="200"/>
        <w:jc w:val="both"/>
        <w:rPr>
          <w:rFonts w:ascii="宋体" w:hAnsi="宋体" w:cs="宋体"/>
          <w:szCs w:val="24"/>
        </w:rPr>
      </w:pPr>
      <w:r>
        <w:rPr>
          <w:rFonts w:hint="eastAsia" w:ascii="宋体" w:hAnsi="宋体" w:cs="宋体"/>
          <w:szCs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38"/>
        <w:widowControl/>
        <w:spacing w:before="0" w:beforeLines="0" w:after="0" w:afterLines="0" w:line="360" w:lineRule="auto"/>
        <w:ind w:firstLine="482"/>
        <w:outlineLvl w:val="2"/>
        <w:rPr>
          <w:rFonts w:ascii="宋体" w:hAnsi="宋体" w:eastAsia="宋体" w:cs="宋体"/>
          <w:sz w:val="24"/>
          <w:szCs w:val="24"/>
        </w:rPr>
      </w:pPr>
      <w:bookmarkStart w:id="192" w:name="_Toc19388"/>
      <w:bookmarkStart w:id="193" w:name="_Toc29590"/>
      <w:r>
        <w:rPr>
          <w:rFonts w:hint="eastAsia" w:ascii="宋体" w:hAnsi="宋体" w:eastAsia="宋体" w:cs="宋体"/>
          <w:sz w:val="24"/>
          <w:szCs w:val="24"/>
        </w:rPr>
        <w:t>（四）评审现场人员的保密责任</w:t>
      </w:r>
      <w:bookmarkEnd w:id="192"/>
      <w:bookmarkEnd w:id="193"/>
    </w:p>
    <w:p>
      <w:pPr>
        <w:widowControl/>
        <w:ind w:firstLine="480" w:firstLineChars="200"/>
        <w:jc w:val="both"/>
        <w:rPr>
          <w:rFonts w:ascii="宋体" w:hAnsi="宋体" w:cs="宋体"/>
          <w:szCs w:val="24"/>
        </w:rPr>
      </w:pPr>
      <w:r>
        <w:rPr>
          <w:rFonts w:hint="eastAsia" w:ascii="宋体" w:hAnsi="宋体" w:cs="宋体"/>
          <w:szCs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38"/>
        <w:widowControl/>
        <w:spacing w:before="0" w:beforeLines="0" w:after="0" w:afterLines="0" w:line="360" w:lineRule="auto"/>
        <w:ind w:firstLine="482"/>
        <w:outlineLvl w:val="2"/>
        <w:rPr>
          <w:rFonts w:ascii="宋体" w:hAnsi="宋体" w:eastAsia="宋体" w:cs="宋体"/>
          <w:sz w:val="24"/>
          <w:szCs w:val="24"/>
        </w:rPr>
      </w:pPr>
      <w:bookmarkStart w:id="194" w:name="_Toc25739"/>
      <w:bookmarkStart w:id="195" w:name="_Toc3342"/>
      <w:r>
        <w:rPr>
          <w:rFonts w:hint="eastAsia" w:ascii="宋体" w:hAnsi="宋体" w:eastAsia="宋体" w:cs="宋体"/>
          <w:sz w:val="24"/>
          <w:szCs w:val="24"/>
        </w:rPr>
        <w:t>（五）视同供应商串通投标的情形，其投标无效：</w:t>
      </w:r>
      <w:bookmarkEnd w:id="194"/>
      <w:bookmarkEnd w:id="195"/>
    </w:p>
    <w:p>
      <w:pPr>
        <w:widowControl/>
        <w:ind w:firstLine="480" w:firstLineChars="200"/>
        <w:jc w:val="both"/>
        <w:rPr>
          <w:rFonts w:ascii="宋体" w:hAnsi="宋体" w:cs="宋体"/>
          <w:szCs w:val="24"/>
        </w:rPr>
      </w:pPr>
      <w:r>
        <w:rPr>
          <w:rFonts w:hint="eastAsia" w:ascii="宋体" w:hAnsi="宋体" w:cs="宋体"/>
          <w:szCs w:val="24"/>
        </w:rPr>
        <w:t>1．不同供应商的投标文件由同一单位或者个人编制；</w:t>
      </w:r>
    </w:p>
    <w:p>
      <w:pPr>
        <w:widowControl/>
        <w:ind w:firstLine="480" w:firstLineChars="200"/>
        <w:jc w:val="both"/>
        <w:rPr>
          <w:rFonts w:ascii="宋体" w:hAnsi="宋体" w:cs="宋体"/>
          <w:szCs w:val="24"/>
        </w:rPr>
      </w:pPr>
      <w:r>
        <w:rPr>
          <w:rFonts w:hint="eastAsia" w:ascii="宋体" w:hAnsi="宋体" w:cs="宋体"/>
          <w:szCs w:val="24"/>
        </w:rPr>
        <w:t>2．不同供应商委托同一单位或者个人办理投标事宜；</w:t>
      </w:r>
    </w:p>
    <w:p>
      <w:pPr>
        <w:widowControl/>
        <w:ind w:firstLine="480" w:firstLineChars="200"/>
        <w:jc w:val="both"/>
        <w:rPr>
          <w:rFonts w:ascii="宋体" w:hAnsi="宋体" w:cs="宋体"/>
          <w:szCs w:val="24"/>
        </w:rPr>
      </w:pPr>
      <w:r>
        <w:rPr>
          <w:rFonts w:hint="eastAsia" w:ascii="宋体" w:hAnsi="宋体" w:cs="宋体"/>
          <w:szCs w:val="24"/>
        </w:rPr>
        <w:t>3．不同供应商的投标文件载明的项目管理成员或者联系人员为同一人；</w:t>
      </w:r>
    </w:p>
    <w:p>
      <w:pPr>
        <w:widowControl/>
        <w:ind w:firstLine="480" w:firstLineChars="200"/>
        <w:jc w:val="both"/>
        <w:rPr>
          <w:rFonts w:ascii="宋体" w:hAnsi="宋体" w:cs="宋体"/>
          <w:szCs w:val="24"/>
        </w:rPr>
      </w:pPr>
      <w:r>
        <w:rPr>
          <w:rFonts w:hint="eastAsia" w:ascii="宋体" w:hAnsi="宋体" w:cs="宋体"/>
          <w:szCs w:val="24"/>
        </w:rPr>
        <w:t>4．不同供应商的投标文件异常一致或者投标报价呈规律性差异。</w:t>
      </w:r>
    </w:p>
    <w:p>
      <w:pPr>
        <w:pStyle w:val="3"/>
        <w:keepLines w:val="0"/>
        <w:widowControl/>
        <w:spacing w:after="120"/>
        <w:jc w:val="both"/>
        <w:rPr>
          <w:rFonts w:ascii="宋体" w:hAnsi="宋体" w:cs="宋体"/>
          <w:sz w:val="24"/>
          <w:szCs w:val="24"/>
        </w:rPr>
      </w:pPr>
      <w:bookmarkStart w:id="196" w:name="_Toc17419"/>
      <w:bookmarkStart w:id="197" w:name="_Toc25950"/>
      <w:r>
        <w:rPr>
          <w:rFonts w:hint="eastAsia" w:ascii="宋体" w:hAnsi="宋体" w:cs="宋体"/>
          <w:sz w:val="24"/>
          <w:szCs w:val="24"/>
        </w:rPr>
        <w:t>八、中标</w:t>
      </w:r>
      <w:bookmarkEnd w:id="196"/>
      <w:bookmarkEnd w:id="197"/>
    </w:p>
    <w:p>
      <w:pPr>
        <w:widowControl/>
        <w:ind w:firstLine="480" w:firstLineChars="200"/>
        <w:jc w:val="both"/>
        <w:rPr>
          <w:rFonts w:ascii="宋体" w:hAnsi="宋体" w:cs="宋体"/>
          <w:szCs w:val="24"/>
        </w:rPr>
      </w:pPr>
      <w:r>
        <w:rPr>
          <w:rFonts w:hint="eastAsia" w:ascii="宋体" w:hAnsi="宋体" w:cs="宋体"/>
          <w:szCs w:val="24"/>
        </w:rPr>
        <w:t>1．采购代理机构在评标工作结束后1个工作日内将评审报告送采购人。</w:t>
      </w:r>
    </w:p>
    <w:p>
      <w:pPr>
        <w:widowControl/>
        <w:ind w:firstLine="480" w:firstLineChars="200"/>
        <w:jc w:val="both"/>
        <w:rPr>
          <w:rFonts w:ascii="宋体" w:hAnsi="宋体" w:cs="宋体"/>
          <w:szCs w:val="24"/>
        </w:rPr>
      </w:pPr>
      <w:r>
        <w:rPr>
          <w:rFonts w:hint="eastAsia" w:ascii="宋体" w:hAnsi="宋体" w:cs="宋体"/>
          <w:szCs w:val="24"/>
        </w:rPr>
        <w:t>2．采购人在收到评审报告后4个工作日内，从评审报告提出的成交候选人中，按照排序由高到低的原则确定成交供应商，并函告采购代理机构。</w:t>
      </w:r>
    </w:p>
    <w:p>
      <w:pPr>
        <w:widowControl/>
        <w:snapToGrid w:val="0"/>
        <w:ind w:firstLine="480" w:firstLineChars="200"/>
        <w:jc w:val="both"/>
        <w:rPr>
          <w:rFonts w:ascii="宋体" w:hAnsi="宋体" w:cs="宋体"/>
          <w:szCs w:val="24"/>
        </w:rPr>
      </w:pPr>
      <w:r>
        <w:rPr>
          <w:rFonts w:hint="eastAsia" w:ascii="宋体" w:hAnsi="宋体" w:cs="宋体"/>
          <w:szCs w:val="24"/>
        </w:rPr>
        <w:t>3.采购人逾期未确定成交供应商且不提出异议的，视为确定评审报告提出排序前十的供应商为成交供应商。</w:t>
      </w:r>
    </w:p>
    <w:p>
      <w:pPr>
        <w:widowControl/>
        <w:ind w:firstLine="480" w:firstLineChars="200"/>
        <w:jc w:val="both"/>
        <w:rPr>
          <w:rFonts w:ascii="宋体" w:hAnsi="宋体" w:cs="宋体"/>
          <w:szCs w:val="24"/>
        </w:rPr>
      </w:pPr>
      <w:r>
        <w:rPr>
          <w:rFonts w:hint="eastAsia" w:ascii="宋体" w:hAnsi="宋体" w:cs="宋体"/>
          <w:szCs w:val="24"/>
        </w:rPr>
        <w:t>4．采购代理机构将在中标供应商确定之日起1个工作日内，在【</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陕西省政府采购网</w:t>
      </w:r>
      <w:r>
        <w:rPr>
          <w:rStyle w:val="29"/>
          <w:rFonts w:hint="eastAsia" w:ascii="宋体" w:hAnsi="宋体" w:cs="宋体"/>
          <w:color w:val="auto"/>
          <w:szCs w:val="24"/>
          <w:u w:val="none"/>
        </w:rPr>
        <w:fldChar w:fldCharType="end"/>
      </w:r>
      <w:r>
        <w:rPr>
          <w:rFonts w:hint="eastAsia" w:ascii="宋体" w:hAnsi="宋体" w:cs="宋体"/>
          <w:szCs w:val="24"/>
        </w:rPr>
        <w:t>】（</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http://www.ccgp-shaanxi.gov.cn/</w:t>
      </w:r>
      <w:r>
        <w:rPr>
          <w:rStyle w:val="29"/>
          <w:rFonts w:hint="eastAsia" w:ascii="宋体" w:hAnsi="宋体" w:cs="宋体"/>
          <w:color w:val="auto"/>
          <w:szCs w:val="24"/>
          <w:u w:val="none"/>
        </w:rPr>
        <w:fldChar w:fldCharType="end"/>
      </w:r>
      <w:r>
        <w:rPr>
          <w:rFonts w:hint="eastAsia" w:ascii="宋体" w:hAnsi="宋体" w:cs="宋体"/>
          <w:szCs w:val="24"/>
        </w:rPr>
        <w:t>）上公布中标结果。中标公告期限为1个工作日。</w:t>
      </w:r>
    </w:p>
    <w:p>
      <w:pPr>
        <w:widowControl/>
        <w:ind w:firstLine="480" w:firstLineChars="200"/>
        <w:jc w:val="both"/>
        <w:rPr>
          <w:rFonts w:ascii="宋体" w:hAnsi="宋体" w:cs="宋体"/>
          <w:szCs w:val="24"/>
        </w:rPr>
      </w:pPr>
      <w:r>
        <w:rPr>
          <w:rFonts w:hint="eastAsia" w:ascii="宋体" w:hAnsi="宋体" w:cs="宋体"/>
          <w:szCs w:val="24"/>
        </w:rPr>
        <w:t>5．在公告中标结果的同时，代理机构在线向中标（成交）供应商发出中标（成交）通知书，供应商可登录【全国公共资源交易平台（陕西省•西安市）】网站〖首页〉电子交易平台〉企业端〗后，在〖我的项目/项目流程〗模块中点击下载“中标（成交）通知书”。中标供应商下载中标（成交）通知书后，向采购代理机构提供一正两副（可根据需要调整数量）纸质投标（响应）文件用于备案及档案保存。</w:t>
      </w:r>
    </w:p>
    <w:p>
      <w:pPr>
        <w:widowControl/>
        <w:ind w:firstLine="480" w:firstLineChars="200"/>
        <w:jc w:val="both"/>
        <w:rPr>
          <w:rFonts w:ascii="宋体" w:hAnsi="宋体" w:cs="宋体"/>
          <w:szCs w:val="24"/>
        </w:rPr>
      </w:pPr>
      <w:r>
        <w:rPr>
          <w:rFonts w:hint="eastAsia" w:ascii="宋体" w:hAnsi="宋体" w:cs="宋体"/>
          <w:szCs w:val="24"/>
        </w:rPr>
        <w:t>6．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widowControl/>
        <w:ind w:firstLine="480" w:firstLineChars="200"/>
        <w:jc w:val="both"/>
        <w:rPr>
          <w:rFonts w:ascii="宋体" w:hAnsi="宋体" w:cs="宋体"/>
          <w:szCs w:val="24"/>
        </w:rPr>
      </w:pPr>
      <w:r>
        <w:rPr>
          <w:rFonts w:hint="eastAsia" w:ascii="宋体" w:hAnsi="宋体" w:cs="宋体"/>
          <w:szCs w:val="24"/>
        </w:rPr>
        <w:t>7．采购代理机构按照相关规定将评审报告送监管机构备案。</w:t>
      </w:r>
    </w:p>
    <w:p>
      <w:pPr>
        <w:pStyle w:val="3"/>
        <w:keepLines w:val="0"/>
        <w:widowControl/>
        <w:spacing w:after="120"/>
        <w:jc w:val="both"/>
        <w:rPr>
          <w:rFonts w:ascii="宋体" w:hAnsi="宋体" w:cs="宋体"/>
          <w:sz w:val="24"/>
          <w:szCs w:val="24"/>
        </w:rPr>
      </w:pPr>
      <w:bookmarkStart w:id="198" w:name="_Toc32403"/>
      <w:bookmarkStart w:id="199" w:name="_Toc28826"/>
      <w:r>
        <w:rPr>
          <w:rFonts w:hint="eastAsia" w:ascii="宋体" w:hAnsi="宋体" w:cs="宋体"/>
          <w:sz w:val="24"/>
          <w:szCs w:val="24"/>
        </w:rPr>
        <w:t>九、合同签订、履行</w:t>
      </w:r>
      <w:bookmarkEnd w:id="198"/>
      <w:bookmarkEnd w:id="199"/>
    </w:p>
    <w:p>
      <w:pPr>
        <w:widowControl/>
        <w:ind w:firstLine="480" w:firstLineChars="200"/>
        <w:jc w:val="both"/>
        <w:rPr>
          <w:rFonts w:ascii="宋体" w:hAnsi="宋体" w:cs="宋体"/>
          <w:sz w:val="32"/>
          <w:szCs w:val="32"/>
        </w:rPr>
      </w:pPr>
      <w:r>
        <w:rPr>
          <w:rFonts w:hint="eastAsia" w:ascii="宋体" w:hAnsi="宋体" w:cs="宋体"/>
          <w:szCs w:val="24"/>
        </w:rPr>
        <w:t>招标文件、投标文件、澄清、补充合同等为政府采购合同的组成部分，具有同等法律效力</w:t>
      </w:r>
      <w:r>
        <w:rPr>
          <w:rFonts w:hint="eastAsia" w:ascii="宋体" w:hAnsi="宋体" w:cs="宋体"/>
          <w:sz w:val="32"/>
          <w:szCs w:val="32"/>
        </w:rPr>
        <w:t>。</w:t>
      </w:r>
    </w:p>
    <w:p>
      <w:pPr>
        <w:pStyle w:val="38"/>
        <w:widowControl/>
        <w:spacing w:before="0" w:beforeLines="0" w:after="0" w:afterLines="0" w:line="360" w:lineRule="auto"/>
        <w:ind w:firstLine="482"/>
        <w:outlineLvl w:val="2"/>
        <w:rPr>
          <w:rFonts w:ascii="宋体" w:hAnsi="宋体" w:eastAsia="宋体" w:cs="宋体"/>
          <w:sz w:val="24"/>
          <w:szCs w:val="24"/>
        </w:rPr>
      </w:pPr>
      <w:bookmarkStart w:id="200" w:name="_Toc10136"/>
      <w:bookmarkStart w:id="201" w:name="_Toc9035"/>
      <w:r>
        <w:rPr>
          <w:rFonts w:hint="eastAsia" w:ascii="宋体" w:hAnsi="宋体" w:eastAsia="宋体" w:cs="宋体"/>
          <w:sz w:val="24"/>
          <w:szCs w:val="24"/>
        </w:rPr>
        <w:t>（一）签订政府采购合同</w:t>
      </w:r>
      <w:bookmarkEnd w:id="200"/>
      <w:bookmarkEnd w:id="201"/>
    </w:p>
    <w:p>
      <w:pPr>
        <w:widowControl/>
        <w:ind w:firstLine="480" w:firstLineChars="200"/>
        <w:jc w:val="both"/>
        <w:rPr>
          <w:rFonts w:ascii="宋体" w:hAnsi="宋体" w:cs="宋体"/>
          <w:szCs w:val="24"/>
        </w:rPr>
      </w:pPr>
      <w:r>
        <w:rPr>
          <w:rFonts w:hint="eastAsia" w:ascii="宋体" w:hAnsi="宋体" w:cs="宋体"/>
          <w:szCs w:val="24"/>
        </w:rPr>
        <w:t>1．自中标通知书发出之日起30日内，采购人与中标供应商应按招标文件和中标供应商投标文件的约定，签订书面合同。</w:t>
      </w:r>
    </w:p>
    <w:p>
      <w:pPr>
        <w:widowControl/>
        <w:ind w:firstLine="480" w:firstLineChars="200"/>
        <w:jc w:val="both"/>
        <w:rPr>
          <w:rFonts w:ascii="宋体" w:hAnsi="宋体" w:cs="宋体"/>
          <w:szCs w:val="24"/>
        </w:rPr>
      </w:pPr>
      <w:r>
        <w:rPr>
          <w:rFonts w:hint="eastAsia" w:ascii="宋体" w:hAnsi="宋体" w:cs="宋体"/>
          <w:szCs w:val="24"/>
        </w:rPr>
        <w:t>2．中标供应商拒绝与采购人签订合同的，采购人可以按照《政府采购法实施条例》第四十九条规定，确定下一候选人为中标供应商，也可以重新开展政府采购活动。</w:t>
      </w:r>
    </w:p>
    <w:p>
      <w:pPr>
        <w:widowControl/>
        <w:ind w:firstLine="480" w:firstLineChars="200"/>
        <w:jc w:val="both"/>
        <w:rPr>
          <w:rFonts w:ascii="宋体" w:hAnsi="宋体" w:cs="宋体"/>
          <w:szCs w:val="24"/>
        </w:rPr>
      </w:pPr>
      <w:r>
        <w:rPr>
          <w:rFonts w:hint="eastAsia" w:ascii="宋体" w:hAnsi="宋体" w:cs="宋体"/>
          <w:szCs w:val="24"/>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widowControl/>
        <w:ind w:firstLine="480" w:firstLineChars="200"/>
        <w:jc w:val="both"/>
        <w:rPr>
          <w:rFonts w:ascii="宋体" w:hAnsi="宋体" w:cs="宋体"/>
          <w:szCs w:val="24"/>
        </w:rPr>
      </w:pPr>
      <w:r>
        <w:rPr>
          <w:rFonts w:hint="eastAsia" w:ascii="宋体" w:hAnsi="宋体" w:cs="宋体"/>
          <w:szCs w:val="24"/>
        </w:rPr>
        <w:t>4．质疑或者投诉事项可能影响中标、成交结果的，采购人应当暂停签订合同，已经签订合同的，应当中止履行合同。</w:t>
      </w:r>
    </w:p>
    <w:p>
      <w:pPr>
        <w:pStyle w:val="38"/>
        <w:widowControl/>
        <w:spacing w:before="0" w:beforeLines="0" w:after="0" w:afterLines="0" w:line="360" w:lineRule="auto"/>
        <w:ind w:firstLine="482"/>
        <w:outlineLvl w:val="2"/>
        <w:rPr>
          <w:rFonts w:ascii="宋体" w:hAnsi="宋体" w:eastAsia="宋体" w:cs="宋体"/>
          <w:sz w:val="24"/>
          <w:szCs w:val="24"/>
        </w:rPr>
      </w:pPr>
      <w:bookmarkStart w:id="202" w:name="_Toc6994"/>
      <w:bookmarkStart w:id="203" w:name="_Toc14217"/>
      <w:r>
        <w:rPr>
          <w:rFonts w:hint="eastAsia" w:ascii="宋体" w:hAnsi="宋体" w:eastAsia="宋体" w:cs="宋体"/>
          <w:sz w:val="24"/>
          <w:szCs w:val="24"/>
        </w:rPr>
        <w:t>（二）合同公告及备案</w:t>
      </w:r>
      <w:bookmarkEnd w:id="202"/>
      <w:bookmarkEnd w:id="203"/>
    </w:p>
    <w:p>
      <w:pPr>
        <w:widowControl/>
        <w:ind w:firstLine="480" w:firstLineChars="200"/>
        <w:jc w:val="both"/>
        <w:rPr>
          <w:rFonts w:ascii="宋体" w:hAnsi="宋体" w:cs="宋体"/>
          <w:szCs w:val="24"/>
        </w:rPr>
      </w:pPr>
      <w:r>
        <w:rPr>
          <w:rFonts w:hint="eastAsia" w:ascii="宋体" w:hAnsi="宋体" w:cs="宋体"/>
          <w:szCs w:val="24"/>
        </w:rPr>
        <w:t>1．采购人应当自政府采购合同签订之日起2个工作日内，在陕西省政府采购网对合同进行公示，但政府采购合同中涉及国家秘密、商业秘密的内容除外。</w:t>
      </w:r>
    </w:p>
    <w:p>
      <w:pPr>
        <w:widowControl/>
        <w:ind w:firstLine="480" w:firstLineChars="200"/>
        <w:jc w:val="both"/>
        <w:rPr>
          <w:rFonts w:ascii="宋体" w:hAnsi="宋体" w:cs="宋体"/>
          <w:szCs w:val="24"/>
        </w:rPr>
      </w:pPr>
      <w:r>
        <w:rPr>
          <w:rFonts w:hint="eastAsia" w:ascii="宋体" w:hAnsi="宋体" w:cs="宋体"/>
          <w:szCs w:val="24"/>
        </w:rPr>
        <w:t>2．采购人应自合同签订之日起7个工作日内将政府采购合同报送监管机构备案。</w:t>
      </w:r>
    </w:p>
    <w:p>
      <w:pPr>
        <w:pStyle w:val="38"/>
        <w:widowControl/>
        <w:spacing w:before="0" w:beforeLines="0" w:after="0" w:afterLines="0" w:line="360" w:lineRule="auto"/>
        <w:ind w:firstLine="482"/>
        <w:outlineLvl w:val="2"/>
        <w:rPr>
          <w:rFonts w:ascii="宋体" w:hAnsi="宋体" w:eastAsia="宋体" w:cs="宋体"/>
          <w:sz w:val="24"/>
          <w:szCs w:val="24"/>
        </w:rPr>
      </w:pPr>
      <w:bookmarkStart w:id="204" w:name="_Toc5982"/>
      <w:bookmarkStart w:id="205" w:name="_Toc27623"/>
      <w:r>
        <w:rPr>
          <w:rFonts w:hint="eastAsia" w:ascii="宋体" w:hAnsi="宋体" w:eastAsia="宋体" w:cs="宋体"/>
          <w:sz w:val="24"/>
          <w:szCs w:val="24"/>
        </w:rPr>
        <w:t>（三）履行合同</w:t>
      </w:r>
      <w:bookmarkEnd w:id="204"/>
      <w:bookmarkEnd w:id="205"/>
    </w:p>
    <w:p>
      <w:pPr>
        <w:widowControl/>
        <w:ind w:firstLine="480" w:firstLineChars="200"/>
        <w:jc w:val="both"/>
        <w:rPr>
          <w:rFonts w:ascii="宋体" w:hAnsi="宋体" w:cs="宋体"/>
          <w:szCs w:val="24"/>
        </w:rPr>
      </w:pPr>
      <w:r>
        <w:rPr>
          <w:rFonts w:hint="eastAsia" w:ascii="宋体" w:hAnsi="宋体" w:cs="宋体"/>
          <w:szCs w:val="24"/>
        </w:rPr>
        <w:t>1．合同一经签订，双方应严格履行合同规定的义务。</w:t>
      </w:r>
    </w:p>
    <w:p>
      <w:pPr>
        <w:widowControl/>
        <w:ind w:firstLine="480" w:firstLineChars="200"/>
        <w:jc w:val="both"/>
        <w:rPr>
          <w:rFonts w:ascii="宋体" w:hAnsi="宋体" w:cs="宋体"/>
          <w:szCs w:val="24"/>
        </w:rPr>
      </w:pPr>
      <w:r>
        <w:rPr>
          <w:rFonts w:hint="eastAsia" w:ascii="宋体" w:hAnsi="宋体" w:cs="宋体"/>
          <w:szCs w:val="24"/>
        </w:rPr>
        <w:t>2．在合同履行过程中，如发生合同纠纷，合同双方应按照《中华人民共和国民法典》及合同条款的有关规定进行处理。</w:t>
      </w:r>
    </w:p>
    <w:p>
      <w:pPr>
        <w:pStyle w:val="38"/>
        <w:widowControl/>
        <w:spacing w:before="0" w:beforeLines="0" w:after="0" w:afterLines="0" w:line="360" w:lineRule="auto"/>
        <w:ind w:firstLine="482"/>
        <w:outlineLvl w:val="2"/>
        <w:rPr>
          <w:rFonts w:ascii="宋体" w:hAnsi="宋体" w:eastAsia="宋体" w:cs="宋体"/>
          <w:sz w:val="24"/>
          <w:szCs w:val="24"/>
        </w:rPr>
      </w:pPr>
      <w:bookmarkStart w:id="206" w:name="_Toc21162"/>
      <w:bookmarkStart w:id="207" w:name="_Toc31110"/>
      <w:r>
        <w:rPr>
          <w:rFonts w:hint="eastAsia" w:ascii="宋体" w:hAnsi="宋体" w:eastAsia="宋体" w:cs="宋体"/>
          <w:sz w:val="24"/>
          <w:szCs w:val="24"/>
        </w:rPr>
        <w:t>（四）验收或考核</w:t>
      </w:r>
      <w:bookmarkEnd w:id="206"/>
      <w:bookmarkEnd w:id="207"/>
    </w:p>
    <w:p>
      <w:pPr>
        <w:widowControl/>
        <w:ind w:firstLine="480" w:firstLineChars="200"/>
        <w:jc w:val="both"/>
        <w:rPr>
          <w:rFonts w:ascii="宋体" w:hAnsi="宋体" w:cs="宋体"/>
          <w:szCs w:val="24"/>
        </w:rPr>
      </w:pPr>
      <w:r>
        <w:rPr>
          <w:rFonts w:hint="eastAsia" w:ascii="宋体" w:hAnsi="宋体" w:cs="宋体"/>
          <w:szCs w:val="24"/>
        </w:rPr>
        <w:t>1．采购人严格按照国家相关法律法规的要求及招标文件的要求组织验收或考核。</w:t>
      </w:r>
    </w:p>
    <w:p>
      <w:pPr>
        <w:widowControl/>
        <w:ind w:firstLine="480" w:firstLineChars="200"/>
        <w:jc w:val="both"/>
        <w:rPr>
          <w:rFonts w:ascii="宋体" w:hAnsi="宋体" w:cs="宋体"/>
          <w:szCs w:val="24"/>
        </w:rPr>
      </w:pPr>
      <w:r>
        <w:rPr>
          <w:rFonts w:hint="eastAsia" w:ascii="宋体" w:hAnsi="宋体" w:cs="宋体"/>
          <w:szCs w:val="24"/>
        </w:rPr>
        <w:t>2．采购人按《关于促进政府采购公平竞争优化营商环境的通知》（财库〔2019〕38号）、《保障中小企业款项支付条例》（国务院令第728号）等规定及采购合同的约定进行支付合同款项。</w:t>
      </w:r>
    </w:p>
    <w:p>
      <w:pPr>
        <w:pStyle w:val="3"/>
        <w:keepLines w:val="0"/>
        <w:widowControl/>
        <w:spacing w:after="120"/>
        <w:jc w:val="both"/>
        <w:rPr>
          <w:rFonts w:ascii="宋体" w:hAnsi="宋体" w:cs="宋体"/>
          <w:sz w:val="24"/>
          <w:szCs w:val="24"/>
        </w:rPr>
      </w:pPr>
      <w:bookmarkStart w:id="208" w:name="_Toc16765"/>
      <w:bookmarkStart w:id="209" w:name="_Toc2070"/>
      <w:r>
        <w:rPr>
          <w:rFonts w:hint="eastAsia" w:ascii="宋体" w:hAnsi="宋体" w:cs="宋体"/>
          <w:sz w:val="24"/>
          <w:szCs w:val="24"/>
        </w:rPr>
        <w:t>十、废标及重新招标</w:t>
      </w:r>
      <w:bookmarkEnd w:id="208"/>
      <w:bookmarkEnd w:id="209"/>
    </w:p>
    <w:p>
      <w:pPr>
        <w:widowControl/>
        <w:ind w:firstLine="480" w:firstLineChars="200"/>
        <w:jc w:val="both"/>
        <w:rPr>
          <w:rFonts w:ascii="宋体" w:hAnsi="宋体" w:cs="宋体"/>
          <w:szCs w:val="24"/>
        </w:rPr>
      </w:pPr>
      <w:r>
        <w:rPr>
          <w:rFonts w:hint="eastAsia" w:ascii="宋体" w:hAnsi="宋体" w:cs="宋体"/>
          <w:szCs w:val="24"/>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widowControl/>
        <w:ind w:firstLine="480" w:firstLineChars="200"/>
        <w:jc w:val="both"/>
        <w:rPr>
          <w:rFonts w:ascii="宋体" w:hAnsi="宋体" w:cs="宋体"/>
          <w:szCs w:val="24"/>
        </w:rPr>
      </w:pPr>
      <w:r>
        <w:rPr>
          <w:rFonts w:hint="eastAsia" w:ascii="宋体" w:hAnsi="宋体" w:cs="宋体"/>
          <w:szCs w:val="24"/>
        </w:rPr>
        <w:t>2．根据《政府采购法》第三十六条规定，在招标采购中，出现下列情形之一的，本项目按废标处理：</w:t>
      </w:r>
    </w:p>
    <w:p>
      <w:pPr>
        <w:widowControl/>
        <w:ind w:firstLine="480" w:firstLineChars="200"/>
        <w:jc w:val="both"/>
        <w:rPr>
          <w:rFonts w:ascii="宋体" w:hAnsi="宋体" w:cs="宋体"/>
          <w:szCs w:val="24"/>
        </w:rPr>
      </w:pPr>
      <w:r>
        <w:rPr>
          <w:rFonts w:hint="eastAsia" w:ascii="宋体" w:hAnsi="宋体" w:cs="宋体"/>
          <w:szCs w:val="24"/>
        </w:rPr>
        <w:t>（1）出现影响采购公正的违法、违规行为的；</w:t>
      </w:r>
    </w:p>
    <w:p>
      <w:pPr>
        <w:widowControl/>
        <w:ind w:firstLine="480" w:firstLineChars="200"/>
        <w:jc w:val="both"/>
        <w:rPr>
          <w:rFonts w:ascii="宋体" w:hAnsi="宋体" w:cs="宋体"/>
          <w:szCs w:val="24"/>
        </w:rPr>
      </w:pPr>
      <w:r>
        <w:rPr>
          <w:rFonts w:hint="eastAsia" w:ascii="宋体" w:hAnsi="宋体" w:cs="宋体"/>
          <w:szCs w:val="24"/>
        </w:rPr>
        <w:t>（2）供应商的报价均超过了采购预算，采购人不能支付的；</w:t>
      </w:r>
    </w:p>
    <w:p>
      <w:pPr>
        <w:widowControl/>
        <w:ind w:firstLine="480" w:firstLineChars="200"/>
        <w:jc w:val="both"/>
        <w:rPr>
          <w:rFonts w:ascii="宋体" w:hAnsi="宋体" w:cs="宋体"/>
          <w:szCs w:val="24"/>
        </w:rPr>
      </w:pPr>
      <w:r>
        <w:rPr>
          <w:rFonts w:hint="eastAsia" w:ascii="宋体" w:hAnsi="宋体" w:cs="宋体"/>
          <w:szCs w:val="24"/>
        </w:rPr>
        <w:t>（3）因重大变故，采购任务取消的。</w:t>
      </w:r>
    </w:p>
    <w:p>
      <w:pPr>
        <w:widowControl/>
        <w:ind w:firstLine="480" w:firstLineChars="200"/>
        <w:jc w:val="both"/>
        <w:rPr>
          <w:rFonts w:ascii="宋体" w:hAnsi="宋体" w:cs="宋体"/>
          <w:szCs w:val="24"/>
        </w:rPr>
      </w:pPr>
      <w:r>
        <w:rPr>
          <w:rFonts w:hint="eastAsia" w:ascii="宋体" w:hAnsi="宋体" w:cs="宋体"/>
          <w:szCs w:val="24"/>
        </w:rPr>
        <w:t>废标后，除采购任务取消外，本项目将重新组织招标。</w:t>
      </w:r>
    </w:p>
    <w:p>
      <w:pPr>
        <w:widowControl/>
        <w:ind w:firstLine="480" w:firstLineChars="200"/>
        <w:jc w:val="both"/>
        <w:rPr>
          <w:rFonts w:ascii="宋体" w:hAnsi="宋体" w:cs="宋体"/>
          <w:szCs w:val="24"/>
        </w:rPr>
      </w:pPr>
      <w:r>
        <w:rPr>
          <w:rFonts w:hint="eastAsia" w:ascii="宋体" w:hAnsi="宋体" w:cs="宋体"/>
          <w:szCs w:val="24"/>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widowControl/>
        <w:ind w:firstLine="480" w:firstLineChars="200"/>
        <w:jc w:val="both"/>
        <w:rPr>
          <w:rFonts w:ascii="宋体" w:hAnsi="宋体" w:cs="宋体"/>
          <w:szCs w:val="24"/>
        </w:rPr>
      </w:pPr>
      <w:r>
        <w:rPr>
          <w:rFonts w:hint="eastAsia" w:ascii="宋体" w:hAnsi="宋体" w:cs="宋体"/>
          <w:szCs w:val="24"/>
        </w:rPr>
        <w:t>4．招标文件未明确的其他事项，按《政府采购法》及其相关法律法规执行。</w:t>
      </w:r>
    </w:p>
    <w:p>
      <w:pPr>
        <w:autoSpaceDE w:val="0"/>
        <w:autoSpaceDN w:val="0"/>
        <w:adjustRightInd w:val="0"/>
        <w:snapToGrid w:val="0"/>
        <w:ind w:firstLine="480" w:firstLineChars="200"/>
        <w:rPr>
          <w:rFonts w:ascii="宋体" w:hAnsi="宋体" w:cs="宋体"/>
          <w:lang w:val="zh-CN"/>
        </w:rPr>
      </w:pPr>
    </w:p>
    <w:p>
      <w:pPr>
        <w:ind w:firstLine="640" w:firstLineChars="200"/>
        <w:jc w:val="both"/>
        <w:rPr>
          <w:rFonts w:ascii="宋体" w:hAnsi="宋体" w:cs="宋体"/>
          <w:sz w:val="32"/>
          <w:szCs w:val="32"/>
        </w:rPr>
      </w:pPr>
    </w:p>
    <w:p>
      <w:pPr>
        <w:rPr>
          <w:rFonts w:ascii="宋体" w:hAnsi="宋体" w:cs="宋体"/>
          <w:sz w:val="32"/>
          <w:szCs w:val="32"/>
        </w:rPr>
      </w:pPr>
      <w:bookmarkStart w:id="210" w:name="_Toc100219614"/>
      <w:r>
        <w:rPr>
          <w:rFonts w:hint="eastAsia" w:ascii="宋体" w:hAnsi="宋体" w:cs="宋体"/>
          <w:sz w:val="32"/>
          <w:szCs w:val="32"/>
        </w:rPr>
        <w:br w:type="page"/>
      </w:r>
    </w:p>
    <w:bookmarkEnd w:id="210"/>
    <w:p>
      <w:pPr>
        <w:pStyle w:val="2"/>
        <w:spacing w:before="0" w:after="0" w:line="360" w:lineRule="auto"/>
        <w:jc w:val="center"/>
        <w:rPr>
          <w:rFonts w:hint="eastAsia" w:ascii="宋体" w:hAnsi="宋体" w:eastAsia="宋体" w:cs="宋体"/>
          <w:sz w:val="32"/>
          <w:szCs w:val="32"/>
          <w:highlight w:val="yellow"/>
        </w:rPr>
      </w:pPr>
      <w:bookmarkStart w:id="211" w:name="_Toc4744"/>
      <w:r>
        <w:rPr>
          <w:rFonts w:hint="eastAsia" w:ascii="宋体" w:hAnsi="宋体" w:cs="宋体"/>
          <w:bCs/>
          <w:sz w:val="32"/>
          <w:szCs w:val="32"/>
          <w:highlight w:val="none"/>
          <w:lang w:val="en-US" w:eastAsia="zh-CN"/>
        </w:rPr>
        <w:t xml:space="preserve">第三部分  </w:t>
      </w:r>
      <w:r>
        <w:rPr>
          <w:rFonts w:hint="eastAsia" w:ascii="宋体" w:hAnsi="宋体" w:eastAsia="宋体" w:cs="宋体"/>
          <w:bCs/>
          <w:sz w:val="32"/>
          <w:szCs w:val="32"/>
          <w:highlight w:val="none"/>
          <w:lang w:val="en-US" w:eastAsia="zh-CN"/>
        </w:rPr>
        <w:t>采购内容及</w:t>
      </w:r>
      <w:r>
        <w:rPr>
          <w:rFonts w:hint="eastAsia" w:ascii="宋体" w:hAnsi="宋体" w:eastAsia="宋体" w:cs="宋体"/>
          <w:bCs/>
          <w:sz w:val="32"/>
          <w:szCs w:val="32"/>
          <w:highlight w:val="none"/>
        </w:rPr>
        <w:t>要求</w:t>
      </w:r>
      <w:bookmarkEnd w:id="21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一、</w:t>
      </w:r>
      <w:r>
        <w:rPr>
          <w:rFonts w:hint="eastAsia" w:ascii="宋体" w:hAnsi="宋体" w:cs="宋体"/>
          <w:b w:val="0"/>
          <w:bCs w:val="0"/>
          <w:sz w:val="24"/>
          <w:lang w:eastAsia="zh-CN"/>
        </w:rPr>
        <w:t>采购内容</w:t>
      </w:r>
      <w:r>
        <w:rPr>
          <w:rFonts w:hint="eastAsia" w:ascii="宋体" w:hAnsi="宋体" w:eastAsia="宋体" w:cs="宋体"/>
          <w:b w:val="0"/>
          <w:bCs w:val="0"/>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eastAsia="zh-CN"/>
        </w:rPr>
      </w:pPr>
      <w:r>
        <w:rPr>
          <w:rFonts w:hint="eastAsia" w:ascii="宋体" w:hAnsi="宋体" w:cs="宋体"/>
          <w:sz w:val="24"/>
        </w:rPr>
        <w:t>为提升教学质量，完善学校基础设施建设，拟采购一批相关设备。</w:t>
      </w:r>
      <w:r>
        <w:rPr>
          <w:rFonts w:hint="eastAsia" w:ascii="宋体" w:hAnsi="宋体" w:cs="宋体"/>
          <w:b/>
          <w:bCs/>
          <w:sz w:val="24"/>
        </w:rPr>
        <w:t>（详见附件清单清单）</w:t>
      </w:r>
      <w:r>
        <w:rPr>
          <w:rFonts w:hint="eastAsia" w:ascii="宋体" w:hAnsi="宋体" w:eastAsia="宋体" w:cs="宋体"/>
          <w:b w:val="0"/>
          <w:bCs w:val="0"/>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包1：</w:t>
      </w:r>
      <w:r>
        <w:rPr>
          <w:rFonts w:hint="eastAsia" w:ascii="宋体" w:hAnsi="宋体" w:cs="宋体"/>
          <w:b w:val="0"/>
          <w:bCs w:val="0"/>
          <w:sz w:val="24"/>
          <w:lang w:val="en-US" w:eastAsia="zh-CN"/>
        </w:rPr>
        <w:t>智慧黑板、绿化美化标识标牌</w:t>
      </w:r>
      <w:r>
        <w:rPr>
          <w:rFonts w:hint="eastAsia" w:ascii="宋体" w:hAnsi="宋体" w:eastAsia="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包2：</w:t>
      </w:r>
      <w:r>
        <w:rPr>
          <w:rFonts w:hint="eastAsia" w:ascii="宋体" w:hAnsi="宋体" w:cs="宋体"/>
          <w:b w:val="0"/>
          <w:bCs w:val="0"/>
          <w:sz w:val="24"/>
          <w:lang w:val="en-US" w:eastAsia="zh-CN"/>
        </w:rPr>
        <w:t>空调、办公电脑、户外LED屏</w:t>
      </w:r>
      <w:r>
        <w:rPr>
          <w:rFonts w:hint="eastAsia" w:ascii="宋体" w:hAnsi="宋体" w:eastAsia="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包3：</w:t>
      </w:r>
      <w:r>
        <w:rPr>
          <w:rFonts w:hint="eastAsia" w:ascii="宋体" w:hAnsi="宋体" w:cs="宋体"/>
          <w:b w:val="0"/>
          <w:bCs w:val="0"/>
          <w:sz w:val="24"/>
          <w:lang w:val="en-US" w:eastAsia="zh-CN"/>
        </w:rPr>
        <w:t>创客教室</w:t>
      </w:r>
      <w:r>
        <w:rPr>
          <w:rFonts w:hint="eastAsia" w:ascii="宋体" w:hAnsi="宋体" w:eastAsia="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包4：</w:t>
      </w:r>
      <w:r>
        <w:rPr>
          <w:rFonts w:hint="eastAsia" w:ascii="宋体" w:hAnsi="宋体" w:cs="宋体"/>
          <w:b w:val="0"/>
          <w:bCs w:val="0"/>
          <w:sz w:val="24"/>
          <w:lang w:val="en-US" w:eastAsia="zh-CN"/>
        </w:rPr>
        <w:t>课桌凳、储物柜</w:t>
      </w:r>
      <w:r>
        <w:rPr>
          <w:rFonts w:hint="eastAsia" w:ascii="宋体" w:hAnsi="宋体" w:eastAsia="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二、交货期及项目实施地点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rPr>
        <w:t>1、交货期：</w:t>
      </w:r>
      <w:r>
        <w:rPr>
          <w:rFonts w:hint="eastAsia" w:ascii="宋体" w:hAnsi="宋体" w:cs="宋体"/>
          <w:b w:val="0"/>
          <w:bCs w:val="0"/>
          <w:sz w:val="24"/>
          <w:highlight w:val="none"/>
          <w:lang w:val="en-US" w:eastAsia="zh-CN"/>
        </w:rPr>
        <w:t>15天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2、交货地点：</w:t>
      </w:r>
      <w:r>
        <w:rPr>
          <w:rFonts w:hint="eastAsia" w:ascii="宋体" w:hAnsi="宋体" w:cs="宋体"/>
          <w:b w:val="0"/>
          <w:bCs w:val="0"/>
          <w:sz w:val="24"/>
          <w:lang w:eastAsia="zh-CN"/>
        </w:rPr>
        <w:t>西安市雁塔区第六小学</w:t>
      </w:r>
      <w:r>
        <w:rPr>
          <w:rFonts w:hint="eastAsia" w:ascii="宋体" w:hAnsi="宋体" w:eastAsia="宋体" w:cs="宋体"/>
          <w:b w:val="0"/>
          <w:bCs w:val="0"/>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三、付款方式</w:t>
      </w:r>
    </w:p>
    <w:p>
      <w:pPr>
        <w:adjustRightInd w:val="0"/>
        <w:snapToGrid w:val="0"/>
        <w:spacing w:line="360" w:lineRule="auto"/>
        <w:ind w:firstLine="475" w:firstLineChars="198"/>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合同签订后，项目完成并验收合格交付使用，一次性支付所有价款；</w:t>
      </w:r>
    </w:p>
    <w:p>
      <w:pPr>
        <w:adjustRightInd w:val="0"/>
        <w:snapToGrid w:val="0"/>
        <w:spacing w:line="360" w:lineRule="auto"/>
        <w:ind w:firstLine="475" w:firstLineChars="198"/>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如因投标人责任而造成延期，每超过一天按合同总价款的1‰支付采购人误期赔偿金；</w:t>
      </w:r>
    </w:p>
    <w:p>
      <w:pPr>
        <w:adjustRightInd w:val="0"/>
        <w:snapToGrid w:val="0"/>
        <w:spacing w:line="360" w:lineRule="auto"/>
        <w:ind w:firstLine="475" w:firstLineChars="198"/>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支付方式：银行转账。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五、质量保证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highlight w:val="yellow"/>
        </w:rPr>
      </w:pPr>
      <w:r>
        <w:rPr>
          <w:rFonts w:hint="eastAsia" w:ascii="宋体" w:hAnsi="宋体" w:eastAsia="宋体" w:cs="宋体"/>
          <w:b w:val="0"/>
          <w:bCs w:val="0"/>
          <w:sz w:val="24"/>
          <w:highlight w:val="none"/>
        </w:rPr>
        <w:t>1、质保期:验收合格后质保3年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供应商提供的产品及材料必须保证质量可靠，为市场最新或主流产品，进货渠道正常，配置合理齐全，应全面满足招标文件的要求，招标文件未明确要求的内容，供应商须按招标产品主流标准配置或以采购人的补充要求为准。所供产品工艺质量应严格按国家最新发布的规范标准执行，如发生质量问题由供应商承担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六、验收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 xml:space="preserve"> 由采购人对项目进行整体验收，供应商协助配合。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1、所验产品的指标、性能参数最终验收达不到招标文件要求和投标文件承诺的，或在使用中发现采购人不能容忍的缺陷等，将视为产品验收不合格，供应商应在采购人要求的时间内无条件免费更换或退货。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2、若发现供应商有弄虚作假的，在投标阶段故意或随意夸大产品技术性能，供应商应无条件退货，本合同解除，供应商赔偿采购人相应的损失。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3、验收标准：按招标文件、投标文件及澄清函等技术指标进行验收。各项指标均应符合验收标准及要求。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4、验收合格后，填写验收单，双方签字生效。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5、验收依据：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（1）合同文本；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（2）投标文件及澄清函、招标文件；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（3）国家和行业制定的相应的标准和规范；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七、合同实施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1.成交人应在合同签订后3个日历日内安排人员（项目组成人员简历表所列）与校方就相关工作进行安排、部署。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 .若未能在交货期限内完成合同规定的义务，由此对采购人造成的延误和一切损失，由成交人承担和赔偿。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八、违约责任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1、按《中华人民共和国民法典》中的相关条款执行。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注：商务要求为实质性要求，不得负偏离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九、采购清单</w:t>
      </w:r>
    </w:p>
    <w:p>
      <w:pPr>
        <w:pStyle w:val="2"/>
        <w:spacing w:before="0" w:after="0" w:line="360" w:lineRule="auto"/>
        <w:jc w:val="center"/>
        <w:rPr>
          <w:rFonts w:hint="eastAsia" w:ascii="宋体" w:hAnsi="宋体" w:cs="宋体"/>
          <w:bCs/>
          <w:sz w:val="32"/>
          <w:szCs w:val="20"/>
        </w:rPr>
        <w:sectPr>
          <w:pgSz w:w="11906" w:h="16838"/>
          <w:pgMar w:top="1417" w:right="1417" w:bottom="1417" w:left="1417" w:header="851" w:footer="992" w:gutter="0"/>
          <w:pgNumType w:fmt="numberInDash"/>
          <w:cols w:space="0" w:num="1"/>
          <w:docGrid w:linePitch="312" w:charSpace="0"/>
        </w:sectPr>
      </w:pPr>
      <w:bookmarkStart w:id="212" w:name="_Toc15127"/>
      <w:bookmarkStart w:id="213" w:name="_Toc100219616"/>
    </w:p>
    <w:tbl>
      <w:tblPr>
        <w:tblStyle w:val="20"/>
        <w:tblW w:w="1399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3"/>
        <w:gridCol w:w="1250"/>
        <w:gridCol w:w="10150"/>
        <w:gridCol w:w="85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99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包3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2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产品名称</w:t>
            </w:r>
          </w:p>
        </w:tc>
        <w:tc>
          <w:tcPr>
            <w:tcW w:w="101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w:t>
            </w:r>
          </w:p>
        </w:tc>
        <w:tc>
          <w:tcPr>
            <w:tcW w:w="10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多媒体讲台</w:t>
            </w:r>
          </w:p>
        </w:tc>
        <w:tc>
          <w:tcPr>
            <w:tcW w:w="101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1、整体设计符合人机工程学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2、整体采用分体式结构，规格为长约1100mm、宽约780mm、高约1000mm;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3、多媒体讲台整体采用优质冷轧钢板，无接缝，边缘及拐角均采用圆弧设计。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4、颜色选用哑光灰白色，LOGO板及下体前门采用木纹色，表面经脱脂磷化工艺处理后选用优质塑粉静电喷涂而成。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5、桌面由一把机械锁控制，采用环环相扣设计，显示器盖板翻转，两个抽屉，展示台抽屉逐步打开.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6、箱体采用裸板约0.8mm厚钢板,台面板厚约为12mm。 </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智慧查阅终端</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1、处理器：最新IntelTGL平台酷睿i5-1135G7系列处理器；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2、屏幕：14.0英寸防眩光雾面屏，屏幕支持180度开合；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3、内存：8G内存DDR43200MHz内存，最大支持到48GB；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4、硬盘：512GPCIeG3SSD支持混合硬盘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5、显卡：MX3302G独立显卡；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6、接口：Thunderbolt™4.0 1，USB3.2Gen2TypeA 2，USB2.0 1，1 x HDMI，1 x RJ45，1 x KensingtonLock，1 x VGA，1 x AudioComboJack，支持外接双4K显示器；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7、键盘：全尺寸防泼溅键盘；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8、摄像头：720PHD摄像头，支持摄像头盖，保护隐私；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9、网卡：标配Wi-Fi6(802.11ax)；10、安全：按压型电容式指纹识别；</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学生桌</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1、每张桌子由六张小桌拼接而成，同时可以根据学校教室大小灵活摆放，任意拼接成为不同形状。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2、桌面板：桌面采用E1级颗粒板，符合国家标准，无味无毒环保健康，多层板带边厚度20mm。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3、桌角采用约30×60×1.2厚旦管，采用二氧化碳气体保护焊，</w:t>
            </w:r>
            <w:r>
              <w:rPr>
                <w:rFonts w:hint="eastAsia" w:ascii="宋体" w:hAnsi="宋体" w:cs="宋体"/>
                <w:i w:val="0"/>
                <w:iCs w:val="0"/>
                <w:color w:val="000000"/>
                <w:kern w:val="0"/>
                <w:sz w:val="18"/>
                <w:szCs w:val="18"/>
                <w:u w:val="none"/>
                <w:lang w:val="en-US" w:eastAsia="zh-CN" w:bidi="ar"/>
              </w:rPr>
              <w:t>使用安全，无危险隐患</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4、三色随意搭配，呈现多彩教室。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5、桌子底部具有PP脚套，防滑、防水、防酸碱腐蚀、防刮花地面、抗冲击。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6、桌身具有大容量倒角储物，可放置书包、工具杂物等等。</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凳子（学生用)</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尺寸规格约：33×24×45（cm）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支架规格：主支撑脚采用约40×20方钢管，拉挡约为20×20方钢管，管材表面流水线静电喷塑处理，凳架常规为白色或者黑色。</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1、材质：网布+塑胶+镀铬碳钢；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2、尺寸：长×宽×高：约 60×50×128 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3、承重量（kg）≥ 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4、颜色：主色调 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5、双钢五轮转椅，可升降旋转，带扶手靠背。</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多彩边台</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规格约：800×400×760mm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基材：优质环保刨花板，游离甲醛释放量4.1mg/100g，经过防潮、防虫、防腐化学处理，桌板厚度约为25㎜, 2.0㎜厚的同色PVC封边。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履面：双面贴环保浸渍纸饰面, 色泽匀称，耐磨度高。</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操作台</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1.钢木结合，约2000mm×1000mm×750mm,2.板厚约25mm,板材为E1实木颗粒板，环保三聚氰胺饰面，正反面平整光滑，颜色统一，耐刮、耐烫、无味。3.桌腿约50×50mm方管，管厚均约为1.2mm,外表为全环保喷塑工艺，环保无味。</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凳子（学生用)</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尺寸规格约：33×24×45（cm）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支架规格：主支撑脚采用约40×20方钢管，拉挡为约20×20方钢管，管材表面流水线静电喷塑处理，凳架常规为白色或者黑色。</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环境创设</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根据教室主题，进行教室环境布置、装饰，包含产品介绍、课程介绍，及相关装饰产品。</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1、有线传输速度：</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10/100/1000Mbps。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2、无线传输速度：</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450Mbps。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3、网络标准：</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802.11b、802.11g、802.11n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4、无线网络支持频率：2.4G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5、支持VPN。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6、内置防火墙。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7、支持WDS。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8、净重：</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1.78kg  </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智能机器人基础课程学习套装 </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巡线功能：可以随意设计黑白线路图让小车巡着黑线行走。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自动避障：当行走线路上有障碍物时，会自动避开，实现自动避障功能。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红外遥控：可以用红外遥控器控制小车行走。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手动模式：通过蓝牙通讯方式，可与手机连接，通过手机直接控制机器人。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可随意扩展RJ11系列接口的模块，让玩法更丰富。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2、机械零件参数：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（1）材质与工艺：主要材料使用高强度2mm航空铝板冲压成型， 结合CNC精密加工；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（2）技术参数：耐高温度＞500℃；抗拉强度＞250MPa；耐力＞172MPa；延伸率＜1.7%；硬度＞70HB；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（3）平台拓展性：工业标准孔距和孔径，以8mm的倍数为基准，兼容大量工业标准件和五金零件；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（4）安全性：阳极氧化上色，安全环保无毒。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3、电子部分参数：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控制板：主板尺寸应不大于72×36×22mm，内置芯片，主控板可直接连接蓝牙BT4.1模块、并集成红外、蜂鸣器、光线传感器，触摸开关、声音传感器等。支持3-6V电压范围；主控板可同时支持4个RJ11模块和2个电机同时工作。声音传感器模块可以感知环境中的声音强度并反馈相应电信号从而执行程序控制机器人。光线传感器模块可以感知环境中的光线强度并反馈相应的电信号从而执行程序控制机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（2）主要模块或传感器要求：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RGB超声波模块：采用超声波探头内置RGB灯，实现炫酷灯效，其超声波进行避障，测量范围从4 cm 到500 cm；可控制机器人避开障碍或进行距离测量。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路巡线模块：标配1个以上的巡线传感器，传感器有2个红外发射LED和2个红外感应光电晶体管，机器人能够沿着白色背景上的黑色线条移动，或是黑色背景上的白色线条移动，；双路巡线模块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LED点阵屏：标配约5×14颗LED蓝色灯点阵；标配防刺眼滤光保护罩。可以显示数字、字母和相关图形，可以用于制作数字时钟和简单动画等。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讯接口：为方便学生入门、套件教学和快速搭建，电子模块采用4P4C的RJ11接口，使用的是4pin水晶头的RJ11连接线，连接使用方便快捷、电气性能好、寿命长。绝大部分和RJ11端口可以任意连接随意插拔并可以自动识别端口反馈到编程程序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（4）供电方案：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锂电池供电，电压 3.7V-4.2V，带保护板（防止过充/过放/短路/过流等保护），电池容量：1800mAh。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4、编程平台参数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（1）使用纯图形化编程软件进行编程；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（2）兼容Arduino软硬件开发平台，兼容ArduinoIDE软件编程，兼容Scratch软件编程；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（3）须封装相应电子模块的C语言库。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5、课程参数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（1）专属配套16课时课程资源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（2）标配8张探索卡学习卡；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（3）标配详细的产品说明书。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6、可玩性多样化，同时支持 APP+摇控器+电脑在线控制</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无人机</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相机参数：主副摄CMOS尺寸，1/1.3英寸，主摄像素数，4800万，3倍中长焦相机，2.4 um像素大小，70mm等效焦距，F2.8光圈；副摄像素数，4800万，广角相机，2.4 um像素大小，24 mm等效焦距，F1.7 光圈。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感知系统，实时图传质量，1080p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飞行器，最大抗风速，12m/s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数据传输，Wi-Fi传输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电池容量，62.6Wh，3块电池。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感知系统类型：多方向避障，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最大信号有效距离：9km以上，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机身重量，720g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最大飞行时间，46分钟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视频拍摄能力，4K 60P，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图片格式，JPEG；DNG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操控方式，遥控器控制（带5.5英寸屏幕）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支持接口类型，USB-C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其他：充电管家×1；单肩包×1，标配256G内存卡。</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《智能机器人基础课程》学习手册</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《智能机器人基础》课程简介：</w:t>
            </w:r>
            <w:r>
              <w:rPr>
                <w:rFonts w:hint="eastAsia" w:ascii="宋体" w:hAnsi="宋体" w:eastAsia="宋体" w:cs="宋体"/>
                <w:i w:val="0"/>
                <w:iCs w:val="0"/>
                <w:color w:val="000000"/>
                <w:kern w:val="0"/>
                <w:sz w:val="18"/>
                <w:szCs w:val="18"/>
                <w:u w:val="none"/>
                <w:lang w:val="en-US" w:eastAsia="zh-CN" w:bidi="ar"/>
              </w:rPr>
              <w:t>智能机器人基础课程 融合了科学、技术、工程、艺术、数学等多门学科知识，机器人套件能在移动端与PC端上实现app控制、图形化编程控制、Arduino与Python代码控制等多种控制机器活动的方法。引导学生通过探究套件中的经典案例，由简单到复杂，从生活应用到游戏创新，提高机器人结构组装技巧与程序设计能力。培养学生解决问题的能力，提升学生创新素养。</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智能机器人基础课程学习资源</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含智能机器人初级课程资源共16课时的教案、PPT和教学视频等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智能机器人基础课程资源目录: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节：苏醒吧，编程侠；第2节：编程侠跑起来；第3节：不走回头路；第4节：遥控我的编程侠；第5节：哼着歌，我来啦；第6节：灯亮了，有情况；第7节：广告牌，动起来；第8节：欢迎来到我的音乐会；第9节：天黑，请亮灯；第10节：嗨嗨，快点跑；第11节：注意，跟好啦；第12节：机智应对多重信息；第13节：巡线机器人（一）；第14节：巡线机器人（二）；第15节：巡线机器人（三）；第16节：巡线接力赛</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智能机器人基础课程学习拓展包</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w:t>
            </w:r>
            <w:r>
              <w:rPr>
                <w:rFonts w:hint="eastAsia" w:ascii="宋体" w:hAnsi="宋体" w:cs="宋体"/>
                <w:i w:val="0"/>
                <w:iCs w:val="0"/>
                <w:color w:val="000000"/>
                <w:kern w:val="0"/>
                <w:sz w:val="18"/>
                <w:szCs w:val="18"/>
                <w:u w:val="none"/>
                <w:lang w:val="en-US" w:eastAsia="zh-CN" w:bidi="ar"/>
              </w:rPr>
              <w:t>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（1）以机器人为基础，加入一些结构件和人工智能相关的电子模块，配合图形化编程软件和配套课程。通过搭建结构和编程，提供给学生科学探索、创新实践、分享拓展的环境。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（2）本项目包含：精密金属结构件、基于Arduino的模块化主控板，智能传感器和电子模块等。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（3）电子模块带塑胶底座，底座兼容乐高以及8mm孔距安装，而且电子模块与底座之间拆装方便。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2、精密金属结构件参数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（1）材质与工艺：主要材料使用高强度约2mm航空铝板冲压成型；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（2）技术参数：耐高温度＞500℃；抗拉强度＞250MPa；耐力＞172MPa；延伸率＜1.7%；硬度＞70HB；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（3）平台拓展性：平台拓展性：工业标准孔距和孔径，以约8mm的倍数为基准，兼容大量工业标准件和五金零件；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（4）安全性：阳极氧化上色，安全环保无毒。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3、电子部件参数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（1）主要模块或传感器要求：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语音识别传感器：离线版的语音识别功能，支持中文语音识别，可以通过图形化软件自定义语音识别。模块自带MCU，可实现自动识别模块接入。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温湿度传感器：可以同时测量温度和空气湿度。带兼容乐高的底座。工作电压：3-5.5V工作电流：最大2.5mA温度范围：0-50℃ 误差±2℃ 湿度范围：20-90%RH 误差±5%RH 响应时间: 1/e(63%) 6-30s测量分辨率：分别为 8bit（温度）、8bit（湿度）采样周期间隔：不得低于1秒钟通讯方式：单总线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模块自带MCU，可实现自动识别模块接入。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手势识别传感器：可以识别6种手势功能，前后左右上下，可以通过图形化软件定义。工作电压：5V DC识别指示灯：5个识别高度：10cm左右通讯式：单总线 模块自带MCU，可实现自动识别模块接入。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电子指南针传感器：用于检测地球磁场从而检测方向。工作电压：5V DC 分辨率：5 mil gauss 磁场动态范围：±1到±8 gauss 电子罗盘精度：可精确到1°到2° 工作温度：-30到85℃ 方向指示LED：8个 信号方式：单总线；模块自带MCU，可实现自动识别模块接入。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火焰传感器：用于检测火焰的存在。工作电压: 5V DC 探测距离: 0-3m 火焰传感器：3个 反馈时间：15us 能够探测的光谱带：940nm 通讯方式：单总线；模块自带MCU，可实现自动识别模块接入。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MP3模块：用于播放歌曲或声音，插入TF卡，可以播放TF卡内的内容。板载喇叭：1个 板载TF卡槽：1个 播放指示灯：1个 micor USB：1个 外接喇叭接口：1个 开始按键：1个 通讯方式：单总线；模块自带MCU，可实现自动识别模块接入。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5V 130风扇模块：作为输出设备，可以用于吹泡泡或者模拟灭火等。工作电压： 5V DC电机轴径：2mm电机轴长：7.5mm电机转速：9000rpm (无负载)PWM调速：可控 正反转：可控通讯方式：单总线 模块自带MCU，可实现自动识别模块接入。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讯接口：为方便学生入门、套件教学和快速搭建，电子模块采用4P4C的RJ11端子，使用的是4pin水晶头的RJ11连接线，连接使用方便快捷、电气性能好、寿命长。绝大部分传感器模块和RJ11端口可以任意连接随意插拔并可以自动识别端口反馈到编程程序中。</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智能机器人基础拓展课程</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含不少于16课时的教案、PPT和搭建手册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资源目录: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第一单元  动物系伙伴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第1节：四足爬虫；第2节：机器螳螂；第3节：机器狗；第4节：招财猫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第二单元   生活好帮手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第5节：气象台；第6节：节能风扇；第7节：消防卫士；第8节：指南小车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第三单元  我有表达欲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第9节：“会说话”的机器人；第10节：音乐播放器；第11节：送餐机器人；第12节：“听懂人话”的机器人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第四单元   随心所“欲”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第13节：语音密码锁；第14节：神奇的手势；第15节：超级变变变；第16节：猜数字</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机器人图形化编程软件</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1、交互式图形化编程软件，全面兼容麻省理工scratch1.4、scratch2.0官方版本；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2、同时支持Scratch测控板、Arduino主控板、数字化探究实验采集器、Scratch实验箱等多种硬件编程；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3、自动识别硬件接入COM端口，提供软件监视器实时监测硬件接入的传感器信息及状态；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4、支持联机、脱机两种编程模式；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5、能实现图形模块与Arduino指令的转换，支持S4A协议。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6、集成Arduino编程环境。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7、软件支持人工智能相关模块，如语音识别，手势识别，图像识别，机器学习，智能天气、人脸识别、TensorFlow、无人机等人工智能功能模块</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智能小车基础课程学习套装</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小车基础课程学习套装是专为STEAM教育和创客教育设计的产品。本产品金属车身并可兼容乐高任意DIY切换不同形态，以学习编程和扩展搭建为主。其融合了科学、技术、工程、艺术、数学等多学科知识，通过对小车进行编程，学习编程和多学科知识，完成创意设计以及编程思路的训练，用于创客进阶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巡线功能：可以随意设计任意颜色线路图让小车巡着指定线路行走。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自动避障：当行走线路上有障碍物时，会自动避开，实现自动避障功能。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开放式排针插口可随意扩展任意电子模块，让玩法更丰富。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可直接与K210设备通信即可完成图像识别、物体识别、人脸识别、手势识别及机器学习等人工智能应用。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2、机械零件特点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（1）材质与工艺：主要材料使用高强度2mm航空铝板冲压成型；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（2）技术参数：耐高温度＞500℃；抗拉强度＞250MPa；耐力＞172MPa；延伸率＜1.7%；硬度＞70HB xhf；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（3）平台拓展性：可兼容乐高，进行任意DIY结构搭建，再根据ESP32主控芯片和K210芯片的双重加持，实现各类产品学习搭建；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（4）安全性：阳极氧化上色，安全环保无毒。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（5）先进性：小车采用4个麦克纳姆轮，可实现360°全方位的移动，适应更多场景使用，完成更加丰富复杂的任务。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3、电子部分参数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（1）主控制板：ESP32国产人工智能芯片，可作为独立系统运行应用程序或是主机 MCU 的从设备，通过 SPI / SDIO 或 I2C / UART 接口提供 Wi-Fi 和蓝牙功能。天线开关、RF balun、功率放大器、接收低噪声放大器、滤波器、电源管理模块等功能集于一体。只需极少的外围器件，即可实现强大的处理性能、可靠的安全性能。主板可直接与K210设备通信即可完成图像识别、物体识别、人脸识别、手势识别及机器学习等人工智能应用。主控制板具有6个模拟信号接口，13个数字信号口，IIC接口6个；自带板载电机驱动口4个；自带PH2.0供电口1个，Typec信号传输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（2）主要模块要求：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K210模块：AI主控板芯片，处理器架构支持RISC-V双核64位CPU；算力≥1TOPS；支持深度学习框架包含TensorFlow/Keras/Darknet/Caffe/PaddlePaddle；具备卷积人工神经网络硬件减速器KPU，可高性能进行卷积人工神经网络运算；自带2.4全彩显示屏；分辨率320×240，支持中文、英文显示及图案、图片绘制显示；自带板载按键2个；自带内置SD卡槽口1个；自带摄像头：像素30万；AI功能：K210模块可支持AI算法模型线上、线下两种运行模式，即脱离电脑也可完成机器视觉、机器学习等种AI应用及交互演示案例；支持完成人脸识别、手势识别、面部情绪识别、二维码识别、形状识别、字母识别、运算符识别、物品识别、数字识别、动植物识别、口罩检测、颜色识别、性别识别、机器学习、路标识别等不少于16种人工智能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讯接口及方式：为方便学生入门、套件教学和快速搭建，电子模块开源式插针式接口，使用杜邦线进行连接，连接使用方便快捷、电气性能好、易创新、自由度高。支持WiFi配网和蓝牙通信服务器等功能；WiFi通讯：支持主控板和主控板之间、主控板与物联网平台之间的远程通讯与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4、编程平台参数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（1）使用纯图形化编程软件和纯代码两种方式进行编程；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（2）兼容Arduino软硬件开发平台，兼容Arduino IDE软件编程，兼容Scratch软件编程，兼容python软件编程；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（3）须封装相应电子模块的C语言库。</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《智能小车基础课程》学习手册</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课程结合</w:t>
            </w:r>
            <w:r>
              <w:rPr>
                <w:rFonts w:hint="eastAsia" w:ascii="宋体" w:hAnsi="宋体" w:cs="宋体"/>
                <w:i w:val="0"/>
                <w:iCs w:val="0"/>
                <w:color w:val="000000"/>
                <w:kern w:val="0"/>
                <w:sz w:val="18"/>
                <w:szCs w:val="18"/>
                <w:u w:val="none"/>
                <w:lang w:val="en-US" w:eastAsia="zh-CN" w:bidi="ar"/>
              </w:rPr>
              <w:t>适</w:t>
            </w:r>
            <w:r>
              <w:rPr>
                <w:rFonts w:hint="eastAsia" w:ascii="宋体" w:hAnsi="宋体" w:eastAsia="宋体" w:cs="宋体"/>
                <w:i w:val="0"/>
                <w:iCs w:val="0"/>
                <w:color w:val="000000"/>
                <w:kern w:val="0"/>
                <w:sz w:val="18"/>
                <w:szCs w:val="18"/>
                <w:u w:val="none"/>
                <w:lang w:val="en-US" w:eastAsia="zh-CN" w:bidi="ar"/>
              </w:rPr>
              <w:t>龄段学生的认识发展特点，围绕人工智能技术体验与简单应用而设计，融合智能技术、编程与创意活动，通过体验探索与活动实践，让学生理解颜色识别、色块检测及交通标志识别的几项图像识别技术，以智能小车为载体，在活动情境中尝试运用软硬件知识挑战某项具体的任务，丰富课堂的趣味性，激发学生的学习兴趣，强化对AI相关知识的理解与思考。在实践活动中逐步培养学生的AI素养，以科学地态度看待人工智能及带来的影响，以发展的眼光关注社会需求，有效地提高学生解决问题的能力和实践创新能力。</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智能小车基础课程学习资源</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课程包含以下知识点：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（1）运动控制；（2）颜色识别；（3）色块检测；（4）卡片识别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课程资源目录：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我的DBOT小车；2、小车动起来；3、灵活转弯；4、横越障碍；5、运动会开始啦；6、一起表演吧；7、颜色辨一辨；8、最爱的颜色；9、寻宝行动；10、色块找一找；11、锁定目标；12、寻踪觅迹；13、红灯停绿灯行；14、安全控速；15、慧眼识标；16、冲破终点</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智能家居基础课程学习套装</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智能家居课程学习套装</w:t>
            </w:r>
            <w:r>
              <w:rPr>
                <w:rFonts w:hint="eastAsia" w:ascii="宋体" w:hAnsi="宋体" w:eastAsia="宋体" w:cs="宋体"/>
                <w:i w:val="0"/>
                <w:iCs w:val="0"/>
                <w:color w:val="000000"/>
                <w:kern w:val="0"/>
                <w:sz w:val="18"/>
                <w:szCs w:val="18"/>
                <w:u w:val="none"/>
                <w:lang w:val="en-US" w:eastAsia="zh-CN" w:bidi="ar"/>
              </w:rPr>
              <w:t>是由10个电子模块和机械件组成的DIY套件。通过模拟日常生活的场景，构建7个以上有趣的智能家居项目，孩子们可以通过这些项目了解其现实中的工作原理。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1、案例描述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触摸七彩灯：使用触摸传感器控制RGB灯显示的颜色，随着触摸次数的增加，显示颜色不断变换。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听话的小闸门：使用红外遥控器控制角度舵机转动实现闸门开启与关闭。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音乐魔术师：根据超声波传感器与物体的距离不同而发出不同的音调，进而演奏歌曲。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智能楼道灯：你家有声控灯吗？ 当你经过时，灯将自动打开。 该设备使用声音传感器来控制LED模块，一旦它检测到声音，LED灯将自动打开。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智能小风扇：使用超声波传感器检测是否有人在风扇前面;有人即风扇开启，无人则风扇停止转动，可以节能。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6)气候情报员：使用温度和湿度传感器来检测温度和湿度的值，并在LED数码管上显示出来。同时可以设定限值，超过会报警。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7)自动停车系统：超声波传感器将检测是否有车辆进入停车场; 如果有车进入，打开由伺服控制的闸门，数码管计数加1。 如果有车离开停车场，使用红外遥控器打开门，数码管计数减1。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2、机械零件特点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（1）材质与工艺：主要材料使用高强度2mm航空铝板冲压成型；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（2）技术参数：耐高温度＞500℃；抗拉强度＞250MPa；耐力＞172MPa；延伸率＜1.7%；硬度＞70HB；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（3）平台拓展性：平台拓展性：工业标准孔距和孔径，以8mm的倍数为基准，兼容大量工业标准件和五金零件；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（4）安全性：阳极氧化上色，安全环保无毒。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3、电子部分参数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控制板：主板尺寸应不大于72×36×22mm，内置ATmega328p芯片或以上，集成蓝牙BT4.1模块安装基座（可扩展蓝牙2.4G模块）、红外、蜂鸣器、光线传感器，触摸开关、声音传感器等。支持6-10V宽幅电压；主控板可同时支持4个传感器和2个电机同时工作。声音传感器模块可以感知环境中的声音强度并反馈相应电信号从而执行程序控制其它电子模块或机构。光线传感器模块可以感知环境中的光线强度并反馈相应的电信号从而执行程序控制其它电子模块或机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（2）主要模块或传感器要求：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RGB超声波模块：采用超声波探头内置RGB灯，实现炫酷灯效，其超声波进行避障，测量范围从4 cm 到500 cm；可控制机器人避开障碍或进行距离测量。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红外遥控器：标配一个红外遥控器，用于遥控与互动。遥控范围：8m以上，采用电池：CR2032 3V扣式锂锰电池；红外载波频率：38KHz。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单路触摸传感器：通过检测手接触到传感器产生控制信号，可重复触发（默认）/非重复触发。单路触摸传感器自带MCU，可实现自动识别模块接入。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温湿度传感器：可同时检测环境的的温度和湿度，工作温度范围：0-50℃ 误差±2℃；湿度范围：20-90%RH 误差±5%RH；响应时间: 1/e(63%) 6-30s测量分辨率：分别为 8bit（温度）、8bit（湿度）；温湿度传感器自带MCU，可实现自动识别模块接入。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单色LED模块-红色：模块结构简单，可用来作为信号灯。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5V 130风扇模块：模块上有个130电机，转速9000rpm（无负载）；5V 130风扇模块自带MCU，可实现自动识别模块接入。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9g角度舵机：体积小，用途广，可用来驱动连杆机构等。工作电压：4.8~6.0V DC；空载工作电流：4.8V ≤700mA；堵转电流 4.8V ≥650gf.cm；额定力矩 4.8V ≥1.2kgf.cm；最大扭矩 4.8V ≤0.11s/60°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数码管模块：4位7段数码管，可以用来显示数字。数码管模块自带MCU，可实现自动识别模块接入。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讯接口：为方便学生入门、套件教学和快速搭建，电子模块采用4P4C的RJ11端子，使用的是4pin水晶头的RJ11连接线，连接使用方便快捷、电气性能好、寿命长。绝大部分传感器模块和RJ11端口可以任意连接随意插拔并可以自动识别端口反馈到编程程序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4、编程平台参数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（1）使用纯图形化编程软件进行编程；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（2）兼容Arduino软硬件开发平台，兼容ArduinoIDE软件编程，兼容Scratch软件编程；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（3）须封装相应电子模块的C语言库。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5、电源解决方案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 4节AA电池或3.7V锂电池包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6、课程参数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专属配套16课时课程资源</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《智能家居基础课程》教材</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《智能家居课程》简介：</w:t>
            </w:r>
            <w:r>
              <w:rPr>
                <w:rFonts w:hint="eastAsia" w:ascii="宋体" w:hAnsi="宋体" w:eastAsia="宋体" w:cs="宋体"/>
                <w:i w:val="0"/>
                <w:iCs w:val="0"/>
                <w:color w:val="000000"/>
                <w:kern w:val="0"/>
                <w:sz w:val="18"/>
                <w:szCs w:val="18"/>
                <w:u w:val="none"/>
                <w:lang w:val="en-US" w:eastAsia="zh-CN" w:bidi="ar"/>
              </w:rPr>
              <w:t>智能家居课程融合了人工智能时代的特点，在教育场景中模拟多种智能家居场景，让学生利用机械结构、电子传感器和编程软件进行创新设计与搭建，激发出学生的思维灵感，让学生在学习中既学到 实用的知识与技能，又能锻炼学生对生活场景的观察能力、实践能力，以及解决问题的分析思维与逻辑判断能力，从而收获到对未来生活的自信。</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智能家居基础课程学习资源</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含智能家居课程资源共16课时的教案、学案、PPT和教学视频等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智能家居课程资源目录: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第一章：智能应用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第1节：开启智能生活；第2节：家庭氛围灯；第3节：智能小风扇；第4节：智能楼道灯；第5节：气候情报员；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第二章：创意实现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第6节：音乐魔术师；第7节：无接触垃圾桶；第8节：自动停车系统；第9节：智能窗帘；第10节：智能门铃；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第三章：AI+物联网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第11节：灯的智能控制；第12节：智能晾衣架；第13节：智能门锁（一）；第14节：智能门锁（二）；第15节：智能音乐播放器；第16节：智能语音提醒</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智能家居基础课程学习拓展包</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以电子软硬件设备为基础，配合图形化编程软件和配套课程，通过搭建和编程，提供给学生科学探索、创新实践、分享拓展的环境。一方面使学生们学习到科学、技术、工程、数学、电子、软件等知识，另一方面给学生们提供创意或想法提出再实施的项目体验，激发学生的科学兴趣和创新意识，培养学生动手实践能力和团结协作能力，促进素质教育及学生科技素质活动的开展，掌握到机械、电子、软件等各方面的能力，让学生能够科学探索、创新实践、分享拓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（2）本项目包含：精密金属结构件、基于Arduino的模块化主控板，智能传感器和电子模块等。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（3）为便于开展大班教学，采用塑胶箱收纳，同时机械结构搭建简单，适合上课使用XHF。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（4）大部分电子模块带塑胶底座，底座兼容乐高以及8mm孔距安装，而且电子模块与底座之间拆装方便。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2、精密金属结构件参数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（1）材质与工艺：主要材料使用高强度2mm航空铝板冲压成型， 结合CNC精密加工，结构坚固，配合紧密；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（2）技术参数：耐高温度＞500℃；抗拉强度＞250MPa；耐力＞172MPa；延伸率＜1.7%；硬度＞70HB；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（3）平台拓展性：工业标准孔距和孔径，以8mm的倍数为基准，兼容大量工业标准件和五金零件；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（4）安全性：阳极氧化上色，安全环保无毒。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3、电子部件参数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（1）主要模块或传感器要求：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巡线模块：标配两个传感器，每个传感器有一个红外发射LED和一个红外感应光电晶体管，机器人能够沿着白色背景上的黑色线条移动，或是黑色背景上的白色线条移动，或是单色背景下的彩色线条移动，具有检测速度快，电路简单等优点，并可读取每个传感器的模拟值。模块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人体红外传感器：通过侦测人体红外线检测人是否在靠近。带兼容乐高的底座。工作电压： 5V DC 工作温度: -20℃~ + 70℃ 检测角度: 100 度 触发方式：可重复触发（默认）/不可重复触LED指示灯：1个检测距离: 最大5米 通讯方式：单总线 人体红外传感器，可实现自动识别模块接入。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雾化器模块：通过高频震动，使水超声雾化变成雾气。工作电压： 5V DC 雾化频率：108KHz 雾化电压：35VDC 雾化指示灯：1个 通讯方式：单总线 雾化器模块，可实现自动识别模块接入。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可燃气体MQ2传感器：用于检测可燃性气体。工作电压：5.0V  DC加热电阻：33Ω±5％（在室温下） 预热时间：1min工作温度：-20℃-50℃ 相对湿度：&lt;95％RH 氧浓度：21％（在标准状态）LED指示灯：3档通讯方式： 单总线；可燃气体MQ2传感器自带MCU，可实现自动识别模块接入。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火焰传感器：用于检测火焰的存在。工作电压: 5V DC 探测距离: 0-3m 火焰传感器：3个 反馈时间：15us 能够探测的光谱带：940nm 通讯方式：单总线；火焰传感器 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雨滴传感器模块：用于检测雨滴的大小，模拟检查下雨大小情况。工作电压：5VDC 检测范围：0-150 检测区域：24×28mm 通讯方式：单总线；雨滴传感器模块 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4位LED按键模块：作为输入设备输入信号。工作电压： 5V DC 按键数量：4（按键带蓝色LED灯） 通讯方式：单总线  4位LED按键模块 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讯接口：为方便学生入门、套件教学和快速搭建，电子模块采用4P4C的RJ11端子，使用的是4pin水晶头的RJ11连接线，连接使用方便快捷、电气性能好、寿命长。绝大部分传感器模块和RJ11端口可以任意连接随意插拔并可以自动识别端口反馈到编程程序中。</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《智能家居基础拓展课程》教材</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课程着眼于人们日常生活中遇到的细微问题，例如出门忘带钥匙，独居担心入室盗窃、不便行动但需要开关窗帘等，让学生基础真实生活情境分析与思考解决方案，学习不同传感器的功能和使用方法，通过编程解决或优化现实问题，以智能化工具和技术引导学生创新实践。课程从“家庭”和“社区”两个场景出发，分别设置两个单元：1.家的温馨，AI来守护；2.社区服务，AI来助力。第一单元涉及家庭绿植养护、常见家居操控、家庭安全防护三个方面，借助软硬件学会环境数据的获取与调控，尝试丰富家居的不同操控方式，及更新家庭安全新装置，让学生切身感受智能硬件为生活带来的无限可能。第二单元围绕社区服务展开，以社区服务机器人为依托，设计智能小车，使其学会运动、避障及巡线，模拟实现社区巡逻、宣传及物品配送或回收等工作，结合当下防疫需求，提升社区服务机器人的实用价值。通过对智能家居的专题化学习，培养学生的人工智能意识与社会责任感。</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智能家居基础拓展课程学习资源</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不少于16课时的教案、学案、PPT和教学视频等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资源目录: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第一单元   家的温馨，AI来守护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壤湿度可感知；2、家庭种植有办法；3、空气加湿随心控；4、智能窗帘，随手开关；5、智能风扇，随心转向；6、音乐播放，随意调节；7、智能晾衣，随时升降；8、火警预防小卫士；9、门窗防盗小守卫；10、密码认证小管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第二单元  社区服务，AI来助力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11、智能小车，启航；12、智能小车，转向；13、智能小车，操控；14、社区巡视小达人；15、社区防护小卫士；16、社区配送小助手</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人工智能普及赛套装</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1、控制器： 32位处理器，时钟频率72MHz，512KB flash，64K RAM；3MB外部程序存储空间加1M外部文件存储空间，可存储50条以上程序。128×64LCD背光，支持中文、英文显示。4个按键，一个开机及运行程序合用键，一个返回键，两个左右选择键；提供20路各类输入输出接口，其中12路数字/模拟接口（AI、DO）；提供4路闭环电机控制接口，单路最大电流1.5A；4路485伺服电机串行接口，最大电流6A；USB口有两种工作模式，一种为U盘下载模式；另一种为在线调试模式，可采用断点调试方式，方便程序调试；可通过手机APP连接。可在文件界面选择不同的程序并运行；支持中文、英文；电池电压显示，声音播放；可测试单个电机及全部电机正反转，可反馈闭环速度值；可测试12路模拟端口传感器值，或控制12路数字端口状态；可设置EEPROM中的参数；并控制声音开关、背光的开关。系统工作电压6.5~10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件：集成式底盘，方便快速组装成车体。支持履带、轮式、六足三种运动方式。结构件设计比例基于标准的10毫米积木，拼插式搭建方式，无螺丝搭建设计。组件数量不少于320个，组件种类不少于37种。主要构件梁、销、轴类构件单点固定牢固，可承担扭转力矩大于1N.m。各种类型结构部件还以颜色区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3、传动件：6种齿轮9个，包含：8直齿齿轮、16直齿齿轮、24直齿齿轮，12半高锥齿，12锥直齿, 蜗杆等。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4、传感器：地面灰度传感器（工作电压5V，自发射调制光线，抗环境光干扰）5个；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5、执行器：闭环电机3套：工作电压6V-10V，空载转速420±10 rpm，旋转扭矩0.05N×M，堵转扭矩0.25N×M。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6、能源：专用锂电池：7.4V 1500MAH，最大放电电流为6.5A，自带保护电路；适配器：8.4V 1A，接在电源口上可以直接给控制器供电。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7.软件系统： AI Module 软件，支持流程图编程、标准C语言编程、Python编程、Scratch编程、动作编辑器五种编程方式，可一键切换。流程图模块包含所有端口功能，支持子程序功能等可视化编程。含有动作、传感器（侦测）、控制、程序、数据、高级、巡线7大功能模块；基于全新QT平台开发，可适用于Windows、Mac等操作系统，同时可以多线程编程。流程图可自动生成C语言，C语言支持指针、数组、结构体等复杂应用。库函数全开放。Scratch编程，基于Scratch3.0进行开发，继承了Scratch3.0强大的功能和体验，让编程就像搭积木一样简单，只要识字便能开始学习编程，让孩子循序渐进地掌握编程技能。Python是一款被广泛应用于AI、数据分析等前沿领域的编程语言，已取代VB成为信息技术教育和等级考试的新标准。在AI Module软件种，孩子可以直接使用Python语言编写程序，进阶学习专业编程</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普及赛场地套装</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1、该套装包含2022年活动场地任务模型零件（不少于500个），可搭建8个任务模型：花样滑冰、冰球、冰壶、越野滑雪、短道速滑、高山滑雪、有舵雪橇、跳台滑雪。固定场地任务模型专用魔术贴。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2、包含2022年活动专用场地纸1张（尺寸</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1.2米×2.2米）；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3、包含可移动拼装巡线台一套（</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5cm斜坡1个，</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5cm平台1个）。</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可编程竞赛人形机器人</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高度346mm×宽度224mm×厚度118mm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2、重量：标准版1.6KG，带机械手1.7KG，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3、材质：铝合金+PC/ABS塑胶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4、舵机：19个强扭矩伺服舵机(标准17个，机械手2个)，执行精度≤1度，执行角度180±10度，空载寿命≥20万次，舵机扭矩13kg.cm，舵机采用全金属齿轮，寿命长，舵机线采用不同线长，方便布线；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5、LED灯：头部LED灯，胸部LED灯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6、防夹手设计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7、控制器：采用高性能STM32-F103核心，搭载128M储存卡，可储存多个动作组，开关内置，充电接口内置，带有19路过载保护，可以同时控制19个数字舵机.支持NRF24L01无线通信手柄;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8、控制方式：支持2.4G群控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9、内置传感器：六轴陀螺仪，红外距离传感器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10、续航：待机续航：155min/次；舞蹈续航：70min/次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11、系统兼容：PC端动作编程。</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人形机器人比赛场地</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场地：</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2500×1200mm 刀刮布场地，平滑耐刮，数量1张；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跨越栏杆道具：</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10mm厚的亚克力板，尺寸</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400×70mm，数量1个；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穿越障碍道具：</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10mm厚的亚克力板，尺寸</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300×160mm，数量1个；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楼梯道具：</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10mm厚的亚克力板，尺寸</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500×450×20mm，数量1个；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障碍放置台道具：环保EVA材质，尺寸：</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140×140×140mm，数量1个；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6、避障道具：环保EVA材质，尺寸：</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170×100×350mm，数量3个；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7、障碍物：高密度EPS泡沫块，尺寸长、宽、高均≤100mm，数量1个；</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人形机器人编程软件及课程资源包</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育版软件，支持可视化、图形化编程，配备可视化、图形化编程界面；软件内置80个基本动作、30个对抗动作、20个足球动作，可通过软件自定义编辑机器人动作和任务流程图，完成快走、滚翻、单脚站立、倒立、俯卧撑等，支持多台机器人集体表演和机器人竞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配套整套教学资料，包含应用篇、技术篇、智能篇等电子版教辅资料和课堂教学PPT。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应用篇：了解机器人结构，以人形机器人为载体，了解机器人基本控制理论并应用于实践。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技术篇：培养编程思想，并通过对传感器的了解和调用，掌握机器人初步的扩展和开发技能，明确机器人的场景应用。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篇：视觉部分内容围绕机器人视觉系统展开。通过“定位抓取”、“垃圾分类”，语音控制等案例，让学生在实践中掌握图像识别、人脸属性识别等视觉功能的使用，赋予机器人识别和理解能力。让学生在学习中走近人工智能，感受科技魅力。</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瓦力机器人</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一个可以自动巡线，避障，眼睛变幻灯光的呆萌机器人，为你带来乐趣。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ELF主控×1、主板自带：光线传感器、声音传感器、红外接收、RGB灯、按键、嗡鸣器等，超声波传感器模块×1、18650锂电池盒×1、18650电池×2、25电机包×1、25电机支架包×1、金属结构件包×3、红外摇控器、齿轮包×1、轴承包×1、履带包×1、螺丝包×1、线材包×1</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机械展翅机器人套件</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机械展翅机器人套件是基于仿生大鹏飞翔动作进行制作的，在设计制作时尽量还原了大鹏飞翔动作原有的形象并赋予它多种能力。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头部的超声波传感器用来仿真大鹏的两只眼睛，同时用于探测有人接近并且探测人体接近到多少距离的时候大鹏将展翅进行迎客的能力，并播放欢迎光临的声音（可编程定义），眼睛可以发出不同色彩的全彩光，这也是人机交互的重要部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三、机械零件特点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（1）材质与工艺：主要材料使用高强度2mm航空铝板冲压成型， 结合CNC精密加工，结构坚固，配合紧密；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（2）技术参数：耐高温度＞500℃；抗拉强度＞250MPa；耐力＞172MPa；延伸率＜1.7%；硬度＞70HB；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（3）平台拓展性：工业标准孔距和孔径，以8mm的倍数为基准，兼容大量工业标准件和五金零件；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（4）安全性：阳极氧化上色，安全环保无毒。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工业标准孔宽，能兼容五金店零件。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四、电子模块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（1）主板尺寸</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72×36×22mm，内置ATmega328p芯片，主控板可直接连接蓝牙BT4.1模块、并集成红外、蜂鸣器、光线传感器，触摸开关、声音传感器等。支持宽电压范围；主控板可同时支持4个RJ11模块和2个电机同时工作。声音传感器模块可以感知环境中的声音强度并反馈相应电信号从而执行程序控制机器人。光线传感器模块可以感知环境中的光线强度并反馈相应的电信号从而执行程序控制机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（2）主要模块或传感器要求：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RGB超声波模块：采用超声波探头内置RGB灯，实现炫酷灯效，其超声波进行避障，测量范围从4 cm 到500 cm；可控制机器人避开障碍或进行距离测量；RGB超声波模块自带MCU，可实现自动识别模块接入。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接口：为方便学生入门、套件教学和快速搭建，电子模块采用4P4C的RJ11接口，使用的是4pin水晶头的RJ11连接线，连接使用方便快捷、电气性能好、寿命长。绝大部分和RJ11端口可以任意连接随意插拔并可以自动识别端口反馈到编程程序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4、编程平台参数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（1）使用纯图形化编程软件进行编程；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（2）兼容Arduino软硬件开发平台，兼容ArduinoIDE软件编程，兼容Scratch软件编程；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（3）须封装相应电子模块的C语言库。</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教师成长平台</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教师成长平台，围绕人工智能系列课程，以先进的人工智能技术为支撑，以领先的思维型教学为途径，旨在锤炼人工智能教师队伍，让教师成长为有温度的赋能者，让学生在智能时代熠熠生辉。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1、系统采用云端的方式进行部署，方便进行维护和更新。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2、系统基于 B/S 架构，用户通过浏览器即可访问，无需下载或安装单独的客户端软件。系统支持 IE、Google Chrome、Firefox 等主流浏览器访问；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3、系统支持不同类型的课程资源的在线预览，包括 doc、xls、ppt、pdf 等文档类资源 png、jpg 等图片类资源，rmv、mp4等视频类资源，并且无需单独安装插件，即可在线访问所有资源；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4、平台课程中心包含专业学习模块、课堂教学模块、学生课程模块。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5、专业学习模块：提供人工智能、创客教育专业课程体系，从0到1让老师和学生快速了解人工智能。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专业学习模块，免费提供不少于28课时的教师在线课程，包含且不限于以下几大模块：机械设计课程、物联网课程、开源硬件课程、初识人工智能课程、简单机械课程、Python编程课程、人工智能通识课程、人工智能时代的核心思维和图形化编程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6、课堂教学模块：深度解读人工智能课程构建与教学的原理，直接呈现多种课型的教学过程，互动研讨教学案例，生成教学智慧与机智。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在课程教学模块，免费提供不少于15课时的教师在线课程学习，包含且不限于以下四大模块：人工智能课程建构的TPI模型、思维型教学理论、人工智能素养与课程构建和人工智能通识课程视频案例。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7、平台支持教师将自研的课程资源上传至平台，在线课程学习，在线交流互动；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8、提供优质丰富持续更新的创新课程；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9、提供创客主题社区讨论，为学生提供更多新鲜想法，扩展视野，分享经验，通过交流探讨获激发更多的创造力；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10、能实时分享教育最新资讯。</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创客教育云平台</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1、系统采用云端的方式进行部署，方便进行维护和更新。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2、系统基于 B/S 架构，用户通过浏览器即可访问，无需下载或安装单独的客户端软件。系统支持 IE、Google Chrome、Firefox 等主流浏览器访问；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3、系统支持不同类型的课程资源的在线预览，包括 doc、xls、ppt、pdf 等文档类资源 png、jpg 等图片类资源，rmv、mp4等视频类资源，并且无需单独安装插件，即可在线访问所有资源；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1）数据统计当前班级数、学生数、上课数、作品数；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2）了解学生基本信息，支持添加班级所有作品视频及评分、查看学生课后知识点测评情况；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3）平台支持以班级为维度记录学生每课时作品情况、测评情况、课程表现并汇总；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4）平台支持教师管理班级学生，新增/编辑/删除等操作；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5）平台支持教师线上批改学生作业，可从编程技术、创意表达、计算思维、艺术审美、创新思维多维度评测；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5、学生端：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1）平台可全面覆盖查询自己的学习课程，提交自己的作品，回顾学习还支持再编辑；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2）平台支持知晓当前课程学习进度，方便学生进入快速学习；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3）平台支持课后测评题温习回顾，易错题纠正练习学报报告多维度统计查询；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4）平台支持同一页面进行视频，教案，讲义文档学习；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5）平台支持随堂测评；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6）平台支持学生自己作品创作视频永久保存，随时复习时可查看；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6、家长端：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1）支持获取学生学情报告，协助家长合理规划学生学习，快速掌握学生学习情况；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7、课程资源模块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1）为适应中小学 STEAM/创客教育/人工智能教育，使学生操作更加简便方便教师应用，课程资源系统以模块化内容展示，首页即可对所有主题课程进行预览；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2）课程资源包含人工智能、编程、机器人、竞赛、3D打印等主题课程，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3）课程资源包含教学设计、教学PPT、学生用书、作品视频、搭建图、参考程序等；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4）课程资源以思维型教学理论为支撑进行开发，教学设计包含：教学内容分析，核心问题分解体系，教学目标，教学资源与准备和教学流程与提示5个环节；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8、投标时需要提供相应平台的软件著作权证书。</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材质：松木  用途：教师上课用的桌子，可以摆放教学工具及电脑，所用木材应经干燥处理，木制件应平整清洁，不应有碰伤、裂痕、毛刺、锋口等现象。尺寸：</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1200×600×700mm</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操作台</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材质：松木  用途：捏塑、彩绘和注浆用的桌子，所用木材应经干燥处理，木制件应平整清洁，不应有碰伤、裂痕、毛刺、锋口等现象。尺寸：</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1800×800×745mm</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材质：材质：松木 方凳，</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宽250×长350×高500mm（小学高度</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50cm 中学高度</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40cm选配）</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多彩边台</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800×400×760mm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基材：优质环保刨花板，游离甲醛释放量4.1mg/100g，经过防潮、防虫、防腐化学处理，桌板厚度</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为25㎜, </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2.0㎜厚的同色PVC封边。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履面：双面贴环保浸渍纸饰面, 色泽匀称，耐磨度高。</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环境创设</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根据教室主题，进行教室环境布置、装饰，包含产品介绍、课程介绍，及相关装饰产品，内容丰富、前言，科技感强。</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3D打印机（教师用）</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1.成型尺寸：≥200×200×300mm(长×宽×高)；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2.机器重量：≥25kg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3.设备尺寸：≥360×360×540mm（长×宽×高）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4.喷头数量：1个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5.喷头直径：0.4mm；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6.喷头结构：新型混合型双进料单喷嘴；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一机多用，多模式打印，软件支持一键选择以下4种模式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混色模式：通过软件控制实现颜色渐变混合，并支持指定比例实现混合颜色效果，使用的耗材为非渐变耗材；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双色模式：设备只需要一个喷头便能实现双色打印，考虑到后期维护，不接受双喷头设备；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分层模式：无需手动更换材料，实现分层色打印；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单色模式：支持混色、双色、分层色的同时，兼容普通单色3D打印机功能；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8.机械定位精度：XY：≤0.0128mm，Z轴≤0.0025mm；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9.耗材直径：Φ1.75mm；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10.打印材料：PLA/TPU/PVA等；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11.操作系统：Widows/Mac/Linux；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12.主控板：Cortex-M4内核（DSP+FPU)；168MHz运行主频率512Kb~1MbFlash+192KBSRAM，性能稳定、代码解析能力高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13.软件:自主研发软件，同时兼容Cura;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14.设备升级：U盘升级，无需电脑及数据线，轻松完成升级；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15.加热平台:支持0-120°，喷头最高温度:250°；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16.采用钣金一体设计机身，三面观察窗，前门可开启；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17.XY运动结构：采用双十字光轴设计，XHF近端送料，保证动力；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18.打印层厚： 0.05-0.3mm；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19.最快速度：≥150mm/s；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20.建议打印速度:40-60mm/s；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21.支持断电续打、中途换料、断料报警、加热异常保护；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22.数据连接方式：支持脱机打印（U盘）、数据线连接电脑，断开数据线可继续正常打印；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23.操作界面：3.5寸触摸屏；全彩480×320分辨率；60Hz刷新率；支持多国语言；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24.支持中文目录读取、中文文件读取，准确计算打印所需实际长度；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提供混色3D打印机演示视频，包含双色、混色、分层模式，</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3D打印机（学生用）</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成型原理：熔融沉积成型（FDM）；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成型体积：≥12000cm³（200×200×300mm³）长×宽×高；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耗材直径：</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1.75mm；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层分辨率：0.05-0.3mm；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XY轴定位精度：≤0.0125mm；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Z轴定位精度：≤0.0025mm；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建议打印速度：30-100mm/s；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最快打印速度：300mm/s；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整机尺寸≥ 415×415×540mm³；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整机重量：22KG；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喷嘴直径：0.4mm,(可选配0.2mm，0.8mm)；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喷头结构：单喷嘴单进料；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全金属速换喷嘴，支持更高温度打印，提升材料兼容性。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喷头模块化，卡扣式易拆装设计；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喷嘴最高温度：280℃；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 工作平台：抽屉式易拆装平台，新型平台系统，均匀加热防翘曲，稳固易用；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 工作平台温度：0-120℃；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 支持材料：PLA/ABS /PHA/ PETG等；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 运动结构：工字结构，近程送料，保证动力。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 耗材放置：隐藏式内置料架设计，同时支持外置；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 主控板：Cortex-M4内核（DSP+FPU)；168MHz运行主频率；512Kb~1MbFlash+192KBSRAM，性能稳定、代码解析能力高；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 人机交互：4.3寸触摸屏，480×272分辨率，最高显示16.7兆色（支持中文简体/繁体、英文、日文切换）；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 连接方式：Wi-Fi/USB Port/U Disk/ RJ45网口；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 超低功耗，平均功率100W，峰值功率200W，节能省电，打印完成自动休眠；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 设备升级：U盘升级，无需电脑及数据线，轻松完成升级；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 内置LED照明；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 平台调平：智能调平；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 断电续打，来电后可继续打印，有效提高打印成功率；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 断料报警，缺料后机器发出报警，重新上料后继续打印；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 中途换料，打印过程中如需更换材料，可进入“中途换丝”模式，该模式可保证轻松更换材料；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 加热异常保护，智能监控，若发生加热异常，机器会自动停机，杜绝意外发生；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 Wi-Fi连接，可APP控制；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 监控装置：高清摄像监控；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 全封闭打印，防尘，稳定打印高温材料；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 电源输入（AC）：100V-240V，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 切片软件：自主研发的软件，同时兼容cura；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37. 操作系统：MacOS，Windows，Linux；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38. 文件类型：STL,OBJ,Gcode,JPG,PNG等；</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3D打印笔</w:t>
            </w:r>
          </w:p>
        </w:tc>
        <w:tc>
          <w:tcPr>
            <w:tcW w:w="1015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1.出料方式：热熔挤压堆积成型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2.成型方式：三维成型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3.打印范围：无限定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4.吐丝速度：可调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5.温度：80 ℃ - 195℃ 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6.设备工作电压：5V 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7.喷嘴直径：</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0.7mm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8.耗材直径：</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1.75mm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9.兼容高低温双模式：低温模式笔头壳仅40多度，更加安全不烫手；兼容低温3D打印笔材料与生物材料PLA，无毒无味可降解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10.USB可接移动电源：USB电源接口设计，可接移动电源使用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11.80°C低温作画：度80-195℃可调。采用独家专利低温耗材，打印温度低至80℃，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12.变废为宝：低温耗材具有90℃以下软化的特性，产生的废弃料可放到热水中浸泡变身神器手工材料。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13.八档控速：8档速度可调，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14.智能自动进退材料：双击出料键可自动出丝，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15.超快散热：多个散热孔，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16.可悬挂设计：挂钩设计，可直立悬挂更安全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简约外观：多色可选，人体工程学设计，</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三维设计软件</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曲线建模，支持导入平面图片建模、文字建模、自定义绘制图形建模等多种建模方式。提供平面绘图工具，比如直线、折线、曲线及矩形工具，用于设计复杂线条。提供10种以上的艺术曲线，比如心型线、肾形线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2.3D浮雕建模，支持导入平面图片、文字以及自定义绘制图形，并能一键式生成可制造的立体透光浮雕模型。生成的立体浮雕模型类型包括: 平面型、圆柱面型等，并可选择内向、外向模式。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3.参数建模，支持全参数交互式驱动建模方式，用户可修改尺寸、角度等参数，改变模型的大小、位置、姿势，生成新的模型。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4.一键平置，在移动模型的过程中，可以一键将模型移动到水平面上。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5.自动放平，在旋转模型的过程中，可以一键将模型放平，软件自动为模型找到合适的旋转角度进行旋转。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6.文字建模，支持输入文字，即可生成立体文字模型，支持主流字体，软件内置10种以上字体，生成的3D文字可进行竖直弯曲和水平弯曲，并且可以调整文字的弯曲半径和角度。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7.曲面建模，支持挤出、移动长方体盒子的面生成多面体，通过细分曲面的方式生成3D模型。支持五分法分割面，生成新的面。支持移动多面体的边，改变多面体的形状。包含球、圆柱、正方体3种内置基本体。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8.拉伸建模，支持从二维封闭曲线垂直拉伸得到3D模型，导入图片作为二维草图的绘制向导，并内置网格线作为绘制参考。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9.旋转建模，支持从二维曲线沿轴旋转得到3D模型，导入图片作为二维草图的绘制向导，并内置网格线作为参考线，可人工设置曲线是否封闭。软件可自动对曲线进行补全，从而生成旋转体模型。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10.切片软件集成，支持切片功能，设置层厚、壁厚、填充密度、打印速度等参数，从3D模型计算得到打印机的执行文件，并支持单层/多层/全部等模式可视化查看打印路径。支持输出切片gcode文件。</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三维设计课程</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包含30节课程，每节课程内容包含教案、课件、3D模型文件、STL文件。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初级课程：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课:昆虫总动员；第2课:如意金箍棒；第3课:穿越时空隧道；第4课:神笔；第5课:走进数字世界；第6课:魔法世界；第7课:蓝精灵；第8课:我是歌手；第9课:五彩缤纷的气球；第10课:图形特工队；第11课:企鹅精英队；第12课:来自猩猩的你；第13课:移动的城堡；第14课:疯狂的轮滑；第15课:海上大冒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进阶课程：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第1课:我是史蒂芬；第2课:我的小房子；第3课:栅栏的秘密；第4课:小宅门；第5课:我不是怪兽；第6课:可爱的小猪；第7课:避暑凉亭；第8课:多功能桌子；第9课:板凳上的艺术；第10课:我的折叠椅；第11课: Merry Christmas；第12课:僵尸来了；第13课:向日葵；第14课:手有余香；第15课:汽车总动员</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3D打印笔耗材</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1.安全无毒无异味；2.环保，可生物降解；3.低温防烫，60度熔点；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每袋5米装</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1.75mm，一套共5袋</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3D打印耗材</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耗材直径</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 1.75mm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 1卷1KG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包装重量 1.4kg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可选颜色 11色，红色、天蓝色、象牙白、苹果绿、橙色、金色、肤色、黑色、银色、鲜粉红、黄色</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3D模型资源库</w:t>
            </w:r>
          </w:p>
        </w:tc>
        <w:tc>
          <w:tcPr>
            <w:tcW w:w="101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包含教学、创意类模型不少于500种</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3D打印工具包</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小铲刀、斜口钳、3D调平工具、料架固定支架，3D打印机常用易损件、U盘、读卡器、PLA导线管、常用内六角套装</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全金属弓形臂微型安全锯床</w:t>
            </w:r>
          </w:p>
        </w:tc>
        <w:tc>
          <w:tcPr>
            <w:tcW w:w="10150"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1、所有机械部分全部采用金属结构，如主轴箱，中间块，线锯箱底座，线锯箱，线锯台,连接块等都采用全金属结构,结构件和结构件之间利用2个梯形槽对接，用金属梯形连接块；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2、电机内置散热风扇达到延长寿命和增加马力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3、电机主轴皮带轮和被动轮全部为金属结构；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5、经过特殊设计,安全不伤手,就算锯齿碰到皮肤,也只会引起轻微的振动,不会割伤。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6、可以直线,曲线任意切割。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1、马达转速：</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0-1500</w:t>
            </w:r>
            <w:r>
              <w:rPr>
                <w:rFonts w:hint="eastAsia" w:ascii="宋体" w:hAnsi="宋体" w:eastAsia="宋体" w:cs="宋体"/>
                <w:i w:val="0"/>
                <w:iCs w:val="0"/>
                <w:color w:val="000000"/>
                <w:kern w:val="0"/>
                <w:sz w:val="18"/>
                <w:szCs w:val="18"/>
                <w:u w:val="none"/>
                <w:lang w:val="en-US" w:eastAsia="zh-CN" w:bidi="ar"/>
              </w:rPr>
              <w:t>转/分钟XHF。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2、输入电压/电流/功率：12VDC/3A/36W。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3、工作台面积：</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90mm x 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4、线锯加工最大的切锯深度硬木</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为 4mm、三夹板</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为7mm、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软木</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为18mm、薄铝片</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为0.5mm、有机玻璃</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为2mm。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5、变压器具有过电流，过压，过热保护。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6.配微型机床专用底板，优质亚克力材质，规格：</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300×200mm。底板上有2处安装孔，配有2颗单孔槽螺母与螺丝，可固定机床。</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全金属微型安全金工车床</w:t>
            </w:r>
          </w:p>
        </w:tc>
        <w:tc>
          <w:tcPr>
            <w:tcW w:w="10150"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2、电机内置散热风扇达到延长寿命和增加马力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3、电机主轴皮带轮和被动轮全部为金属结构；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技术参数：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1、马达转速：</w:t>
            </w:r>
            <w:r>
              <w:rPr>
                <w:rFonts w:hint="eastAsia" w:ascii="宋体" w:hAnsi="宋体" w:cs="宋体"/>
                <w:i w:val="0"/>
                <w:iCs w:val="0"/>
                <w:color w:val="000000"/>
                <w:kern w:val="0"/>
                <w:sz w:val="18"/>
                <w:szCs w:val="18"/>
                <w:u w:val="none"/>
                <w:lang w:val="en-US" w:eastAsia="zh-CN" w:bidi="ar"/>
              </w:rPr>
              <w:t>约0-1500</w:t>
            </w:r>
            <w:r>
              <w:rPr>
                <w:rFonts w:hint="eastAsia" w:ascii="宋体" w:hAnsi="宋体" w:eastAsia="宋体" w:cs="宋体"/>
                <w:i w:val="0"/>
                <w:iCs w:val="0"/>
                <w:color w:val="000000"/>
                <w:kern w:val="0"/>
                <w:sz w:val="18"/>
                <w:szCs w:val="18"/>
                <w:u w:val="none"/>
                <w:lang w:val="en-US" w:eastAsia="zh-CN" w:bidi="ar"/>
              </w:rPr>
              <w:t>转/分钟。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2、输入电压/电流/功率：12VDC/3A/36W。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3、加工材料最大直径：</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45mm。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4、加工材料长度：</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135mm。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5、加工材料：木材、工程塑料、软金属(铝、铜等)。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变压器具有过电流，过压，过热保护。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7、加工材料：木质塑料,软金属(铝,铜等)，有机玻璃，塑胶等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8.配微型机床专用底板，优质亚克力材质，规格：</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300×200mm。底板上有2处安装孔，配有2颗单孔槽螺母与螺丝，可固定机床。</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全金属微型安全木工锣床</w:t>
            </w:r>
          </w:p>
        </w:tc>
        <w:tc>
          <w:tcPr>
            <w:tcW w:w="10150"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2、电机内置散热风扇达到延长寿命和增加马力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3、电机主轴皮带轮和被动轮全部为金属结构；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技术参数：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1、马达转速：</w:t>
            </w:r>
            <w:r>
              <w:rPr>
                <w:rFonts w:hint="eastAsia" w:ascii="宋体" w:hAnsi="宋体" w:cs="宋体"/>
                <w:i w:val="0"/>
                <w:iCs w:val="0"/>
                <w:color w:val="000000"/>
                <w:kern w:val="0"/>
                <w:sz w:val="18"/>
                <w:szCs w:val="18"/>
                <w:u w:val="none"/>
                <w:lang w:val="en-US" w:eastAsia="zh-CN" w:bidi="ar"/>
              </w:rPr>
              <w:t>0-1500</w:t>
            </w:r>
            <w:r>
              <w:rPr>
                <w:rFonts w:hint="eastAsia" w:ascii="宋体" w:hAnsi="宋体" w:eastAsia="宋体" w:cs="宋体"/>
                <w:i w:val="0"/>
                <w:iCs w:val="0"/>
                <w:color w:val="000000"/>
                <w:kern w:val="0"/>
                <w:sz w:val="18"/>
                <w:szCs w:val="18"/>
                <w:u w:val="none"/>
                <w:lang w:val="en-US" w:eastAsia="zh-CN" w:bidi="ar"/>
              </w:rPr>
              <w:t>转/分钟。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2、输入电压/电流/功率：12VDC/3A/36W。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3、加工材料最大直径：</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45mm。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4、加工材料长度：</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135mm。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5、加工材料：木材、工程塑料、软金属(铝、铜等)。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变压器具有过电流，过压，过热保护。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配微型机床专用底板，优质亚克力材质，规格：</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300×200mm。底板上有2处安装孔，配有2颗单孔槽螺母与螺丝，可固定机床。</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全金属万能摇臂微型安全钻床</w:t>
            </w:r>
          </w:p>
        </w:tc>
        <w:tc>
          <w:tcPr>
            <w:tcW w:w="10150"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2、电机内置散热风扇达到延长寿命和增加马力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3、电机主轴皮带轮和被动轮全部为金属结构；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5、配合分度盘使用，可以对圆形工件进行等分钻孔加工。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6、分度盘上有三组圆周等份分布的小孔，分别是36、40、48个小孔.可以根据实际需要选择分度孔的组别。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1、马达转速：</w:t>
            </w:r>
            <w:r>
              <w:rPr>
                <w:rFonts w:hint="eastAsia" w:ascii="宋体" w:hAnsi="宋体" w:cs="宋体"/>
                <w:i w:val="0"/>
                <w:iCs w:val="0"/>
                <w:color w:val="000000"/>
                <w:kern w:val="0"/>
                <w:sz w:val="18"/>
                <w:szCs w:val="18"/>
                <w:u w:val="none"/>
                <w:lang w:val="en-US" w:eastAsia="zh-CN" w:bidi="ar"/>
              </w:rPr>
              <w:t>0-1500</w:t>
            </w:r>
            <w:r>
              <w:rPr>
                <w:rFonts w:hint="eastAsia" w:ascii="宋体" w:hAnsi="宋体" w:eastAsia="宋体" w:cs="宋体"/>
                <w:i w:val="0"/>
                <w:iCs w:val="0"/>
                <w:color w:val="000000"/>
                <w:kern w:val="0"/>
                <w:sz w:val="18"/>
                <w:szCs w:val="18"/>
                <w:u w:val="none"/>
                <w:lang w:val="en-US" w:eastAsia="zh-CN" w:bidi="ar"/>
              </w:rPr>
              <w:t>转/分钟。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2、输入电压/电流/功率：12VDC/3A/36W。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3、加工材料：木材、工程塑料、软金属(铝、铜等)。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4、三爪夹盘可夹持工件的最大直径为50mm。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变压器具有过电流，过压，过热保护。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6.配微型机床专用底板，优质亚克力材质，规格：</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300×200mm。底板上有2处安装孔，配有2颗单孔槽螺母与螺丝，可固定机床。</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全金属万能摇臂微型安全铣床</w:t>
            </w:r>
          </w:p>
        </w:tc>
        <w:tc>
          <w:tcPr>
            <w:tcW w:w="10150"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2、电机内置散热风扇达到延长寿命和增加马力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3、电机主轴皮带轮和被动轮全部为金属结构；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5、铣床用的刀具是铣刀，铣刀的侧面和前面都是刀刃，有一定的危险性，所以一定要在专业人士的指导下使用。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适用加工：木料，软金属（铜，铝等），XHF有机玻璃 ，塑胶等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1、马达转速：</w:t>
            </w:r>
            <w:r>
              <w:rPr>
                <w:rFonts w:hint="eastAsia" w:ascii="宋体" w:hAnsi="宋体" w:cs="宋体"/>
                <w:i w:val="0"/>
                <w:iCs w:val="0"/>
                <w:color w:val="000000"/>
                <w:kern w:val="0"/>
                <w:sz w:val="18"/>
                <w:szCs w:val="18"/>
                <w:u w:val="none"/>
                <w:lang w:val="en-US" w:eastAsia="zh-CN" w:bidi="ar"/>
              </w:rPr>
              <w:t>0-1500</w:t>
            </w:r>
            <w:r>
              <w:rPr>
                <w:rFonts w:hint="eastAsia" w:ascii="宋体" w:hAnsi="宋体" w:eastAsia="宋体" w:cs="宋体"/>
                <w:i w:val="0"/>
                <w:iCs w:val="0"/>
                <w:color w:val="000000"/>
                <w:kern w:val="0"/>
                <w:sz w:val="18"/>
                <w:szCs w:val="18"/>
                <w:u w:val="none"/>
                <w:lang w:val="en-US" w:eastAsia="zh-CN" w:bidi="ar"/>
              </w:rPr>
              <w:t>转/分钟；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2、输入电压/电流/功率/：12VDC/3A/36W；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3、滑块行程：30～50mm；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4、夹头：1-6mm；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5、虎钳的夹持尺寸：</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25～35mm；           6. 配微型机床专用底板，优质亚克力材质，规格：300×200mm。底板上有2处安装孔，配有2颗单孔槽螺母与螺丝，可固定机床。</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微型机床创意木工基础学习套装（上）</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课程分≥16个主题，内含≥16个主题课程上课所需的耗材，对应的耗材包含但不限于：木条、皮筋、圆木棒、薄木板、棉线、圆木棒等，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须提供不少于16课时的教案和PPT等教学资源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课程以简单有趣的模型制作， 以技术思维、技术意识、技术操作为基点，着重学习用木料 锯、割、切、拼接、和框架结构的制作等技术，融知识性、趣味性、应用性为一体，注重拓宽视野，注重创新设计，可操作性强,适合小学生使用。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1、项目课程不少于16节，每节课保证学生可以出一个作品；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2、培养学生动手实践，独立思考，手，眼，脑协调，动手实践，专注，耐心等各方面能力；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3、提升了学生木工的技能，例如：固定，锯切，修型，刨花，打磨，组装等；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4、开发学生的创意，给作品装饰，也可以涂色，让作品更独特。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课程主题包含：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主题一  木艺百科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1、花儿朵朵开；2、测量小能手；3、百变支架；4、小小镊子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主题二  木艺工具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5、重量我知道；6、你好！请坐！；7、文房四宝；8、创意笔筒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主题三  木艺游戏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9、好玩的跷跷板；10、军棋游戏；11、小小抽屉；12、陀螺转啊转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主题四  木艺生活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13、饺子香喷喷；14、木艺剪刀；15、木艺眼镜一；16、木艺眼镜二</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微型机床创意木工基础学习手册（上）</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简介：创意木工基础上册课程的设计，依托木质结构的特性，通过动手操作机床、绘制图纸，学习简单图形的基本绘制方法和迷你数控机床的基本操作，了解平面物体结构、机械设计等学科知识，制作出各种适合小学学生能力的木质结构模型。通过测量、绘图、设计、制作的课程流程，培养学生面向现代化、面向未来的劳动素养及必备的劳动能力;帮助学生树立正确的劳动观念;培养积极的劳动精神，养成良好的劳动习惯和品质，为中国培养出更多具有劳动创造力和工匠精神的栋梁之才。</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微型机床创意木工基础学习套装（下）</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课程分≥16个主题，内含≥16个主题课程上课所需的耗材，对应的耗材包含但不限于：木条、皮筋、圆木棒、薄木板、棉线、圆木棒等，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须提供不少于16课时的教案和PPT等教学资源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课程以简单有趣的模型制作， 以技术思维、技术意识、技术操作为基点，着重学习用木料 锯、割、切、拼接、和框架结构的制作等技术，融知识性、趣味性、应用性为一体，注重拓宽视野，注重创新设计，可操作性强,适合小学生使用。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1、精品项目课程不少于16节，每节课保证学生可以出一个作品；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2、培养学生动手实践，独立思考，手，眼，脑协调，动手实践，专注，耐心等各方面能力；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3、提升了学生木工的技能，例如：固定，锯切，修型，刨花，打磨，组装等；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4、开发学生的创意，给作品装饰，也可以涂色，让作品更独特。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课程主题包含：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主题一  木艺餐厅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1、水果叉起来；2、水杯挂起来；3、创意杯垫；4、煎炒烹炸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主题二  木艺工具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5、魔力镜子；6、快乐福字；7、镜中世界；8、叮叮咚咚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主题三  木艺童年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9、重量弹出来；10、童年摇啊摇；11、环保小卫士；12、踩踏垃圾桶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主题四  木艺创造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13、蜻蜓杂技；14、童话风车；15、创意桌椅一；16、创意桌椅二</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微型机床创意木工基础学习手册（下）</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简介：创意木工基础下册课程的设计，依托木质结构的特性，通过动手操作机床、绘制图纸，学习复杂图形的绘制方法和迷你数控机床的熟练操作，了解平面物体结构、机械设计等学科知识，制作出各种适合小学学生能力的木质结构模型。通过测量、绘图、设计、制作的课程流程，培养学生面向现代化、面向未来的劳动素养及必备的劳动能力;帮助学生树立正确的劳动观念;培养积极的劳动精神，养成良好的劳动习惯和品质，为中国培养出更多具有劳动创造力和工匠精神的栋梁之才。</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微型机床创意木工进阶学习套装（上）</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课程分≥16个主题，内含≥16个主题课程上课所需的耗材，对应的耗材包含但不限于：木条、皮筋、圆木棒、薄木板、棉线、圆木棒等，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须提供不少于16课时的教案和PPT等教学资源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课程以简单有趣的模型制作， 以技术思维、技术意识、技术操作为基点，着重学习用木料 锯、割、切、拼接、和框架结构的制作等技术，融知识性、趣味性、应用性为一体，注重拓宽视野，注重创新设计，可操作性强,适合小学生使用。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1、项目课程不少于16节，每节课保证学生可以出一个作品XHF；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2、培养学生动手实践，独立思考，手，眼，脑协调，动手实践，专注，耐心等各方面能力；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3、提升了学生木工的技能，例如：固定，锯切，修型，刨花，打磨，组装等；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4、开发学生的创意，给作品装饰，也可以涂色，让作品更独特。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课程主题包含：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摇一摇风来了；2、灶台好帮手；3、传统计数器；4、定制胸牌；5、书架有创意；6、神奇木锤；7、收纳小能手；8、悬浮的椅子；9、古代兵器一；10、古代兵器二；11、点亮一束光；12、神奇的桥一；13、神奇的桥二；14、神奇的桥三；15、造桥大赛一；16、造桥大赛二</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木艺智造初级课程学习套装</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1、结合使用激光切割椴木板模型制作各种场景作品，进行模型搭建和相关科学实验及观察，通过木艺作品了解科技、创造科技；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套件从物理、化学原理入手，了解基本的电能产生原理、透镜成像、三角形稳定性、势能动能相互转换、声音产生原理以及磁力相关原理。课程共包含12个作品，其中1-3单元每节课一个简单作品，第4单元作品复杂度提升，需2节课制作一个作品。 课程面向小学低龄段学生，以趣味性为主，结合真实生活，促进学生科学探索的意识萌发，以及感受智能时代的生活改变，培养学生乐于观察善于思考的意识与能力。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3、配套全套教学内容，每节课程包含有教学PPT、教案等辅助教学内容；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课程共分为四个主题，分别是：我眼看世界、科技有智慧、灯光有温度、交通有科技。课程内容包括有：1.五彩世界、2.望向远方、3.悬浮小车、4.流淌时光、5.美妙的音乐、6.水果会发电、7.奔跑吧小鹿、8.发光南瓜车、9.鹊桥相会、10.彩色灯桥、11.黑夜精灵、12.光影斑驳、13.光明直升机一、14.光明直升机二、15.神奇起重机一、16.神奇起重机二，共计16课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5、椴木板包含：万花筒模型×1、望远镜模型×1、磁悬浮小车模型×1、时钟切割模型×1、手摇音乐盒模型×1、水果电子表模型×1、七彩鹊桥切割模型×1、斜拉桥模型×1 、直升机切割模型×1、智能夜灯切割模型×1、小马车模型×1 、投影灯模型×1等；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6、配件及耗材包含：矩形镜片×3、彩色颗粒×1、 凸透镜×1、凹透镜×1、磁铁×6、时钟机芯×1、5号电池×1、音乐机芯×1、水果发电套装×1、铅坠×1、线、定滑轮×1、轴套×2、车轴（2×66）×3、橡胶轮胎×4、导线×2、黄车轮×2、小车轮×2、车轴40×1、升压模块×1、U型导线×1、5号电池×1、单刀开关×1、亚克力模型×1、彩灯带×1等      </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木工工具箱</w:t>
            </w:r>
          </w:p>
        </w:tc>
        <w:tc>
          <w:tcPr>
            <w:tcW w:w="10150"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配套工具箱10件套，含18种必备常用工具。工具包括：木工凿子，1把，3/4”；美工刀，1把，包胶；木工锉，1把，8"半圆；剪刀，1把，多用；羊角锤，1把，0.5KG木柄；鸟刨，1把；手推刨，1把；钢角尺，1把，300mm；螺丝刀，1把，6×115+-铬钒钢，芝麻柄；老虎钳，1把，8"黄黑双色柄；卷尺，1把，3m×11.5mm；G形夹，1把，3"；有机玻璃钩刀，1把，钩刀带两把刀片；木工鸡尾锯，1把，锰钢三面齿，磨齿锯；木工铅笔，1支；小水平尺，1把，S93型，塑料，三水泡，45°、90°、180°；墨斗，1个，新型迷你墨斗；磨刀石一块。</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移动工具墙（带挂钩）</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1、移动式，单面固定；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2、尺寸：长宽高</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96×41×191cm；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3、方孔板厚度：</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1.4mm；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4、材料：矩形管+冷轧钢+喷塑烤漆+调节脚轮+胶套；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5、含单直挂钩20个，双直挂钩20个，零件盒24个，零件盒挂钩24个。</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防护工具包</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护目镜、手套、围裙、口罩等</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机床基础耗材套装</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1、12生肖各一张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2、12张空白木板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3、木棒</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15×100/50根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4、木棒</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25×100/50根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5、铝棒10条</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摩天轮</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采用</w:t>
            </w:r>
            <w:r>
              <w:rPr>
                <w:rFonts w:hint="eastAsia" w:ascii="宋体" w:hAnsi="宋体" w:eastAsia="宋体" w:cs="宋体"/>
                <w:i w:val="0"/>
                <w:iCs w:val="0"/>
                <w:color w:val="000000"/>
                <w:kern w:val="0"/>
                <w:sz w:val="18"/>
                <w:szCs w:val="18"/>
                <w:u w:val="none"/>
                <w:lang w:val="en-US" w:eastAsia="zh-CN" w:bidi="ar"/>
              </w:rPr>
              <w:t xml:space="preserve">Arduino UNO </w:t>
            </w:r>
            <w:r>
              <w:rPr>
                <w:rFonts w:hint="eastAsia" w:ascii="宋体" w:hAnsi="宋体" w:cs="宋体"/>
                <w:i w:val="0"/>
                <w:iCs w:val="0"/>
                <w:color w:val="000000"/>
                <w:kern w:val="0"/>
                <w:sz w:val="18"/>
                <w:szCs w:val="18"/>
                <w:u w:val="none"/>
                <w:lang w:val="en-US" w:eastAsia="zh-CN" w:bidi="ar"/>
              </w:rPr>
              <w:t>作为</w:t>
            </w:r>
            <w:r>
              <w:rPr>
                <w:rFonts w:hint="eastAsia" w:ascii="宋体" w:hAnsi="宋体" w:eastAsia="宋体" w:cs="宋体"/>
                <w:i w:val="0"/>
                <w:iCs w:val="0"/>
                <w:color w:val="000000"/>
                <w:kern w:val="0"/>
                <w:sz w:val="18"/>
                <w:szCs w:val="18"/>
                <w:u w:val="none"/>
                <w:lang w:val="en-US" w:eastAsia="zh-CN" w:bidi="ar"/>
              </w:rPr>
              <w:t>单片机开发板，</w:t>
            </w:r>
            <w:r>
              <w:rPr>
                <w:rFonts w:hint="eastAsia" w:ascii="宋体" w:hAnsi="宋体" w:cs="宋体"/>
                <w:i w:val="0"/>
                <w:iCs w:val="0"/>
                <w:color w:val="000000"/>
                <w:kern w:val="0"/>
                <w:sz w:val="18"/>
                <w:szCs w:val="18"/>
                <w:u w:val="none"/>
                <w:lang w:val="en-US" w:eastAsia="zh-CN" w:bidi="ar"/>
              </w:rPr>
              <w:t>实现</w:t>
            </w:r>
            <w:r>
              <w:rPr>
                <w:rFonts w:hint="eastAsia" w:ascii="宋体" w:hAnsi="宋体" w:eastAsia="宋体" w:cs="宋体"/>
                <w:i w:val="0"/>
                <w:iCs w:val="0"/>
                <w:color w:val="000000"/>
                <w:kern w:val="0"/>
                <w:sz w:val="18"/>
                <w:szCs w:val="18"/>
                <w:u w:val="none"/>
                <w:lang w:val="en-US" w:eastAsia="zh-CN" w:bidi="ar"/>
              </w:rPr>
              <w:t>整个实验过程无需焊接，直接在面包板插入元件即可，采用 ATmega328P作为主控制器，集成开发环境Arduino IDE，可以帮助初学者快速掌握单片机技术。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套件材质：塑料+激光雕刻板+主板+传感器等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套件功能：通过语音识别，实现摩天轮的正转、反转及加速转等功能。</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彩灯</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Arduino UNO 是一款非常适合单片机入门的开发板，整个实验过程无需焊接，直接在面包板插入元件即可，带你走进丰富多彩的电子世界，体验电子科技的乐趣，采用 ATmega328P作为主控制器，集成开发环境Arduino IDE，帮助初学者快速掌握单片机技术。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套件材质：塑料+激光雕刻板+主板+传感器等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套件功能：通过语音识别，实现控制彩灯的开灯、红灯、绿灯、关灯等功能。</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AI智慧农业展示套件</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介：AI智慧农业展示套件以培养学生科学探究能力为目标。包含水培箱液位高度、环境温湿度、亮度、紫外线强度等科学传感器元件，实时监控植物生长的环境，并将数据实时显示出来。通过主题知识学习、科学实验、探究活动和拓展知识四个环节的学习，知道科学对农业发展的影响和作用，掌握科学实验和科学探究的方法，从而提高学生的实践能力和创新精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打开电源，液晶显示屏实时显示当前传感器测得的室内温度、湿度、环境亮度值，以及水培箱液位高度。当检测到环境亮度小于设定的阈值时，自动打开LED灯补光，从而使植物始终生长在一个适宜的环境中。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连接方式：传感器采用杜邦接口,数字与模拟接口由不同颜色杜邦线连接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编程软件：arduino IDE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输入设备：液位传感器，DHT11温湿度传感器，紫外线传感器，环境光线传感器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输出设备：LCD 显示屏，蜂鸣器，LED模块，水泵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配件：USB线，杜邦线，电源适配器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功能：通过语音识别，实现控制浇水、关水；显示当前温湿度等功能。</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活字印刷手工课程学习耗材包</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一、教学主要内容：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本套课程内容包含：活字印刷、造纸、拓印、竹简书等传统手工，理论与实践相结合，对传统手工文化进行基础的普及，激发进一步研究的学习兴趣与热情。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二、教学课程设置：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每课</w:t>
            </w:r>
            <w:r>
              <w:rPr>
                <w:rFonts w:hint="eastAsia" w:ascii="宋体" w:hAnsi="宋体"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耗材独立包装，满足1人使用。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课时1：探秘活字——印刷历史与技术（理论）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课时2：印制元素——手工封泥制作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课时3：拓印之光——画像砖拓印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课时4：纸韵之美——传统手工造纸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课时5：纸墨生芳——传统造纸纸浆画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课时6：华夏之墨——中国传统制墨文化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课时7：古器映彩——青铜器浇铸体验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课时8：印象漏长——漏印技术与表达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课时9：雕版印记——凸版印刷技法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课时10：竹马青梅——竹简书的制作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课时11：印章印象——印章的雕刻技术1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课时12：印证无误——印章的雕刻技术2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课时13：泥沙俱下——泥版画实践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课时14：印证无误——套版的方法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课时15：美好年俗——年画印刷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课时16：诗情画意——印刷活字诗词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课时17：泛泛之交——线装书的丝路之旅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三、耗材包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包含但不限于：麻绳、 陶泥、 墨水、大豆蜡、牛皮纸漏音版、宣纸、木简12片、尺子、封面等</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工具箱</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内含瓦当、造纸工具、凸版、套版（木质）、青铜器模具（硅胶）、浇铸工具、年画版（杨柳青，朱仙镇，榉木 15×20cm）、古诗词印刷盘等专用工具。</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活字印刷小工具包</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内含泥模、安全刻刀、橡皮章、印刷工具等小工具。</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活字印刷手工课程</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课程简介：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于新版劳动课程标准设计，在课标十个任务群中，隶属于“生产劳动”板块的“传统工艺制作”。课程内容通过体验“四大发明”之一的活字印刷，让学生了解传统手工制作的精神和技艺，感受传统文化的魅力，同时提高学生的动手能力和创新思维能力。活字印刷教室配备设计独特的活字文化背景墙、活字印刷专用桌、轮转活字百家姓、木活字字库、印刷盘、印刷工具等完整设备，以</w:t>
            </w:r>
            <w:r>
              <w:rPr>
                <w:rFonts w:hint="eastAsia" w:ascii="宋体" w:hAnsi="宋体" w:cs="宋体"/>
                <w:i w:val="0"/>
                <w:iCs w:val="0"/>
                <w:color w:val="000000"/>
                <w:kern w:val="0"/>
                <w:sz w:val="18"/>
                <w:szCs w:val="18"/>
                <w:u w:val="none"/>
                <w:lang w:val="en-US" w:eastAsia="zh-CN" w:bidi="ar"/>
              </w:rPr>
              <w:t>满足</w:t>
            </w:r>
            <w:r>
              <w:rPr>
                <w:rFonts w:hint="eastAsia" w:ascii="宋体" w:hAnsi="宋体" w:eastAsia="宋体" w:cs="宋体"/>
                <w:i w:val="0"/>
                <w:iCs w:val="0"/>
                <w:color w:val="000000"/>
                <w:kern w:val="0"/>
                <w:sz w:val="18"/>
                <w:szCs w:val="18"/>
                <w:u w:val="none"/>
                <w:lang w:val="en-US" w:eastAsia="zh-CN" w:bidi="ar"/>
              </w:rPr>
              <w:t>不同地域历史特点的教室装修风格，营造浓郁的文化氛围。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活字印刷系列课程内容涵盖印刷史、文字进化史、雕版印刷、活字印刷、书籍装帧发展史等多个方面的讲解。学生</w:t>
            </w:r>
            <w:r>
              <w:rPr>
                <w:rFonts w:hint="eastAsia" w:ascii="宋体" w:hAnsi="宋体" w:cs="宋体"/>
                <w:i w:val="0"/>
                <w:iCs w:val="0"/>
                <w:color w:val="000000"/>
                <w:kern w:val="0"/>
                <w:sz w:val="18"/>
                <w:szCs w:val="18"/>
                <w:u w:val="none"/>
                <w:lang w:val="en-US" w:eastAsia="zh-CN" w:bidi="ar"/>
              </w:rPr>
              <w:t>可</w:t>
            </w:r>
            <w:r>
              <w:rPr>
                <w:rFonts w:hint="eastAsia" w:ascii="宋体" w:hAnsi="宋体" w:eastAsia="宋体" w:cs="宋体"/>
                <w:i w:val="0"/>
                <w:iCs w:val="0"/>
                <w:color w:val="000000"/>
                <w:kern w:val="0"/>
                <w:sz w:val="18"/>
                <w:szCs w:val="18"/>
                <w:u w:val="none"/>
                <w:lang w:val="en-US" w:eastAsia="zh-CN" w:bidi="ar"/>
              </w:rPr>
              <w:t>通过学习历史文化，亲手制作书籍、装帧书籍、体验古法书籍制作等实践活动，深入了解中华文明及其源远流长的原因与魅力。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本套课程内容包含：活字印刷、造纸、拓印、竹简书等传统手工，理论与实践相结合，对传统手工文化进行基础的普及，激发进一步研究的学习兴趣与热情。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提供不少于16课时的教案、PPT及操作视频</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传统印染手工课程学习耗材包</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一、教学主要内容：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本套课程内容包含：植物拓印、扎染、手工缝制等内容，理论与实践相结合，对传统手工文化进行基础的普及，激发进一步研究的学习兴趣与热情。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二、教学课程设置：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每课</w:t>
            </w:r>
            <w:r>
              <w:rPr>
                <w:rFonts w:hint="eastAsia" w:ascii="宋体" w:hAnsi="宋体"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耗材独立包装，满足1人使用。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课时1：胸有成竹——漏印理论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课时2：云开见日——植物拓印技巧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课时3：乘风破浪——蓝晒的方法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课时4：游刃有余——漏印的方法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课时5：水墨浓淡——探秘扎染艺术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课时6：融会贯通——扎染艺术进阶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课时7：铜墨浓淡——探秘凸版印刷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课时8：绿影婆娑——探秘植物印染之苏木技艺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课时9：春袖薄绸——探秘针绞染工艺之妙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课时10：印染丹青——植物印染栀子之妙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课时11：缠发红线——探寻中式传统缝发圈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课时12：炫彩纹绣——石榴皮植物印染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课时13：古风流韵——探秘传统缝发带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课时14：海天一线——蓝色印染花朵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课时14：五彩斑斓——T恤扎染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课时16：针线流金——手工缝制花布包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课时17：绣影红妆——手工缝制创意桌布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三、耗材包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包含但不限于：植物、布 、胶带、蓝晒液、白纸 、颜料、皮筋、 弹珠 、冰糕棍、苏木 、针线、栀子 、石榴皮、染好的布 、铁丝 、白T恤 、里布等</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工具箱</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内含染缸、凸版 、蓝印花版、G字夹、夹缬版、漏版等专用工具。</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传统印染手工课程</w:t>
            </w:r>
          </w:p>
        </w:tc>
        <w:tc>
          <w:tcPr>
            <w:tcW w:w="101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课程简介：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基于新版劳动课程标准设计，在课标十个任务群中，隶属于“生产劳动”板块的“传统工艺制作”。课程内容</w:t>
            </w:r>
            <w:r>
              <w:rPr>
                <w:rFonts w:hint="eastAsia" w:ascii="宋体" w:hAnsi="宋体" w:cs="宋体"/>
                <w:i w:val="0"/>
                <w:iCs w:val="0"/>
                <w:color w:val="000000"/>
                <w:kern w:val="0"/>
                <w:sz w:val="18"/>
                <w:szCs w:val="18"/>
                <w:u w:val="none"/>
                <w:lang w:val="en-US" w:eastAsia="zh-CN" w:bidi="ar"/>
              </w:rPr>
              <w:t>能</w:t>
            </w:r>
            <w:r>
              <w:rPr>
                <w:rFonts w:hint="eastAsia" w:ascii="宋体" w:hAnsi="宋体" w:eastAsia="宋体" w:cs="宋体"/>
                <w:i w:val="0"/>
                <w:iCs w:val="0"/>
                <w:color w:val="000000"/>
                <w:kern w:val="0"/>
                <w:sz w:val="18"/>
                <w:szCs w:val="18"/>
                <w:u w:val="none"/>
                <w:lang w:val="en-US" w:eastAsia="zh-CN" w:bidi="ar"/>
              </w:rPr>
              <w:t>提供具有文化特色的劳动体验，让学生们体验传统手工制作中的乐趣。课程配备布料晒晾架、颜料存放架、颜料蒸煮锅、脱蜡锅、纸板存放架、木印版存放架、染缸、印染专用台等印染器皿。同时，根据地域历史可以定制教室的装修风格，营造具有传统文化氛围感的学习场所。为了保障学生的安全，在教室内配置各类安全的印染工具和环保的操作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课程内容从布料的材质开始，介绍古人发现的染色方法，植物染色剂的制成，以及镂版印花、凸版印花、夹缬印花、蓝印花布，扎染、绞染和蜡染的操作方法，展示各种传统图案</w:t>
            </w:r>
            <w:r>
              <w:rPr>
                <w:rFonts w:hint="eastAsia" w:ascii="宋体" w:hAnsi="宋体" w:cs="宋体"/>
                <w:i w:val="0"/>
                <w:iCs w:val="0"/>
                <w:color w:val="000000"/>
                <w:kern w:val="0"/>
                <w:sz w:val="18"/>
                <w:szCs w:val="18"/>
                <w:u w:val="none"/>
                <w:lang w:val="en-US" w:eastAsia="zh-CN" w:bidi="ar"/>
              </w:rPr>
              <w:t>及其</w:t>
            </w:r>
            <w:r>
              <w:rPr>
                <w:rFonts w:hint="eastAsia" w:ascii="宋体" w:hAnsi="宋体" w:eastAsia="宋体" w:cs="宋体"/>
                <w:i w:val="0"/>
                <w:iCs w:val="0"/>
                <w:color w:val="000000"/>
                <w:kern w:val="0"/>
                <w:sz w:val="18"/>
                <w:szCs w:val="18"/>
                <w:u w:val="none"/>
                <w:lang w:val="en-US" w:eastAsia="zh-CN" w:bidi="ar"/>
              </w:rPr>
              <w:t>背后的人们对生活的美好期许。此外，还</w:t>
            </w:r>
            <w:r>
              <w:rPr>
                <w:rFonts w:hint="eastAsia" w:ascii="宋体" w:hAnsi="宋体" w:cs="宋体"/>
                <w:i w:val="0"/>
                <w:iCs w:val="0"/>
                <w:color w:val="000000"/>
                <w:kern w:val="0"/>
                <w:sz w:val="18"/>
                <w:szCs w:val="18"/>
                <w:u w:val="none"/>
                <w:lang w:val="en-US" w:eastAsia="zh-CN" w:bidi="ar"/>
              </w:rPr>
              <w:t>应</w:t>
            </w:r>
            <w:r>
              <w:rPr>
                <w:rFonts w:hint="eastAsia" w:ascii="宋体" w:hAnsi="宋体" w:eastAsia="宋体" w:cs="宋体"/>
                <w:i w:val="0"/>
                <w:iCs w:val="0"/>
                <w:color w:val="000000"/>
                <w:kern w:val="0"/>
                <w:sz w:val="18"/>
                <w:szCs w:val="18"/>
                <w:u w:val="none"/>
                <w:lang w:val="en-US" w:eastAsia="zh-CN" w:bidi="ar"/>
              </w:rPr>
              <w:t>包含诸多动手实践的活动和操作评价，让学生们全面了解传统印染工艺的魅力和实用性，获得沉浸式教学体验。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本套课程内容包含：植物拓印、扎染、手工缝制等内容，理论与实践相结合，对传统手工文化进行基础的普及，激发进一步研究的学习兴趣与热情。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提供不少于16课时的教案、PPT及操作视频</w:t>
            </w:r>
          </w:p>
        </w:tc>
        <w:tc>
          <w:tcPr>
            <w:tcW w:w="8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pPr>
        <w:sectPr>
          <w:pgSz w:w="16838" w:h="11906" w:orient="landscape"/>
          <w:pgMar w:top="1800" w:right="1440" w:bottom="1800" w:left="1440" w:header="851" w:footer="992" w:gutter="0"/>
          <w:cols w:space="720" w:num="1"/>
          <w:docGrid w:type="lines" w:linePitch="312" w:charSpace="0"/>
        </w:sectPr>
      </w:pPr>
    </w:p>
    <w:p>
      <w:pPr>
        <w:pStyle w:val="2"/>
        <w:spacing w:before="0" w:after="0" w:line="360" w:lineRule="auto"/>
        <w:jc w:val="center"/>
        <w:rPr>
          <w:rFonts w:ascii="宋体" w:hAnsi="宋体" w:cs="宋体"/>
          <w:bCs/>
          <w:sz w:val="32"/>
          <w:szCs w:val="20"/>
        </w:rPr>
      </w:pPr>
      <w:r>
        <w:rPr>
          <w:rFonts w:hint="eastAsia" w:ascii="宋体" w:hAnsi="宋体" w:cs="宋体"/>
          <w:bCs/>
          <w:sz w:val="32"/>
          <w:szCs w:val="20"/>
        </w:rPr>
        <w:t>第</w:t>
      </w:r>
      <w:r>
        <w:rPr>
          <w:rFonts w:hint="eastAsia" w:ascii="宋体" w:hAnsi="宋体" w:cs="宋体"/>
          <w:bCs/>
          <w:sz w:val="32"/>
          <w:szCs w:val="20"/>
          <w:lang w:eastAsia="zh-CN"/>
        </w:rPr>
        <w:t>四部分</w:t>
      </w:r>
      <w:r>
        <w:rPr>
          <w:rFonts w:hint="eastAsia" w:ascii="宋体" w:hAnsi="宋体" w:cs="宋体"/>
          <w:bCs/>
          <w:sz w:val="32"/>
          <w:szCs w:val="20"/>
        </w:rPr>
        <w:t xml:space="preserve">  政府采购合同格式</w:t>
      </w:r>
      <w:bookmarkEnd w:id="212"/>
    </w:p>
    <w:p>
      <w:pPr>
        <w:jc w:val="center"/>
        <w:rPr>
          <w:rFonts w:hint="eastAsia"/>
        </w:rPr>
      </w:pPr>
      <w:r>
        <w:rPr>
          <w:rFonts w:hint="eastAsia"/>
          <w:b/>
          <w:bCs/>
          <w:sz w:val="28"/>
          <w:szCs w:val="36"/>
        </w:rPr>
        <w:t>合同（范本参考）</w:t>
      </w:r>
    </w:p>
    <w:p>
      <w:pPr>
        <w:spacing w:before="120" w:beforeLines="50" w:line="360" w:lineRule="auto"/>
        <w:ind w:firstLine="482" w:firstLineChars="200"/>
        <w:rPr>
          <w:rFonts w:hint="eastAsia" w:ascii="宋体" w:hAnsi="宋体" w:cs="宋体"/>
          <w:b/>
          <w:color w:val="000000"/>
          <w:sz w:val="24"/>
        </w:rPr>
      </w:pPr>
      <w:r>
        <w:rPr>
          <w:rFonts w:hint="eastAsia" w:ascii="宋体" w:hAnsi="宋体" w:cs="宋体"/>
          <w:b/>
          <w:color w:val="000000"/>
          <w:sz w:val="24"/>
        </w:rPr>
        <w:t>采购人（全称）：</w:t>
      </w:r>
      <w:r>
        <w:rPr>
          <w:rFonts w:hint="eastAsia" w:ascii="宋体" w:hAnsi="宋体" w:cs="宋体"/>
          <w:b/>
          <w:color w:val="000000"/>
          <w:sz w:val="24"/>
          <w:u w:val="single"/>
        </w:rPr>
        <w:t xml:space="preserve">                                      </w:t>
      </w:r>
    </w:p>
    <w:p>
      <w:pPr>
        <w:adjustRightInd w:val="0"/>
        <w:snapToGrid w:val="0"/>
        <w:spacing w:line="360" w:lineRule="auto"/>
        <w:ind w:firstLine="482" w:firstLineChars="200"/>
        <w:rPr>
          <w:rFonts w:hint="eastAsia" w:ascii="宋体" w:hAnsi="宋体" w:cs="宋体"/>
          <w:color w:val="000000"/>
          <w:sz w:val="24"/>
          <w:u w:val="single"/>
        </w:rPr>
      </w:pPr>
      <w:r>
        <w:rPr>
          <w:rFonts w:hint="eastAsia" w:ascii="宋体" w:hAnsi="宋体" w:cs="宋体"/>
          <w:b/>
          <w:color w:val="000000"/>
          <w:sz w:val="24"/>
        </w:rPr>
        <w:t>投标人（全称）：</w:t>
      </w:r>
      <w:r>
        <w:rPr>
          <w:rFonts w:hint="eastAsia" w:ascii="宋体" w:hAnsi="宋体" w:cs="宋体"/>
          <w:b/>
          <w:color w:val="000000"/>
          <w:sz w:val="24"/>
          <w:u w:val="single"/>
        </w:rPr>
        <w:t xml:space="preserve">                                   </w:t>
      </w:r>
      <w:r>
        <w:rPr>
          <w:rFonts w:hint="eastAsia" w:ascii="宋体" w:hAnsi="宋体" w:cs="宋体"/>
          <w:color w:val="000000"/>
          <w:sz w:val="24"/>
          <w:u w:val="single"/>
        </w:rPr>
        <w:t xml:space="preserve">   </w:t>
      </w:r>
    </w:p>
    <w:p>
      <w:pPr>
        <w:adjustRightInd w:val="0"/>
        <w:snapToGrid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根据《中华人民共和国政府采购法》、《中华人民共和国民法典》及其他有关法律、法规，遵循平等、自愿、公平和诚信的原则，双方就下述项目范围与相关服务事项协商一致，订立本合同。</w:t>
      </w:r>
    </w:p>
    <w:p>
      <w:pPr>
        <w:spacing w:line="360" w:lineRule="auto"/>
        <w:rPr>
          <w:rFonts w:hint="eastAsia" w:ascii="宋体" w:hAnsi="宋体" w:cs="宋体"/>
          <w:b/>
          <w:color w:val="000000"/>
          <w:sz w:val="24"/>
        </w:rPr>
      </w:pPr>
      <w:r>
        <w:rPr>
          <w:rFonts w:hint="eastAsia" w:ascii="宋体" w:hAnsi="宋体" w:cs="宋体"/>
          <w:b/>
          <w:color w:val="000000"/>
          <w:sz w:val="24"/>
        </w:rPr>
        <w:t>一、项目概况</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1.项目名称：</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2.项目地点：</w:t>
      </w:r>
      <w:r>
        <w:rPr>
          <w:rFonts w:hint="eastAsia" w:ascii="宋体" w:hAnsi="宋体" w:cs="宋体"/>
          <w:color w:val="000000"/>
          <w:sz w:val="24"/>
          <w:u w:val="single"/>
        </w:rPr>
        <w:t xml:space="preserve">                                              </w:t>
      </w:r>
      <w:r>
        <w:rPr>
          <w:rFonts w:hint="eastAsia" w:ascii="宋体" w:hAnsi="宋体" w:cs="宋体"/>
          <w:color w:val="000000"/>
          <w:sz w:val="24"/>
        </w:rPr>
        <w:t>；</w:t>
      </w:r>
    </w:p>
    <w:p>
      <w:pPr>
        <w:pStyle w:val="8"/>
        <w:ind w:firstLine="480" w:firstLineChars="200"/>
        <w:rPr>
          <w:rFonts w:hint="eastAsia"/>
        </w:rPr>
      </w:pPr>
      <w:r>
        <w:rPr>
          <w:rFonts w:hint="eastAsia" w:ascii="宋体" w:hAnsi="宋体" w:cs="宋体"/>
          <w:color w:val="000000"/>
          <w:sz w:val="24"/>
        </w:rPr>
        <w:t>3.交 货 期：</w:t>
      </w:r>
      <w:r>
        <w:rPr>
          <w:rFonts w:hint="eastAsia" w:ascii="宋体" w:hAnsi="宋体" w:cs="宋体"/>
          <w:color w:val="000000"/>
          <w:kern w:val="2"/>
          <w:sz w:val="24"/>
          <w:u w:val="single"/>
        </w:rPr>
        <w:t xml:space="preserve"> </w:t>
      </w:r>
      <w:r>
        <w:rPr>
          <w:rFonts w:ascii="宋体" w:hAnsi="宋体" w:cs="宋体"/>
          <w:color w:val="000000"/>
          <w:kern w:val="2"/>
          <w:sz w:val="24"/>
          <w:u w:val="single"/>
        </w:rPr>
        <w:t xml:space="preserve">                                             </w:t>
      </w:r>
      <w:r>
        <w:rPr>
          <w:rFonts w:hint="eastAsia" w:ascii="宋体" w:hAnsi="宋体" w:cs="宋体"/>
          <w:color w:val="000000"/>
          <w:kern w:val="2"/>
          <w:sz w:val="24"/>
        </w:rPr>
        <w:t>；</w:t>
      </w:r>
    </w:p>
    <w:p>
      <w:pPr>
        <w:spacing w:line="360" w:lineRule="auto"/>
        <w:rPr>
          <w:rFonts w:hint="eastAsia" w:ascii="宋体" w:hAnsi="宋体" w:cs="宋体"/>
          <w:b/>
          <w:color w:val="000000"/>
          <w:sz w:val="24"/>
        </w:rPr>
      </w:pPr>
      <w:r>
        <w:rPr>
          <w:rFonts w:hint="eastAsia" w:ascii="宋体" w:hAnsi="宋体" w:cs="宋体"/>
          <w:b/>
          <w:color w:val="000000"/>
          <w:sz w:val="24"/>
        </w:rPr>
        <w:t>二、组成本合同的文件</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1.协议书；</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2.成交通知书、投标文件、招标文件、澄清、招标补充文件（或委托书）；</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3.相关服务建议书；</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 xml:space="preserve">    4.附录，即：附表内相关服务的范围和内容；</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本合同签订后，双方依法签订的补充协议也是本合同文件的组成部分。</w:t>
      </w:r>
    </w:p>
    <w:p>
      <w:pPr>
        <w:spacing w:line="360" w:lineRule="auto"/>
        <w:rPr>
          <w:rFonts w:hint="eastAsia" w:ascii="宋体" w:hAnsi="宋体" w:cs="宋体"/>
          <w:b/>
          <w:color w:val="000000"/>
          <w:sz w:val="24"/>
        </w:rPr>
      </w:pPr>
      <w:r>
        <w:rPr>
          <w:rFonts w:hint="eastAsia" w:ascii="宋体" w:hAnsi="宋体" w:cs="宋体"/>
          <w:b/>
          <w:color w:val="000000"/>
          <w:sz w:val="24"/>
        </w:rPr>
        <w:t>三、签约金额</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签约金额（大写）：</w:t>
      </w:r>
      <w:r>
        <w:rPr>
          <w:rFonts w:hint="eastAsia" w:ascii="宋体" w:hAnsi="宋体" w:cs="宋体"/>
          <w:color w:val="000000"/>
          <w:sz w:val="24"/>
          <w:u w:val="single"/>
        </w:rPr>
        <w:t xml:space="preserve">                            </w:t>
      </w:r>
      <w:r>
        <w:rPr>
          <w:rFonts w:hint="eastAsia" w:ascii="宋体" w:hAnsi="宋体" w:cs="宋体"/>
          <w:color w:val="000000"/>
          <w:sz w:val="24"/>
        </w:rPr>
        <w:t>（¥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合同价格为含税价，投标人提供产品所发生的一切税（包括增值税）费等都已包含于合同价款中。</w:t>
      </w:r>
    </w:p>
    <w:p>
      <w:pPr>
        <w:adjustRightInd w:val="0"/>
        <w:snapToGrid w:val="0"/>
        <w:spacing w:line="360" w:lineRule="auto"/>
        <w:rPr>
          <w:rFonts w:hint="eastAsia" w:ascii="宋体" w:hAnsi="宋体" w:cs="宋体"/>
          <w:b/>
          <w:color w:val="000000"/>
          <w:sz w:val="24"/>
          <w:highlight w:val="yellow"/>
        </w:rPr>
      </w:pPr>
      <w:r>
        <w:rPr>
          <w:rFonts w:hint="eastAsia" w:ascii="宋体" w:hAnsi="宋体" w:cs="宋体"/>
          <w:b/>
          <w:color w:val="000000"/>
          <w:sz w:val="24"/>
        </w:rPr>
        <w:t>四、付款方式：</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1.合同签订后，项目完成并验收合格交付使用，一次性支付所有价款；</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2.如因投标人责任而造成延期，每超过一天按合同总价款的1‰支付采购人误期赔偿金；</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3.支付方式：银行转账。</w:t>
      </w:r>
    </w:p>
    <w:p>
      <w:pPr>
        <w:numPr>
          <w:ilvl w:val="0"/>
          <w:numId w:val="1"/>
        </w:numPr>
        <w:adjustRightInd w:val="0"/>
        <w:snapToGrid w:val="0"/>
        <w:spacing w:line="360" w:lineRule="auto"/>
        <w:rPr>
          <w:rFonts w:hint="eastAsia" w:ascii="宋体" w:hAnsi="宋体" w:cs="宋体"/>
          <w:b/>
          <w:color w:val="000000"/>
          <w:sz w:val="24"/>
        </w:rPr>
      </w:pPr>
      <w:r>
        <w:rPr>
          <w:rFonts w:hint="eastAsia" w:ascii="宋体" w:hAnsi="宋体" w:cs="宋体"/>
          <w:b/>
          <w:color w:val="000000"/>
          <w:sz w:val="24"/>
          <w:lang w:eastAsia="zh-CN"/>
        </w:rPr>
        <w:t>交货</w:t>
      </w:r>
      <w:r>
        <w:rPr>
          <w:rFonts w:hint="eastAsia" w:ascii="宋体" w:hAnsi="宋体" w:cs="宋体"/>
          <w:b/>
          <w:color w:val="000000"/>
          <w:sz w:val="24"/>
        </w:rPr>
        <w:t>期限</w:t>
      </w:r>
    </w:p>
    <w:p>
      <w:pPr>
        <w:pStyle w:val="19"/>
        <w:ind w:firstLine="0" w:firstLineChars="0"/>
        <w:rPr>
          <w:rFonts w:hint="eastAsia" w:ascii="宋体" w:hAnsi="宋体" w:cs="宋体"/>
          <w:b/>
          <w:bCs/>
          <w:color w:val="000000"/>
          <w:sz w:val="24"/>
          <w:szCs w:val="24"/>
          <w:u w:val="single"/>
        </w:rPr>
      </w:pPr>
      <w:r>
        <w:rPr>
          <w:rFonts w:hint="eastAsia" w:ascii="宋体" w:hAnsi="宋体" w:cs="宋体"/>
          <w:color w:val="000000"/>
          <w:sz w:val="24"/>
          <w:szCs w:val="24"/>
        </w:rPr>
        <w:t xml:space="preserve">   </w:t>
      </w:r>
      <w:r>
        <w:rPr>
          <w:rFonts w:hint="eastAsia" w:ascii="宋体" w:hAnsi="宋体" w:cs="宋体"/>
          <w:color w:val="000000"/>
          <w:sz w:val="24"/>
          <w:szCs w:val="24"/>
          <w:lang w:eastAsia="zh-CN"/>
        </w:rPr>
        <w:t>交货</w:t>
      </w:r>
      <w:r>
        <w:rPr>
          <w:rFonts w:hint="eastAsia" w:ascii="宋体" w:hAnsi="宋体" w:cs="宋体"/>
          <w:color w:val="000000"/>
          <w:sz w:val="24"/>
          <w:szCs w:val="24"/>
        </w:rPr>
        <w:t>期限自</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月至</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月止。</w:t>
      </w:r>
    </w:p>
    <w:p>
      <w:pPr>
        <w:spacing w:line="360" w:lineRule="auto"/>
        <w:rPr>
          <w:rFonts w:hint="eastAsia" w:ascii="宋体" w:hAnsi="宋体" w:cs="宋体"/>
          <w:b/>
          <w:color w:val="000000"/>
          <w:sz w:val="24"/>
        </w:rPr>
      </w:pPr>
      <w:r>
        <w:rPr>
          <w:rFonts w:hint="eastAsia" w:ascii="宋体" w:hAnsi="宋体" w:cs="宋体"/>
          <w:b/>
          <w:color w:val="000000"/>
          <w:sz w:val="24"/>
        </w:rPr>
        <w:t>六、双方承诺</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 投标人向采购人承诺，按照本合同约定提供相关服务。</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 采购人向投标人承诺，按照本合同约定支付服务款项。</w:t>
      </w:r>
    </w:p>
    <w:p>
      <w:pPr>
        <w:tabs>
          <w:tab w:val="left" w:pos="498"/>
        </w:tabs>
        <w:spacing w:line="360" w:lineRule="auto"/>
        <w:jc w:val="left"/>
        <w:rPr>
          <w:rFonts w:hint="eastAsia" w:ascii="宋体" w:hAnsi="宋体" w:cs="宋体"/>
          <w:color w:val="000000"/>
          <w:sz w:val="24"/>
        </w:rPr>
      </w:pPr>
      <w:r>
        <w:rPr>
          <w:rFonts w:hint="eastAsia" w:ascii="宋体" w:hAnsi="宋体" w:cs="宋体"/>
          <w:b/>
          <w:color w:val="000000"/>
          <w:sz w:val="24"/>
        </w:rPr>
        <w:t>七、合同争议的解决：</w:t>
      </w:r>
      <w:r>
        <w:rPr>
          <w:rFonts w:hint="eastAsia" w:ascii="宋体" w:hAnsi="宋体" w:cs="宋体"/>
          <w:color w:val="000000"/>
          <w:sz w:val="24"/>
        </w:rPr>
        <w:t>合同执行中发生争议的，当事人双方应协商解决，协商达不成一致时，可向采购人所在地人民法院提请诉讼。</w:t>
      </w:r>
    </w:p>
    <w:p>
      <w:pPr>
        <w:tabs>
          <w:tab w:val="left" w:pos="498"/>
        </w:tabs>
        <w:spacing w:line="360" w:lineRule="auto"/>
        <w:jc w:val="left"/>
        <w:rPr>
          <w:rFonts w:hint="eastAsia" w:ascii="宋体" w:hAnsi="宋体" w:cs="宋体"/>
          <w:color w:val="000000"/>
          <w:sz w:val="24"/>
        </w:rPr>
      </w:pPr>
      <w:r>
        <w:rPr>
          <w:rFonts w:hint="eastAsia" w:ascii="宋体" w:hAnsi="宋体" w:cs="宋体"/>
          <w:b/>
          <w:color w:val="000000"/>
          <w:sz w:val="24"/>
        </w:rPr>
        <w:t>八、不可抗力：</w:t>
      </w:r>
    </w:p>
    <w:p>
      <w:pPr>
        <w:tabs>
          <w:tab w:val="left" w:pos="498"/>
        </w:tabs>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2"/>
        </w:numPr>
        <w:spacing w:line="360" w:lineRule="auto"/>
        <w:rPr>
          <w:rFonts w:hint="eastAsia" w:ascii="宋体" w:hAnsi="宋体" w:cs="宋体"/>
          <w:b/>
          <w:color w:val="000000"/>
          <w:sz w:val="24"/>
        </w:rPr>
      </w:pPr>
      <w:r>
        <w:rPr>
          <w:rFonts w:hint="eastAsia" w:ascii="宋体" w:hAnsi="宋体" w:cs="宋体"/>
          <w:b/>
          <w:color w:val="000000"/>
          <w:sz w:val="24"/>
        </w:rPr>
        <w:t>税费：</w:t>
      </w:r>
    </w:p>
    <w:p>
      <w:pPr>
        <w:pStyle w:val="19"/>
        <w:ind w:firstLine="480" w:firstLineChars="200"/>
        <w:rPr>
          <w:rFonts w:hint="eastAsia" w:ascii="宋体" w:hAnsi="宋体" w:cs="宋体"/>
          <w:color w:val="000000"/>
          <w:sz w:val="24"/>
          <w:szCs w:val="24"/>
        </w:rPr>
      </w:pPr>
      <w:r>
        <w:rPr>
          <w:rFonts w:hint="eastAsia" w:ascii="宋体" w:hAnsi="宋体" w:cs="宋体"/>
          <w:color w:val="000000"/>
          <w:sz w:val="24"/>
          <w:szCs w:val="24"/>
        </w:rPr>
        <w:t>在中国境内、外发生的与本合同执行有关的一切税费均由乙方负担。</w:t>
      </w:r>
    </w:p>
    <w:p>
      <w:pPr>
        <w:spacing w:line="360" w:lineRule="auto"/>
        <w:rPr>
          <w:rFonts w:hint="eastAsia" w:ascii="宋体" w:hAnsi="宋体" w:cs="宋体"/>
          <w:color w:val="000000"/>
          <w:sz w:val="24"/>
        </w:rPr>
      </w:pPr>
      <w:r>
        <w:rPr>
          <w:rFonts w:hint="eastAsia" w:ascii="宋体" w:hAnsi="宋体" w:cs="宋体"/>
          <w:b/>
          <w:color w:val="000000"/>
          <w:sz w:val="24"/>
        </w:rPr>
        <w:t>十、其他（</w:t>
      </w:r>
      <w:r>
        <w:rPr>
          <w:rFonts w:hint="eastAsia" w:ascii="宋体" w:hAnsi="宋体" w:cs="宋体"/>
          <w:color w:val="000000"/>
          <w:sz w:val="24"/>
        </w:rPr>
        <w:t>在合同中具体明确）</w:t>
      </w:r>
    </w:p>
    <w:p>
      <w:pPr>
        <w:spacing w:line="360" w:lineRule="auto"/>
        <w:rPr>
          <w:rFonts w:hint="eastAsia" w:ascii="宋体" w:hAnsi="宋体" w:cs="宋体"/>
          <w:b/>
          <w:color w:val="000000"/>
          <w:sz w:val="24"/>
        </w:rPr>
      </w:pPr>
      <w:r>
        <w:rPr>
          <w:rFonts w:hint="eastAsia" w:ascii="宋体" w:hAnsi="宋体" w:cs="宋体"/>
          <w:b/>
          <w:color w:val="000000"/>
          <w:sz w:val="24"/>
        </w:rPr>
        <w:t>十一、合同订立</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 订立时间：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 订立地点：</w:t>
      </w:r>
      <w:r>
        <w:rPr>
          <w:rFonts w:hint="eastAsia" w:ascii="宋体" w:hAnsi="宋体" w:cs="宋体"/>
          <w:color w:val="000000"/>
          <w:sz w:val="24"/>
          <w:u w:val="single"/>
        </w:rPr>
        <w:t xml:space="preserve">                                 </w:t>
      </w:r>
      <w:r>
        <w:rPr>
          <w:rFonts w:hint="eastAsia" w:ascii="宋体" w:hAnsi="宋体" w:cs="宋体"/>
          <w:color w:val="000000"/>
          <w:sz w:val="24"/>
        </w:rPr>
        <w:t>。</w:t>
      </w:r>
    </w:p>
    <w:p>
      <w:pPr>
        <w:tabs>
          <w:tab w:val="left" w:pos="980"/>
        </w:tabs>
        <w:kinsoku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 本合同一式</w:t>
      </w:r>
      <w:r>
        <w:rPr>
          <w:rFonts w:hint="eastAsia" w:ascii="宋体" w:hAnsi="宋体" w:cs="宋体"/>
          <w:color w:val="000000"/>
          <w:sz w:val="24"/>
          <w:u w:val="single"/>
        </w:rPr>
        <w:t xml:space="preserve">    </w:t>
      </w:r>
      <w:r>
        <w:rPr>
          <w:rFonts w:hint="eastAsia" w:ascii="宋体" w:hAnsi="宋体" w:cs="宋体"/>
          <w:color w:val="000000"/>
          <w:sz w:val="24"/>
        </w:rPr>
        <w:t>份，具有同等法律效力，双方各执</w:t>
      </w:r>
      <w:r>
        <w:rPr>
          <w:rFonts w:hint="eastAsia" w:ascii="宋体" w:hAnsi="宋体" w:cs="宋体"/>
          <w:color w:val="000000"/>
          <w:sz w:val="24"/>
          <w:u w:val="single"/>
        </w:rPr>
        <w:t xml:space="preserve">     </w:t>
      </w:r>
      <w:r>
        <w:rPr>
          <w:rFonts w:hint="eastAsia" w:ascii="宋体" w:hAnsi="宋体" w:cs="宋体"/>
          <w:color w:val="000000"/>
          <w:sz w:val="24"/>
        </w:rPr>
        <w:t>份，监管部门备案壹份、采购代理机构存档壹份。各方签字盖章后生效，合同执行完毕自动失效。（合同的服务承诺则长期有效）。</w:t>
      </w:r>
    </w:p>
    <w:p>
      <w:pPr>
        <w:tabs>
          <w:tab w:val="left" w:pos="980"/>
        </w:tabs>
        <w:kinsoku w:val="0"/>
        <w:spacing w:line="360" w:lineRule="auto"/>
        <w:ind w:firstLine="480" w:firstLineChars="200"/>
        <w:rPr>
          <w:rFonts w:hint="eastAsia" w:ascii="宋体" w:hAnsi="宋体" w:cs="宋体"/>
          <w:color w:val="000000"/>
          <w:sz w:val="24"/>
        </w:rPr>
      </w:pP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采购人：</w:t>
      </w:r>
      <w:r>
        <w:rPr>
          <w:rFonts w:hint="eastAsia" w:ascii="宋体" w:hAnsi="宋体" w:cs="宋体"/>
          <w:color w:val="000000"/>
          <w:sz w:val="24"/>
          <w:u w:val="single"/>
        </w:rPr>
        <w:t xml:space="preserve">   （盖章）     </w:t>
      </w:r>
      <w:r>
        <w:rPr>
          <w:rFonts w:hint="eastAsia" w:ascii="宋体" w:hAnsi="宋体" w:cs="宋体"/>
          <w:color w:val="000000"/>
          <w:sz w:val="24"/>
        </w:rPr>
        <w:t xml:space="preserve">           投标人：</w:t>
      </w:r>
      <w:r>
        <w:rPr>
          <w:rFonts w:hint="eastAsia" w:ascii="宋体" w:hAnsi="宋体" w:cs="宋体"/>
          <w:color w:val="000000"/>
          <w:sz w:val="24"/>
          <w:u w:val="single"/>
        </w:rPr>
        <w:t xml:space="preserve">   （盖章）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 xml:space="preserve">地址： </w:t>
      </w:r>
      <w:r>
        <w:rPr>
          <w:rFonts w:hint="eastAsia" w:ascii="宋体" w:hAnsi="宋体" w:cs="宋体"/>
          <w:color w:val="000000"/>
          <w:sz w:val="24"/>
          <w:u w:val="single"/>
        </w:rPr>
        <w:t xml:space="preserve">                     </w:t>
      </w:r>
      <w:r>
        <w:rPr>
          <w:rFonts w:hint="eastAsia" w:ascii="宋体" w:hAnsi="宋体" w:cs="宋体"/>
          <w:color w:val="000000"/>
          <w:sz w:val="24"/>
        </w:rPr>
        <w:t xml:space="preserve">       地址： </w:t>
      </w:r>
      <w:r>
        <w:rPr>
          <w:rFonts w:hint="eastAsia" w:ascii="宋体" w:hAnsi="宋体" w:cs="宋体"/>
          <w:color w:val="000000"/>
          <w:sz w:val="24"/>
          <w:u w:val="single"/>
        </w:rPr>
        <w:t xml:space="preserve">                      </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w:t>
      </w:r>
      <w:r>
        <w:rPr>
          <w:rFonts w:hint="eastAsia" w:ascii="宋体" w:hAnsi="宋体" w:cs="宋体"/>
          <w:color w:val="000000"/>
          <w:sz w:val="24"/>
        </w:rPr>
        <w:t xml:space="preserve">        邮政编码：</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法定代表人或其授权                 法定代表人或其授权</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的代理人：</w:t>
      </w:r>
      <w:r>
        <w:rPr>
          <w:rFonts w:hint="eastAsia" w:ascii="宋体" w:hAnsi="宋体" w:cs="宋体"/>
          <w:color w:val="000000"/>
          <w:sz w:val="24"/>
          <w:u w:val="single"/>
        </w:rPr>
        <w:t xml:space="preserve">（签字）      </w:t>
      </w:r>
      <w:r>
        <w:rPr>
          <w:rFonts w:hint="eastAsia" w:ascii="宋体" w:hAnsi="宋体" w:cs="宋体"/>
          <w:color w:val="000000"/>
          <w:sz w:val="24"/>
        </w:rPr>
        <w:t xml:space="preserve">           的代理人：</w:t>
      </w:r>
      <w:r>
        <w:rPr>
          <w:rFonts w:hint="eastAsia" w:ascii="宋体" w:hAnsi="宋体" w:cs="宋体"/>
          <w:color w:val="000000"/>
          <w:sz w:val="24"/>
          <w:u w:val="single"/>
        </w:rPr>
        <w:t xml:space="preserve">（签字）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开户银行：</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账号：</w:t>
      </w:r>
      <w:r>
        <w:rPr>
          <w:rFonts w:hint="eastAsia" w:ascii="宋体" w:hAnsi="宋体" w:cs="宋体"/>
          <w:color w:val="000000"/>
          <w:sz w:val="24"/>
          <w:u w:val="single"/>
        </w:rPr>
        <w:t xml:space="preserve">                      </w:t>
      </w:r>
      <w:r>
        <w:rPr>
          <w:rFonts w:hint="eastAsia" w:ascii="宋体" w:hAnsi="宋体" w:cs="宋体"/>
          <w:color w:val="000000"/>
          <w:sz w:val="24"/>
        </w:rPr>
        <w:t xml:space="preserve">       账号：</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color w:val="000000"/>
          <w:sz w:val="24"/>
        </w:rPr>
        <w:t xml:space="preserve">       电话：</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传真：</w:t>
      </w:r>
      <w:r>
        <w:rPr>
          <w:rFonts w:hint="eastAsia" w:ascii="宋体" w:hAnsi="宋体" w:cs="宋体"/>
          <w:color w:val="000000"/>
          <w:sz w:val="24"/>
          <w:u w:val="single"/>
        </w:rPr>
        <w:t xml:space="preserve">                      </w:t>
      </w:r>
      <w:r>
        <w:rPr>
          <w:rFonts w:hint="eastAsia" w:ascii="宋体" w:hAnsi="宋体" w:cs="宋体"/>
          <w:color w:val="000000"/>
          <w:sz w:val="24"/>
        </w:rPr>
        <w:t xml:space="preserve">       传真：</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u w:val="single"/>
        </w:rPr>
      </w:pPr>
      <w:r>
        <w:rPr>
          <w:rFonts w:hint="eastAsia" w:ascii="宋体" w:hAnsi="宋体" w:cs="宋体"/>
          <w:color w:val="000000"/>
          <w:sz w:val="24"/>
        </w:rPr>
        <w:t>电子邮箱：</w:t>
      </w:r>
      <w:r>
        <w:rPr>
          <w:rFonts w:hint="eastAsia" w:ascii="宋体" w:hAnsi="宋体" w:cs="宋体"/>
          <w:color w:val="000000"/>
          <w:sz w:val="24"/>
          <w:u w:val="single"/>
        </w:rPr>
        <w:t xml:space="preserve">                 </w:t>
      </w:r>
      <w:r>
        <w:rPr>
          <w:rFonts w:hint="eastAsia" w:ascii="宋体" w:hAnsi="宋体" w:cs="宋体"/>
          <w:color w:val="000000"/>
          <w:sz w:val="24"/>
        </w:rPr>
        <w:t xml:space="preserve">        电子邮箱：</w:t>
      </w:r>
      <w:r>
        <w:rPr>
          <w:rFonts w:hint="eastAsia" w:ascii="宋体" w:hAnsi="宋体" w:cs="宋体"/>
          <w:color w:val="000000"/>
          <w:sz w:val="24"/>
          <w:u w:val="single"/>
        </w:rPr>
        <w:t xml:space="preserve">                  </w:t>
      </w:r>
    </w:p>
    <w:p>
      <w:pPr>
        <w:ind w:firstLine="480" w:firstLineChars="200"/>
        <w:rPr>
          <w:rFonts w:ascii="仿宋" w:hAnsi="仿宋" w:eastAsia="仿宋" w:cs="仿宋"/>
          <w:szCs w:val="24"/>
        </w:rPr>
      </w:pPr>
    </w:p>
    <w:p>
      <w:pPr>
        <w:pStyle w:val="2"/>
        <w:spacing w:before="0" w:after="0" w:line="360" w:lineRule="auto"/>
        <w:jc w:val="center"/>
        <w:rPr>
          <w:rFonts w:hint="eastAsia" w:ascii="宋体" w:hAnsi="宋体" w:cs="宋体"/>
          <w:bCs/>
          <w:sz w:val="32"/>
          <w:szCs w:val="20"/>
          <w:lang w:val="zh-CN"/>
        </w:rPr>
      </w:pPr>
      <w:bookmarkStart w:id="214" w:name="_Toc15826"/>
      <w:bookmarkStart w:id="215" w:name="_Toc14416"/>
      <w:r>
        <w:rPr>
          <w:rFonts w:hint="eastAsia" w:ascii="宋体" w:hAnsi="宋体" w:cs="宋体"/>
          <w:bCs/>
          <w:sz w:val="32"/>
          <w:szCs w:val="20"/>
          <w:lang w:val="zh-CN"/>
        </w:rPr>
        <w:t>第五</w:t>
      </w:r>
      <w:r>
        <w:rPr>
          <w:rFonts w:hint="eastAsia" w:ascii="宋体" w:hAnsi="宋体" w:cs="宋体"/>
          <w:bCs/>
          <w:sz w:val="32"/>
          <w:szCs w:val="20"/>
        </w:rPr>
        <w:t>部分</w:t>
      </w:r>
      <w:r>
        <w:rPr>
          <w:rFonts w:hint="eastAsia" w:ascii="宋体" w:hAnsi="宋体" w:cs="宋体"/>
          <w:bCs/>
          <w:sz w:val="32"/>
          <w:szCs w:val="20"/>
          <w:lang w:val="zh-CN"/>
        </w:rPr>
        <w:t xml:space="preserve"> </w:t>
      </w:r>
      <w:r>
        <w:rPr>
          <w:rFonts w:hint="eastAsia" w:ascii="宋体" w:hAnsi="宋体" w:cs="宋体"/>
          <w:bCs/>
          <w:sz w:val="32"/>
          <w:szCs w:val="20"/>
          <w:lang w:val="en-US" w:eastAsia="zh-CN"/>
        </w:rPr>
        <w:t xml:space="preserve"> </w:t>
      </w:r>
      <w:r>
        <w:rPr>
          <w:rFonts w:hint="eastAsia" w:ascii="宋体" w:hAnsi="宋体" w:cs="宋体"/>
          <w:bCs/>
          <w:sz w:val="32"/>
          <w:szCs w:val="20"/>
          <w:lang w:val="zh-CN"/>
        </w:rPr>
        <w:t>投标文件构成及格式</w:t>
      </w:r>
      <w:bookmarkEnd w:id="213"/>
      <w:bookmarkEnd w:id="214"/>
      <w:bookmarkEnd w:id="215"/>
    </w:p>
    <w:p>
      <w:pPr>
        <w:tabs>
          <w:tab w:val="left" w:pos="5670"/>
        </w:tabs>
        <w:autoSpaceDE w:val="0"/>
        <w:autoSpaceDN w:val="0"/>
        <w:adjustRightInd w:val="0"/>
        <w:ind w:right="640"/>
        <w:rPr>
          <w:rFonts w:ascii="宋体" w:hAnsi="宋体" w:cs="宋体"/>
          <w:b/>
          <w:bCs/>
          <w:sz w:val="28"/>
          <w:szCs w:val="28"/>
          <w:lang w:val="zh-CN"/>
        </w:rPr>
      </w:pPr>
      <w:r>
        <w:rPr>
          <w:rFonts w:hint="eastAsia" w:ascii="宋体" w:hAnsi="宋体" w:cs="宋体"/>
          <w:b/>
          <w:bCs/>
          <w:sz w:val="28"/>
          <w:szCs w:val="28"/>
          <w:lang w:val="zh-CN"/>
        </w:rPr>
        <w:t xml:space="preserve">政府采购项目                       </w:t>
      </w:r>
    </w:p>
    <w:p>
      <w:pPr>
        <w:tabs>
          <w:tab w:val="left" w:pos="5670"/>
        </w:tabs>
        <w:autoSpaceDE w:val="0"/>
        <w:autoSpaceDN w:val="0"/>
        <w:adjustRightInd w:val="0"/>
        <w:rPr>
          <w:rFonts w:ascii="宋体" w:hAnsi="宋体" w:cs="宋体"/>
          <w:b/>
          <w:bCs/>
          <w:sz w:val="28"/>
          <w:szCs w:val="28"/>
          <w:lang w:val="zh-CN"/>
        </w:rPr>
      </w:pPr>
      <w:r>
        <w:rPr>
          <w:rFonts w:hint="eastAsia" w:ascii="宋体" w:hAnsi="宋体" w:cs="宋体"/>
          <w:b/>
          <w:bCs/>
          <w:sz w:val="28"/>
          <w:szCs w:val="28"/>
          <w:lang w:val="zh-CN"/>
        </w:rPr>
        <w:t>项目编号：</w:t>
      </w:r>
    </w:p>
    <w:p>
      <w:pPr>
        <w:pStyle w:val="19"/>
        <w:ind w:firstLine="240"/>
        <w:rPr>
          <w:rFonts w:ascii="宋体" w:hAnsi="宋体" w:cs="宋体"/>
          <w:lang w:val="zh-CN"/>
        </w:rPr>
      </w:pPr>
    </w:p>
    <w:p>
      <w:pPr>
        <w:tabs>
          <w:tab w:val="left" w:pos="5670"/>
        </w:tabs>
        <w:autoSpaceDE w:val="0"/>
        <w:autoSpaceDN w:val="0"/>
        <w:adjustRightInd w:val="0"/>
        <w:jc w:val="center"/>
        <w:rPr>
          <w:rFonts w:ascii="宋体" w:hAnsi="宋体" w:cs="宋体"/>
          <w:b/>
          <w:bCs/>
          <w:sz w:val="28"/>
          <w:szCs w:val="28"/>
        </w:rPr>
      </w:pPr>
    </w:p>
    <w:p>
      <w:pPr>
        <w:tabs>
          <w:tab w:val="left" w:pos="5670"/>
        </w:tabs>
        <w:autoSpaceDE w:val="0"/>
        <w:autoSpaceDN w:val="0"/>
        <w:adjustRightInd w:val="0"/>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西安市雁塔区第六小学2023年农业转移人口市民化奖励资金设施设备采购项目</w:t>
      </w:r>
    </w:p>
    <w:p>
      <w:pPr>
        <w:pStyle w:val="15"/>
        <w:spacing w:before="240" w:after="240"/>
        <w:jc w:val="center"/>
        <w:rPr>
          <w:rFonts w:hint="default" w:eastAsia="宋体"/>
          <w:u w:val="single"/>
          <w:lang w:val="en-US" w:eastAsia="zh-CN"/>
        </w:rPr>
      </w:pPr>
      <w:r>
        <w:rPr>
          <w:rFonts w:hint="eastAsia" w:ascii="宋体" w:hAnsi="宋体" w:cs="宋体"/>
          <w:b/>
          <w:bCs/>
          <w:sz w:val="44"/>
          <w:szCs w:val="44"/>
          <w:u w:val="single"/>
        </w:rPr>
        <w:t>包</w:t>
      </w:r>
      <w:r>
        <w:rPr>
          <w:rFonts w:hint="eastAsia" w:ascii="宋体" w:hAnsi="宋体" w:cs="宋体"/>
          <w:b/>
          <w:bCs/>
          <w:sz w:val="44"/>
          <w:szCs w:val="44"/>
          <w:u w:val="single"/>
          <w:lang w:val="en-US" w:eastAsia="zh-CN"/>
        </w:rPr>
        <w:t xml:space="preserve">  </w:t>
      </w:r>
    </w:p>
    <w:p/>
    <w:p>
      <w:pPr>
        <w:pStyle w:val="19"/>
        <w:ind w:firstLine="240"/>
        <w:rPr>
          <w:rFonts w:ascii="宋体" w:hAnsi="宋体" w:cs="宋体"/>
        </w:rPr>
      </w:pPr>
    </w:p>
    <w:p>
      <w:pPr>
        <w:tabs>
          <w:tab w:val="left" w:pos="5670"/>
        </w:tabs>
        <w:autoSpaceDE w:val="0"/>
        <w:autoSpaceDN w:val="0"/>
        <w:adjustRightInd w:val="0"/>
        <w:jc w:val="center"/>
        <w:rPr>
          <w:rFonts w:ascii="宋体" w:hAnsi="宋体" w:cs="宋体"/>
          <w:b/>
          <w:sz w:val="44"/>
          <w:szCs w:val="44"/>
        </w:rPr>
      </w:pPr>
      <w:r>
        <w:rPr>
          <w:rFonts w:hint="eastAsia" w:ascii="宋体" w:hAnsi="宋体" w:cs="宋体"/>
          <w:b/>
          <w:sz w:val="56"/>
          <w:szCs w:val="56"/>
        </w:rPr>
        <w:t>投 标 文 件</w:t>
      </w:r>
    </w:p>
    <w:p>
      <w:pPr>
        <w:pStyle w:val="19"/>
        <w:ind w:firstLine="0" w:firstLineChars="0"/>
        <w:rPr>
          <w:rFonts w:ascii="宋体" w:hAnsi="宋体" w:cs="宋体"/>
          <w:sz w:val="42"/>
          <w:szCs w:val="42"/>
        </w:rPr>
      </w:pPr>
    </w:p>
    <w:p/>
    <w:p/>
    <w:p>
      <w:pPr>
        <w:ind w:left="480" w:leftChars="200" w:firstLine="851" w:firstLineChars="265"/>
        <w:rPr>
          <w:rFonts w:ascii="宋体" w:hAnsi="宋体" w:cs="宋体"/>
          <w:b/>
          <w:bCs/>
          <w:sz w:val="32"/>
          <w:szCs w:val="32"/>
        </w:rPr>
      </w:pPr>
    </w:p>
    <w:p>
      <w:pPr>
        <w:ind w:left="480" w:leftChars="200" w:firstLine="851" w:firstLineChars="265"/>
        <w:rPr>
          <w:rFonts w:ascii="宋体" w:hAnsi="宋体" w:cs="宋体"/>
          <w:b/>
          <w:bCs/>
          <w:sz w:val="32"/>
          <w:szCs w:val="32"/>
        </w:rPr>
      </w:pPr>
    </w:p>
    <w:p>
      <w:pPr>
        <w:ind w:left="480" w:leftChars="200" w:firstLine="851" w:firstLineChars="265"/>
        <w:rPr>
          <w:rFonts w:ascii="宋体" w:hAnsi="宋体" w:cs="宋体"/>
          <w:b/>
          <w:bCs/>
          <w:sz w:val="32"/>
          <w:szCs w:val="32"/>
        </w:rPr>
      </w:pPr>
      <w:r>
        <w:rPr>
          <w:rFonts w:hint="eastAsia" w:ascii="宋体" w:hAnsi="宋体" w:cs="宋体"/>
          <w:b/>
          <w:bCs/>
          <w:sz w:val="32"/>
          <w:szCs w:val="32"/>
        </w:rPr>
        <w:t>投  标 人：</w:t>
      </w:r>
      <w:r>
        <w:rPr>
          <w:rFonts w:hint="eastAsia" w:ascii="宋体" w:hAnsi="宋体" w:cs="宋体"/>
          <w:b/>
          <w:bCs/>
          <w:sz w:val="32"/>
          <w:szCs w:val="32"/>
          <w:u w:val="single"/>
        </w:rPr>
        <w:t xml:space="preserve">                       </w:t>
      </w:r>
      <w:r>
        <w:rPr>
          <w:rFonts w:hint="eastAsia" w:ascii="宋体" w:hAnsi="宋体" w:cs="宋体"/>
          <w:b/>
          <w:bCs/>
          <w:sz w:val="32"/>
          <w:szCs w:val="32"/>
        </w:rPr>
        <w:t>（盖章）</w:t>
      </w:r>
    </w:p>
    <w:p>
      <w:pPr>
        <w:ind w:firstLine="1285" w:firstLineChars="400"/>
        <w:rPr>
          <w:rFonts w:ascii="宋体" w:hAnsi="宋体" w:cs="宋体"/>
          <w:b/>
          <w:bCs/>
          <w:sz w:val="32"/>
          <w:szCs w:val="32"/>
        </w:rPr>
      </w:pPr>
      <w:r>
        <w:rPr>
          <w:rFonts w:hint="eastAsia" w:ascii="宋体" w:hAnsi="宋体" w:cs="宋体"/>
          <w:b/>
          <w:sz w:val="32"/>
        </w:rPr>
        <w:t>法定代表人或授权代表：</w:t>
      </w:r>
      <w:r>
        <w:rPr>
          <w:rFonts w:hint="eastAsia" w:ascii="宋体" w:hAnsi="宋体" w:cs="宋体"/>
          <w:b/>
          <w:sz w:val="32"/>
          <w:u w:val="single"/>
        </w:rPr>
        <w:t xml:space="preserve">             </w:t>
      </w:r>
      <w:r>
        <w:rPr>
          <w:rFonts w:hint="eastAsia" w:ascii="宋体" w:hAnsi="宋体" w:cs="宋体"/>
          <w:b/>
          <w:bCs/>
          <w:sz w:val="32"/>
          <w:szCs w:val="32"/>
        </w:rPr>
        <w:t>（签字）</w:t>
      </w:r>
    </w:p>
    <w:p>
      <w:pPr>
        <w:ind w:firstLine="1285" w:firstLineChars="400"/>
        <w:rPr>
          <w:rFonts w:ascii="宋体" w:hAnsi="宋体" w:cs="宋体"/>
          <w:sz w:val="32"/>
          <w:szCs w:val="32"/>
        </w:rPr>
      </w:pPr>
      <w:r>
        <w:rPr>
          <w:rFonts w:hint="eastAsia" w:ascii="宋体" w:hAnsi="宋体" w:cs="宋体"/>
          <w:b/>
          <w:bCs/>
          <w:sz w:val="32"/>
          <w:szCs w:val="32"/>
        </w:rPr>
        <w:t>日    期：</w:t>
      </w:r>
      <w:r>
        <w:rPr>
          <w:rFonts w:hint="eastAsia" w:ascii="宋体" w:hAnsi="宋体" w:cs="宋体"/>
          <w:b/>
          <w:bCs/>
          <w:sz w:val="32"/>
          <w:szCs w:val="32"/>
          <w:u w:val="single"/>
        </w:rPr>
        <w:t xml:space="preserve">         </w:t>
      </w:r>
      <w:r>
        <w:rPr>
          <w:rFonts w:hint="eastAsia" w:ascii="宋体" w:hAnsi="宋体" w:cs="宋体"/>
          <w:b/>
          <w:bCs/>
          <w:sz w:val="32"/>
          <w:szCs w:val="32"/>
        </w:rPr>
        <w:t>年</w:t>
      </w:r>
      <w:r>
        <w:rPr>
          <w:rFonts w:hint="eastAsia" w:ascii="宋体" w:hAnsi="宋体" w:cs="宋体"/>
          <w:b/>
          <w:bCs/>
          <w:sz w:val="32"/>
          <w:szCs w:val="32"/>
          <w:u w:val="single"/>
        </w:rPr>
        <w:t xml:space="preserve">        </w:t>
      </w:r>
      <w:r>
        <w:rPr>
          <w:rFonts w:hint="eastAsia" w:ascii="宋体" w:hAnsi="宋体" w:cs="宋体"/>
          <w:b/>
          <w:bCs/>
          <w:sz w:val="32"/>
          <w:szCs w:val="32"/>
        </w:rPr>
        <w:t>月</w:t>
      </w:r>
      <w:r>
        <w:rPr>
          <w:rFonts w:hint="eastAsia" w:ascii="宋体" w:hAnsi="宋体" w:cs="宋体"/>
          <w:b/>
          <w:bCs/>
          <w:sz w:val="32"/>
          <w:szCs w:val="32"/>
          <w:u w:val="single"/>
        </w:rPr>
        <w:t xml:space="preserve">        </w:t>
      </w:r>
      <w:r>
        <w:rPr>
          <w:rFonts w:hint="eastAsia" w:ascii="宋体" w:hAnsi="宋体" w:cs="宋体"/>
          <w:b/>
          <w:bCs/>
          <w:sz w:val="32"/>
          <w:szCs w:val="32"/>
        </w:rPr>
        <w:t>日</w:t>
      </w:r>
    </w:p>
    <w:p>
      <w:pPr>
        <w:ind w:firstLine="640" w:firstLineChars="200"/>
        <w:jc w:val="both"/>
        <w:rPr>
          <w:rFonts w:ascii="宋体" w:hAnsi="宋体" w:cs="宋体"/>
          <w:sz w:val="32"/>
          <w:szCs w:val="32"/>
        </w:rPr>
      </w:pPr>
      <w:r>
        <w:rPr>
          <w:rFonts w:hint="eastAsia" w:ascii="宋体" w:hAnsi="宋体" w:cs="宋体"/>
          <w:sz w:val="32"/>
          <w:szCs w:val="32"/>
        </w:rPr>
        <w:br w:type="page"/>
      </w:r>
    </w:p>
    <w:p>
      <w:pPr>
        <w:pageBreakBefore/>
        <w:jc w:val="center"/>
        <w:rPr>
          <w:rFonts w:ascii="宋体" w:hAnsi="宋体" w:cs="宋体"/>
          <w:b/>
          <w:bCs/>
          <w:sz w:val="32"/>
          <w:szCs w:val="15"/>
          <w:lang w:val="zh-CN"/>
        </w:rPr>
      </w:pPr>
      <w:r>
        <w:rPr>
          <w:rFonts w:hint="eastAsia" w:ascii="宋体" w:hAnsi="宋体" w:cs="宋体"/>
          <w:b/>
          <w:bCs/>
          <w:sz w:val="32"/>
          <w:szCs w:val="15"/>
          <w:lang w:val="zh-CN"/>
        </w:rPr>
        <w:t>目</w:t>
      </w:r>
      <w:r>
        <w:rPr>
          <w:rFonts w:hint="eastAsia" w:ascii="宋体" w:hAnsi="宋体" w:cs="宋体"/>
          <w:b/>
          <w:bCs/>
          <w:sz w:val="32"/>
          <w:szCs w:val="15"/>
        </w:rPr>
        <w:t xml:space="preserve">  </w:t>
      </w:r>
      <w:r>
        <w:rPr>
          <w:rFonts w:hint="eastAsia" w:ascii="宋体" w:hAnsi="宋体" w:cs="宋体"/>
          <w:b/>
          <w:bCs/>
          <w:sz w:val="32"/>
          <w:szCs w:val="15"/>
          <w:lang w:val="zh-CN"/>
        </w:rPr>
        <w:t>录</w:t>
      </w:r>
    </w:p>
    <w:p>
      <w:pPr>
        <w:jc w:val="center"/>
        <w:rPr>
          <w:rFonts w:ascii="宋体" w:hAnsi="宋体" w:cs="宋体"/>
          <w:lang w:val="zh-CN"/>
        </w:rPr>
      </w:pPr>
      <w:r>
        <w:rPr>
          <w:rFonts w:hint="eastAsia" w:ascii="宋体" w:hAnsi="宋体" w:cs="宋体"/>
          <w:szCs w:val="16"/>
          <w:lang w:val="zh-CN"/>
        </w:rPr>
        <w:t>请根据投标文件内容自动生成目录</w:t>
      </w:r>
    </w:p>
    <w:p>
      <w:pPr>
        <w:rPr>
          <w:rFonts w:ascii="宋体" w:hAnsi="宋体" w:cs="宋体"/>
          <w:sz w:val="32"/>
          <w:szCs w:val="32"/>
        </w:rPr>
      </w:pPr>
      <w:r>
        <w:rPr>
          <w:rFonts w:hint="eastAsia" w:ascii="宋体" w:hAnsi="宋体" w:cs="宋体"/>
        </w:rPr>
        <w:br w:type="page"/>
      </w:r>
    </w:p>
    <w:p>
      <w:pPr>
        <w:pageBreakBefore/>
        <w:jc w:val="center"/>
        <w:outlineLvl w:val="1"/>
        <w:rPr>
          <w:rFonts w:ascii="宋体" w:hAnsi="宋体" w:cs="宋体"/>
          <w:lang w:val="zh-CN"/>
        </w:rPr>
      </w:pPr>
      <w:bookmarkStart w:id="216" w:name="_Toc3821"/>
      <w:bookmarkStart w:id="217" w:name="_Toc25930"/>
      <w:bookmarkStart w:id="218" w:name="_Toc26458"/>
      <w:bookmarkStart w:id="219" w:name="_Toc8181"/>
      <w:bookmarkStart w:id="220" w:name="_Toc14636"/>
      <w:bookmarkStart w:id="221" w:name="_Toc31172"/>
      <w:bookmarkStart w:id="222" w:name="_Toc12829"/>
      <w:bookmarkStart w:id="223" w:name="_Toc452"/>
      <w:r>
        <w:rPr>
          <w:rFonts w:hint="eastAsia" w:ascii="宋体" w:hAnsi="宋体" w:cs="宋体"/>
          <w:b/>
          <w:bCs/>
          <w:sz w:val="32"/>
          <w:szCs w:val="15"/>
          <w:lang w:val="zh-CN"/>
        </w:rPr>
        <w:t>一、投标函</w:t>
      </w:r>
      <w:bookmarkEnd w:id="216"/>
      <w:bookmarkEnd w:id="217"/>
      <w:bookmarkEnd w:id="218"/>
      <w:bookmarkEnd w:id="219"/>
      <w:bookmarkEnd w:id="220"/>
      <w:bookmarkEnd w:id="221"/>
      <w:bookmarkEnd w:id="222"/>
      <w:bookmarkEnd w:id="223"/>
    </w:p>
    <w:p>
      <w:pPr>
        <w:autoSpaceDE w:val="0"/>
        <w:autoSpaceDN w:val="0"/>
        <w:adjustRightInd w:val="0"/>
        <w:rPr>
          <w:rFonts w:ascii="宋体" w:hAnsi="宋体" w:cs="宋体"/>
          <w:szCs w:val="24"/>
        </w:rPr>
      </w:pPr>
      <w:bookmarkStart w:id="224" w:name="_Toc30144"/>
      <w:bookmarkStart w:id="225" w:name="_Toc6838"/>
      <w:bookmarkStart w:id="226" w:name="_Toc7809"/>
      <w:bookmarkStart w:id="227" w:name="_Toc10991"/>
      <w:bookmarkStart w:id="228" w:name="_Toc15696"/>
      <w:bookmarkStart w:id="229" w:name="_Toc12106"/>
      <w:bookmarkStart w:id="230" w:name="_Toc7105"/>
      <w:bookmarkStart w:id="231" w:name="_Toc19367"/>
      <w:bookmarkStart w:id="232" w:name="_Toc22952"/>
      <w:bookmarkStart w:id="233" w:name="_Toc4521"/>
      <w:bookmarkStart w:id="234" w:name="_Toc475451554"/>
      <w:bookmarkStart w:id="235" w:name="_Toc475451801"/>
      <w:bookmarkStart w:id="236" w:name="_Toc473056004"/>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autoSpaceDE w:val="0"/>
        <w:autoSpaceDN w:val="0"/>
        <w:adjustRightInd w:val="0"/>
        <w:ind w:firstLine="480" w:firstLineChars="200"/>
        <w:jc w:val="both"/>
        <w:rPr>
          <w:rFonts w:ascii="宋体" w:hAnsi="宋体" w:cs="宋体"/>
          <w:szCs w:val="24"/>
        </w:rPr>
      </w:pPr>
      <w:r>
        <w:rPr>
          <w:rFonts w:hint="eastAsia" w:ascii="宋体" w:hAnsi="宋体" w:cs="宋体"/>
          <w:szCs w:val="24"/>
        </w:rPr>
        <w:t>我单位收到贵公司关于</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）的招标文件，经详细研究，我们决定参加本次项目招标活动并投标。为此，我方郑重声明以下诸点，并负法律责任。</w:t>
      </w:r>
    </w:p>
    <w:p>
      <w:pPr>
        <w:autoSpaceDE w:val="0"/>
        <w:autoSpaceDN w:val="0"/>
        <w:adjustRightInd w:val="0"/>
        <w:ind w:firstLine="480" w:firstLineChars="200"/>
        <w:rPr>
          <w:rFonts w:ascii="宋体" w:hAnsi="宋体" w:cs="宋体"/>
          <w:szCs w:val="24"/>
        </w:rPr>
      </w:pPr>
      <w:r>
        <w:rPr>
          <w:rFonts w:hint="eastAsia" w:ascii="宋体" w:hAnsi="宋体" w:cs="宋体"/>
          <w:szCs w:val="24"/>
        </w:rPr>
        <w:t>1．我方已详细阅读了招标文件，完全理解并同意招标文件的所有事项及内容。</w:t>
      </w:r>
    </w:p>
    <w:p>
      <w:pPr>
        <w:autoSpaceDE w:val="0"/>
        <w:autoSpaceDN w:val="0"/>
        <w:adjustRightInd w:val="0"/>
        <w:ind w:firstLine="480" w:firstLineChars="200"/>
        <w:rPr>
          <w:rFonts w:ascii="宋体" w:hAnsi="宋体" w:cs="宋体"/>
          <w:szCs w:val="24"/>
        </w:rPr>
      </w:pPr>
      <w:r>
        <w:rPr>
          <w:rFonts w:hint="eastAsia" w:ascii="宋体" w:hAnsi="宋体" w:cs="宋体"/>
          <w:szCs w:val="24"/>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pPr>
        <w:autoSpaceDE w:val="0"/>
        <w:autoSpaceDN w:val="0"/>
        <w:adjustRightInd w:val="0"/>
        <w:ind w:firstLine="480" w:firstLineChars="200"/>
        <w:rPr>
          <w:rFonts w:ascii="宋体" w:hAnsi="宋体" w:cs="宋体"/>
          <w:szCs w:val="24"/>
        </w:rPr>
      </w:pPr>
      <w:r>
        <w:rPr>
          <w:rFonts w:hint="eastAsia" w:ascii="宋体" w:hAnsi="宋体" w:cs="宋体"/>
          <w:szCs w:val="24"/>
        </w:rPr>
        <w:t>3．我方同意向贵单位提供与本次招标有关的全部证明材料，并保证所提交的证明材料真实、合法、有效。</w:t>
      </w:r>
    </w:p>
    <w:p>
      <w:pPr>
        <w:autoSpaceDE w:val="0"/>
        <w:autoSpaceDN w:val="0"/>
        <w:adjustRightInd w:val="0"/>
        <w:ind w:firstLine="480" w:firstLineChars="200"/>
        <w:rPr>
          <w:rFonts w:ascii="宋体" w:hAnsi="宋体" w:cs="宋体"/>
          <w:szCs w:val="24"/>
        </w:rPr>
      </w:pPr>
      <w:r>
        <w:rPr>
          <w:rFonts w:hint="eastAsia" w:ascii="宋体" w:hAnsi="宋体" w:cs="宋体"/>
          <w:szCs w:val="24"/>
        </w:rPr>
        <w:t>4．我方理解最低价不是成交的唯一条件，并尊重评标委员会的评审结果。</w:t>
      </w:r>
    </w:p>
    <w:p>
      <w:pPr>
        <w:autoSpaceDE w:val="0"/>
        <w:autoSpaceDN w:val="0"/>
        <w:adjustRightInd w:val="0"/>
        <w:ind w:firstLine="480" w:firstLineChars="200"/>
        <w:rPr>
          <w:rFonts w:ascii="宋体" w:hAnsi="宋体" w:cs="宋体"/>
          <w:szCs w:val="24"/>
        </w:rPr>
      </w:pPr>
      <w:r>
        <w:rPr>
          <w:rFonts w:hint="eastAsia" w:ascii="宋体" w:hAnsi="宋体" w:cs="宋体"/>
          <w:szCs w:val="24"/>
        </w:rPr>
        <w:t>5．我方投标文件在开启之日起</w:t>
      </w:r>
      <w:r>
        <w:rPr>
          <w:rFonts w:hint="eastAsia" w:ascii="宋体" w:hAnsi="宋体" w:cs="宋体"/>
          <w:szCs w:val="24"/>
          <w:u w:val="single"/>
        </w:rPr>
        <w:t xml:space="preserve"> 90 </w:t>
      </w:r>
      <w:r>
        <w:rPr>
          <w:rFonts w:hint="eastAsia" w:ascii="宋体" w:hAnsi="宋体" w:cs="宋体"/>
          <w:szCs w:val="24"/>
        </w:rPr>
        <w:t>个日历日内有效。</w:t>
      </w:r>
    </w:p>
    <w:p>
      <w:pPr>
        <w:autoSpaceDE w:val="0"/>
        <w:autoSpaceDN w:val="0"/>
        <w:adjustRightInd w:val="0"/>
        <w:ind w:firstLine="480" w:firstLineChars="200"/>
        <w:rPr>
          <w:rFonts w:ascii="宋体" w:hAnsi="宋体" w:cs="宋体"/>
          <w:szCs w:val="24"/>
        </w:rPr>
      </w:pPr>
      <w:r>
        <w:rPr>
          <w:rFonts w:hint="eastAsia" w:ascii="宋体" w:hAnsi="宋体" w:cs="宋体"/>
          <w:szCs w:val="24"/>
        </w:rPr>
        <w:t>6．若我方成交，我方承诺：（1）将投标文件有效期延长至合同执行完毕；（2）收到成交通知书后提交纸质投标文件一正一副；（3）遵照招标文件中的要求，完成本项目的合同责任和义务。</w:t>
      </w:r>
    </w:p>
    <w:p>
      <w:pPr>
        <w:ind w:firstLine="480" w:firstLineChars="200"/>
        <w:rPr>
          <w:rFonts w:ascii="宋体" w:hAnsi="宋体" w:cs="宋体"/>
          <w:szCs w:val="24"/>
        </w:rPr>
      </w:pPr>
      <w:r>
        <w:rPr>
          <w:rFonts w:hint="eastAsia" w:ascii="宋体" w:hAnsi="宋体" w:cs="宋体"/>
          <w:szCs w:val="24"/>
        </w:rPr>
        <w:t>7．有关于本投标文件的函电，请按下列地址联系。</w:t>
      </w:r>
    </w:p>
    <w:p>
      <w:pPr>
        <w:autoSpaceDE w:val="0"/>
        <w:autoSpaceDN w:val="0"/>
        <w:adjustRightInd w:val="0"/>
        <w:ind w:firstLine="480" w:firstLineChars="200"/>
        <w:rPr>
          <w:rFonts w:ascii="宋体" w:hAnsi="宋体" w:cs="宋体"/>
          <w:b/>
          <w:szCs w:val="24"/>
          <w:u w:val="single"/>
        </w:rPr>
      </w:pPr>
      <w:r>
        <w:rPr>
          <w:rFonts w:hint="eastAsia" w:ascii="宋体" w:hAnsi="宋体" w:cs="宋体"/>
          <w:szCs w:val="24"/>
        </w:rPr>
        <w:t>投标人全称（印章）：</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地    址：</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开户银行：</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账    号：</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电    话：</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传    真：</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邮    编：</w:t>
      </w:r>
      <w:r>
        <w:rPr>
          <w:rFonts w:hint="eastAsia" w:ascii="宋体" w:hAnsi="宋体" w:cs="宋体"/>
          <w:b/>
          <w:szCs w:val="24"/>
          <w:u w:val="single"/>
        </w:rPr>
        <w:t xml:space="preserve">                                          </w:t>
      </w:r>
      <w:r>
        <w:rPr>
          <w:rFonts w:hint="eastAsia" w:ascii="宋体" w:hAnsi="宋体" w:cs="宋体"/>
          <w:szCs w:val="24"/>
        </w:rPr>
        <w:t xml:space="preserve"> </w:t>
      </w:r>
    </w:p>
    <w:p>
      <w:pPr>
        <w:pStyle w:val="13"/>
        <w:spacing w:line="360" w:lineRule="auto"/>
        <w:jc w:val="right"/>
        <w:rPr>
          <w:rFonts w:ascii="宋体" w:hAnsi="宋体" w:cs="宋体"/>
          <w:sz w:val="24"/>
          <w:szCs w:val="24"/>
          <w:u w:val="single"/>
        </w:rPr>
      </w:pPr>
    </w:p>
    <w:p>
      <w:pPr>
        <w:pStyle w:val="13"/>
        <w:spacing w:line="360" w:lineRule="auto"/>
        <w:jc w:val="righ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13"/>
        <w:spacing w:line="360" w:lineRule="auto"/>
        <w:rPr>
          <w:rFonts w:ascii="宋体" w:hAnsi="宋体" w:cs="宋体"/>
          <w:sz w:val="24"/>
          <w:szCs w:val="24"/>
        </w:rPr>
      </w:pPr>
    </w:p>
    <w:p>
      <w:pPr>
        <w:pageBreakBefore/>
        <w:jc w:val="center"/>
        <w:rPr>
          <w:rFonts w:ascii="宋体" w:hAnsi="宋体" w:cs="宋体"/>
          <w:b/>
          <w:bCs/>
          <w:sz w:val="32"/>
          <w:szCs w:val="15"/>
          <w:lang w:val="zh-CN"/>
        </w:rPr>
        <w:sectPr>
          <w:pgSz w:w="11906" w:h="16838"/>
          <w:pgMar w:top="1417" w:right="1417" w:bottom="1417" w:left="1417" w:header="851" w:footer="992" w:gutter="0"/>
          <w:pgNumType w:fmt="numberInDash"/>
          <w:cols w:space="0" w:num="1"/>
          <w:docGrid w:linePitch="312" w:charSpace="0"/>
        </w:sectPr>
      </w:pPr>
    </w:p>
    <w:p>
      <w:pPr>
        <w:pageBreakBefore/>
        <w:jc w:val="center"/>
        <w:outlineLvl w:val="1"/>
        <w:rPr>
          <w:rFonts w:ascii="宋体" w:hAnsi="宋体" w:cs="宋体"/>
          <w:b/>
          <w:bCs/>
          <w:sz w:val="32"/>
          <w:szCs w:val="15"/>
          <w:lang w:val="zh-CN"/>
        </w:rPr>
      </w:pPr>
      <w:bookmarkStart w:id="237" w:name="_Toc7370"/>
      <w:r>
        <w:rPr>
          <w:rFonts w:hint="eastAsia" w:ascii="宋体" w:hAnsi="宋体" w:cs="宋体"/>
          <w:b/>
          <w:bCs/>
          <w:sz w:val="32"/>
          <w:szCs w:val="15"/>
          <w:lang w:val="zh-CN"/>
        </w:rPr>
        <w:t>二、开标一览表（唱标报告）</w:t>
      </w:r>
      <w:bookmarkEnd w:id="224"/>
      <w:bookmarkEnd w:id="225"/>
      <w:bookmarkEnd w:id="226"/>
      <w:bookmarkEnd w:id="227"/>
      <w:bookmarkEnd w:id="228"/>
      <w:bookmarkEnd w:id="229"/>
      <w:bookmarkEnd w:id="230"/>
      <w:bookmarkEnd w:id="231"/>
      <w:bookmarkEnd w:id="232"/>
      <w:bookmarkEnd w:id="233"/>
      <w:bookmarkEnd w:id="237"/>
    </w:p>
    <w:p>
      <w:pPr>
        <w:autoSpaceDE w:val="0"/>
        <w:autoSpaceDN w:val="0"/>
        <w:adjustRightInd w:val="0"/>
        <w:spacing w:line="360" w:lineRule="auto"/>
        <w:rPr>
          <w:rFonts w:ascii="宋体" w:hAnsi="宋体" w:cs="宋体"/>
          <w:szCs w:val="24"/>
        </w:rPr>
      </w:pPr>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autoSpaceDE w:val="0"/>
        <w:autoSpaceDN w:val="0"/>
        <w:adjustRightInd w:val="0"/>
        <w:spacing w:line="360" w:lineRule="auto"/>
        <w:ind w:firstLine="480" w:firstLineChars="200"/>
        <w:rPr>
          <w:rFonts w:ascii="宋体" w:hAnsi="宋体"/>
          <w:szCs w:val="21"/>
          <w:lang w:val="zh-CN"/>
        </w:rPr>
      </w:pPr>
      <w:r>
        <w:rPr>
          <w:rFonts w:hint="eastAsia" w:ascii="宋体" w:hAnsi="宋体"/>
          <w:szCs w:val="21"/>
          <w:lang w:val="zh-CN"/>
        </w:rPr>
        <w:t>我方已仔细研究了《</w:t>
      </w:r>
      <w:r>
        <w:rPr>
          <w:rFonts w:hint="eastAsia" w:hAnsi="宋体"/>
          <w:szCs w:val="21"/>
          <w:lang w:eastAsia="zh-CN"/>
        </w:rPr>
        <w:t>西安市雁塔区第六小学2023年农业转移人口市民化奖励资金设施设备采购项目</w:t>
      </w:r>
      <w:r>
        <w:rPr>
          <w:rFonts w:hint="eastAsia" w:ascii="宋体" w:hAnsi="宋体"/>
          <w:szCs w:val="21"/>
          <w:lang w:val="zh-CN"/>
        </w:rPr>
        <w:t>》招标文件的全部内容，决定参加本项目投标。为此，我方郑重声明以下诸点，并负法律责任。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rPr>
              <w:t>项目名称</w:t>
            </w:r>
          </w:p>
        </w:tc>
        <w:tc>
          <w:tcPr>
            <w:tcW w:w="6242" w:type="dxa"/>
            <w:vAlign w:val="center"/>
          </w:tcPr>
          <w:p>
            <w:pPr>
              <w:spacing w:line="240" w:lineRule="auto"/>
              <w:jc w:val="both"/>
              <w:rPr>
                <w:rFonts w:ascii="宋体" w:hAnsi="宋体" w:cs="宋体"/>
                <w:szCs w:val="24"/>
              </w:rPr>
            </w:pPr>
            <w:r>
              <w:rPr>
                <w:rFonts w:hint="eastAsia" w:ascii="宋体" w:hAnsi="宋体" w:cs="宋体"/>
                <w:kern w:val="0"/>
                <w:szCs w:val="24"/>
                <w:lang w:eastAsia="zh-CN" w:bidi="ar"/>
              </w:rPr>
              <w:t>西安市雁塔区第六小学2023年农业转移人口市民化奖励资金设施设备采购项目</w:t>
            </w:r>
            <w:r>
              <w:rPr>
                <w:rFonts w:hint="eastAsia" w:ascii="宋体" w:hAnsi="宋体" w:cs="宋体"/>
                <w:kern w:val="0"/>
                <w:szCs w:val="24"/>
                <w:lang w:bidi="ar"/>
              </w:rPr>
              <w:t>包（</w:t>
            </w:r>
            <w:r>
              <w:rPr>
                <w:rFonts w:hint="eastAsia" w:ascii="宋体" w:hAnsi="宋体" w:cs="宋体"/>
                <w:kern w:val="0"/>
                <w:szCs w:val="24"/>
                <w:lang w:val="en-US" w:eastAsia="zh-CN" w:bidi="ar"/>
              </w:rPr>
              <w:t xml:space="preserve"> </w:t>
            </w:r>
            <w:r>
              <w:rPr>
                <w:rFonts w:hint="eastAsia" w:ascii="宋体" w:hAnsi="宋体" w:cs="宋体"/>
                <w:kern w:val="0"/>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417" w:type="dxa"/>
            <w:vMerge w:val="restart"/>
            <w:vAlign w:val="center"/>
          </w:tcPr>
          <w:p>
            <w:pPr>
              <w:spacing w:line="240" w:lineRule="auto"/>
              <w:jc w:val="center"/>
              <w:rPr>
                <w:rFonts w:ascii="宋体" w:hAnsi="宋体" w:cs="宋体"/>
                <w:b/>
                <w:szCs w:val="24"/>
                <w:highlight w:val="none"/>
              </w:rPr>
            </w:pPr>
            <w:r>
              <w:rPr>
                <w:rFonts w:hint="eastAsia" w:ascii="宋体" w:hAnsi="宋体" w:cs="宋体"/>
                <w:szCs w:val="24"/>
                <w:highlight w:val="none"/>
              </w:rPr>
              <w:t>投标报价</w:t>
            </w:r>
          </w:p>
        </w:tc>
        <w:tc>
          <w:tcPr>
            <w:tcW w:w="6242" w:type="dxa"/>
            <w:vAlign w:val="center"/>
          </w:tcPr>
          <w:p>
            <w:pPr>
              <w:pStyle w:val="34"/>
              <w:spacing w:line="240" w:lineRule="auto"/>
              <w:ind w:left="0" w:leftChars="0" w:firstLine="0" w:firstLineChars="0"/>
              <w:rPr>
                <w:rFonts w:hint="default" w:eastAsia="宋体"/>
                <w:lang w:val="en-US" w:eastAsia="zh-CN"/>
              </w:rPr>
            </w:pPr>
            <w:r>
              <w:rPr>
                <w:rFonts w:hint="eastAsia"/>
                <w:lang w:eastAsia="zh-CN"/>
              </w:rPr>
              <w:t>大写</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417" w:type="dxa"/>
            <w:vMerge w:val="continue"/>
            <w:vAlign w:val="center"/>
          </w:tcPr>
          <w:p>
            <w:pPr>
              <w:spacing w:line="240" w:lineRule="auto"/>
              <w:jc w:val="center"/>
              <w:rPr>
                <w:rFonts w:hint="eastAsia" w:ascii="宋体" w:hAnsi="宋体" w:cs="宋体"/>
                <w:szCs w:val="24"/>
                <w:highlight w:val="none"/>
              </w:rPr>
            </w:pPr>
          </w:p>
        </w:tc>
        <w:tc>
          <w:tcPr>
            <w:tcW w:w="6242" w:type="dxa"/>
            <w:vAlign w:val="center"/>
          </w:tcPr>
          <w:p>
            <w:pPr>
              <w:pStyle w:val="34"/>
              <w:spacing w:line="240" w:lineRule="auto"/>
              <w:ind w:left="0" w:leftChars="0" w:firstLine="0" w:firstLineChars="0"/>
              <w:rPr>
                <w:rFonts w:hint="default"/>
                <w:lang w:val="en-US" w:eastAsia="zh-CN"/>
              </w:rPr>
            </w:pPr>
            <w:r>
              <w:rPr>
                <w:rFonts w:hint="eastAsia"/>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期</w:t>
            </w:r>
          </w:p>
        </w:tc>
        <w:tc>
          <w:tcPr>
            <w:tcW w:w="6242" w:type="dxa"/>
            <w:vAlign w:val="center"/>
          </w:tcPr>
          <w:p>
            <w:pPr>
              <w:spacing w:line="240" w:lineRule="auto"/>
              <w:jc w:val="both"/>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地点</w:t>
            </w:r>
          </w:p>
        </w:tc>
        <w:tc>
          <w:tcPr>
            <w:tcW w:w="6242" w:type="dxa"/>
            <w:vAlign w:val="center"/>
          </w:tcPr>
          <w:p>
            <w:pPr>
              <w:spacing w:line="240" w:lineRule="auto"/>
              <w:jc w:val="both"/>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2417"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eastAsia="zh-CN"/>
              </w:rPr>
              <w:t>质保期</w:t>
            </w:r>
          </w:p>
        </w:tc>
        <w:tc>
          <w:tcPr>
            <w:tcW w:w="6242" w:type="dxa"/>
            <w:vAlign w:val="center"/>
          </w:tcPr>
          <w:p>
            <w:pPr>
              <w:spacing w:line="240" w:lineRule="auto"/>
              <w:jc w:val="both"/>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rPr>
              <w:t>备注</w:t>
            </w:r>
          </w:p>
        </w:tc>
        <w:tc>
          <w:tcPr>
            <w:tcW w:w="6242" w:type="dxa"/>
            <w:vAlign w:val="center"/>
          </w:tcPr>
          <w:p>
            <w:pPr>
              <w:spacing w:line="240" w:lineRule="auto"/>
              <w:jc w:val="both"/>
              <w:rPr>
                <w:rFonts w:ascii="宋体" w:hAnsi="宋体" w:cs="宋体"/>
                <w:szCs w:val="24"/>
              </w:rPr>
            </w:pPr>
          </w:p>
        </w:tc>
      </w:tr>
    </w:tbl>
    <w:p>
      <w:pPr>
        <w:autoSpaceDE w:val="0"/>
        <w:autoSpaceDN w:val="0"/>
        <w:adjustRightInd w:val="0"/>
        <w:ind w:firstLine="480" w:firstLineChars="200"/>
        <w:rPr>
          <w:rFonts w:ascii="宋体" w:hAnsi="宋体"/>
          <w:szCs w:val="21"/>
          <w:lang w:val="zh-CN"/>
        </w:rPr>
      </w:pPr>
      <w:r>
        <w:rPr>
          <w:rFonts w:hint="eastAsia" w:ascii="宋体" w:hAnsi="宋体"/>
          <w:szCs w:val="21"/>
          <w:lang w:val="zh-CN"/>
        </w:rPr>
        <w:t>1．我方承诺除商务和技术偏差表列出的偏差外，我方响应招标文件的全部要求。</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2．我方承诺的投标有效期为投标截止之日起90日历天，且在投标有效期内不撤销投标文件。</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3．如我方中标，我方承诺：</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（1）收到中标通知书后，在规定的期限内与采购人签订合同；</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（2）在签订合同时不向采购人提出附加条件；</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（3）按照招标文件要求提交履约保证金；</w:t>
      </w:r>
    </w:p>
    <w:p>
      <w:pPr>
        <w:ind w:firstLine="480" w:firstLineChars="200"/>
        <w:rPr>
          <w:rFonts w:ascii="宋体" w:hAnsi="宋体" w:cs="宋体"/>
          <w:b/>
          <w:bCs/>
          <w:szCs w:val="24"/>
        </w:rPr>
      </w:pPr>
      <w:r>
        <w:rPr>
          <w:rFonts w:hint="eastAsia" w:ascii="宋体" w:hAnsi="宋体"/>
          <w:szCs w:val="21"/>
          <w:lang w:val="zh-CN"/>
        </w:rPr>
        <w:t>（4）在合同约定的期限内完成合同规定的全部义务。</w:t>
      </w:r>
    </w:p>
    <w:p>
      <w:pPr>
        <w:widowControl/>
        <w:rPr>
          <w:rFonts w:ascii="宋体" w:hAnsi="宋体" w:cs="宋体"/>
          <w:bCs/>
          <w:kern w:val="0"/>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djustRightInd w:val="0"/>
        <w:snapToGrid w:val="0"/>
        <w:ind w:firstLine="4080" w:firstLineChars="17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pageBreakBefore/>
        <w:jc w:val="center"/>
        <w:outlineLvl w:val="1"/>
        <w:rPr>
          <w:rFonts w:ascii="宋体" w:hAnsi="宋体" w:cs="宋体"/>
          <w:b/>
          <w:bCs/>
          <w:sz w:val="32"/>
          <w:szCs w:val="15"/>
          <w:lang w:val="zh-CN"/>
        </w:rPr>
      </w:pPr>
      <w:bookmarkStart w:id="238" w:name="_Toc10681"/>
      <w:bookmarkStart w:id="239" w:name="_Toc8284"/>
      <w:bookmarkStart w:id="240" w:name="_Toc5122"/>
      <w:bookmarkStart w:id="241" w:name="_Toc32414"/>
      <w:bookmarkStart w:id="242" w:name="_Toc27212"/>
      <w:bookmarkStart w:id="243" w:name="_Toc23870"/>
      <w:bookmarkStart w:id="244" w:name="_Toc17040"/>
      <w:bookmarkStart w:id="245" w:name="_Toc28835"/>
      <w:bookmarkStart w:id="246" w:name="_Toc27541"/>
      <w:bookmarkStart w:id="247" w:name="_Toc5579"/>
      <w:bookmarkStart w:id="248" w:name="_Toc16973"/>
      <w:r>
        <w:rPr>
          <w:rFonts w:hint="eastAsia" w:ascii="宋体" w:hAnsi="宋体" w:cs="宋体"/>
          <w:b/>
          <w:bCs/>
          <w:sz w:val="32"/>
          <w:szCs w:val="15"/>
          <w:lang w:val="zh-CN"/>
        </w:rPr>
        <w:t>三、分项报价表</w:t>
      </w:r>
      <w:bookmarkEnd w:id="238"/>
      <w:bookmarkEnd w:id="239"/>
    </w:p>
    <w:p>
      <w:pPr>
        <w:autoSpaceDE w:val="0"/>
        <w:autoSpaceDN w:val="0"/>
        <w:adjustRightInd w:val="0"/>
        <w:ind w:firstLine="480" w:firstLineChars="200"/>
        <w:jc w:val="center"/>
        <w:rPr>
          <w:rFonts w:ascii="宋体" w:hAnsi="宋体"/>
          <w:szCs w:val="21"/>
          <w:lang w:val="zh-CN"/>
        </w:rPr>
      </w:pPr>
      <w:r>
        <w:rPr>
          <w:rFonts w:hint="eastAsia" w:ascii="宋体" w:hAnsi="宋体" w:cs="宋体"/>
          <w:szCs w:val="24"/>
        </w:rPr>
        <w:t>（格式自拟）</w:t>
      </w:r>
    </w:p>
    <w:p>
      <w:pPr>
        <w:autoSpaceDE w:val="0"/>
        <w:autoSpaceDN w:val="0"/>
        <w:adjustRightInd w:val="0"/>
        <w:ind w:firstLine="480" w:firstLineChars="200"/>
        <w:rPr>
          <w:rFonts w:ascii="宋体" w:hAnsi="宋体"/>
          <w:szCs w:val="21"/>
          <w:lang w:val="zh-CN"/>
        </w:rPr>
      </w:pPr>
    </w:p>
    <w:p>
      <w:pPr>
        <w:ind w:firstLine="4080" w:firstLineChars="1700"/>
        <w:rPr>
          <w:rFonts w:ascii="宋体" w:hAnsi="宋体" w:cs="宋体"/>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b/>
          <w:bCs/>
          <w:sz w:val="32"/>
          <w:szCs w:val="15"/>
          <w:lang w:val="zh-CN"/>
        </w:rPr>
      </w:pPr>
      <w:r>
        <w:rPr>
          <w:rFonts w:hint="eastAsia" w:ascii="宋体" w:hAnsi="宋体" w:cs="宋体"/>
          <w:szCs w:val="24"/>
        </w:rPr>
        <w:t>日    期：</w:t>
      </w:r>
      <w:r>
        <w:rPr>
          <w:rFonts w:hint="eastAsia" w:ascii="宋体" w:hAnsi="宋体" w:cs="宋体"/>
          <w:szCs w:val="24"/>
          <w:u w:val="single"/>
        </w:rPr>
        <w:t xml:space="preserve">                               </w:t>
      </w:r>
    </w:p>
    <w:p>
      <w:pPr>
        <w:pageBreakBefore/>
        <w:numPr>
          <w:ilvl w:val="0"/>
          <w:numId w:val="3"/>
        </w:numPr>
        <w:jc w:val="center"/>
        <w:outlineLvl w:val="1"/>
        <w:rPr>
          <w:rFonts w:ascii="宋体" w:hAnsi="宋体" w:cs="宋体"/>
          <w:b/>
          <w:bCs/>
          <w:sz w:val="32"/>
          <w:szCs w:val="15"/>
          <w:lang w:val="zh-CN"/>
        </w:rPr>
      </w:pPr>
      <w:bookmarkStart w:id="249" w:name="_Toc23762"/>
      <w:bookmarkStart w:id="250" w:name="_Toc23675"/>
      <w:r>
        <w:rPr>
          <w:rFonts w:hint="eastAsia" w:ascii="宋体" w:hAnsi="宋体" w:cs="宋体"/>
          <w:b/>
          <w:bCs/>
          <w:sz w:val="32"/>
          <w:szCs w:val="15"/>
          <w:lang w:val="zh-CN"/>
        </w:rPr>
        <w:t>投标人资格证明文件</w:t>
      </w:r>
      <w:bookmarkEnd w:id="249"/>
      <w:bookmarkEnd w:id="250"/>
      <w:r>
        <w:rPr>
          <w:rFonts w:hint="eastAsia" w:ascii="宋体" w:hAnsi="宋体" w:cs="宋体"/>
          <w:b/>
          <w:bCs/>
          <w:sz w:val="32"/>
          <w:szCs w:val="15"/>
          <w:lang w:val="zh-CN"/>
        </w:rPr>
        <w:t>（</w:t>
      </w:r>
      <w:r>
        <w:rPr>
          <w:rFonts w:hint="eastAsia" w:ascii="宋体" w:hAnsi="宋体" w:cs="宋体"/>
          <w:b/>
          <w:bCs/>
          <w:sz w:val="32"/>
          <w:szCs w:val="15"/>
        </w:rPr>
        <w:t>1-</w:t>
      </w:r>
      <w:r>
        <w:rPr>
          <w:rFonts w:hint="eastAsia" w:ascii="宋体" w:hAnsi="宋体" w:cs="宋体"/>
          <w:b/>
          <w:bCs/>
          <w:sz w:val="32"/>
          <w:szCs w:val="15"/>
          <w:lang w:val="en-US" w:eastAsia="zh-CN"/>
        </w:rPr>
        <w:t>4</w:t>
      </w:r>
      <w:r>
        <w:rPr>
          <w:rFonts w:hint="eastAsia" w:ascii="宋体" w:hAnsi="宋体" w:cs="宋体"/>
          <w:b/>
          <w:bCs/>
          <w:sz w:val="32"/>
          <w:szCs w:val="15"/>
        </w:rPr>
        <w:t>包</w:t>
      </w:r>
      <w:r>
        <w:rPr>
          <w:rFonts w:hint="eastAsia" w:ascii="宋体" w:hAnsi="宋体" w:cs="宋体"/>
          <w:b/>
          <w:bCs/>
          <w:sz w:val="32"/>
          <w:szCs w:val="15"/>
          <w:lang w:val="zh-CN"/>
        </w:rPr>
        <w:t>）</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（一）满足《中华人民共和国政府采购法》第二十二条规定</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val="zh-CN" w:eastAsia="zh-CN"/>
        </w:rPr>
        <w:t>（</w:t>
      </w:r>
      <w:r>
        <w:rPr>
          <w:rFonts w:hint="eastAsia" w:ascii="宋体" w:hAnsi="宋体" w:eastAsia="宋体" w:cs="宋体"/>
          <w:bCs/>
          <w:szCs w:val="24"/>
          <w:lang w:val="en-US" w:eastAsia="zh-CN"/>
        </w:rPr>
        <w:t>1</w:t>
      </w:r>
      <w:r>
        <w:rPr>
          <w:rFonts w:hint="eastAsia" w:ascii="宋体" w:hAnsi="宋体" w:eastAsia="宋体" w:cs="宋体"/>
          <w:bCs/>
          <w:szCs w:val="24"/>
          <w:lang w:val="zh-CN" w:eastAsia="zh-CN"/>
        </w:rPr>
        <w:t>）提供有效合格的社会统一信用代码的营业执照，其他组织经营的须提供合法凭证，自然人的提供身份证明文件。</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2</w:t>
      </w:r>
      <w:r>
        <w:rPr>
          <w:rFonts w:hint="eastAsia" w:ascii="宋体" w:hAnsi="宋体" w:eastAsia="宋体" w:cs="宋体"/>
          <w:bCs/>
          <w:szCs w:val="24"/>
          <w:lang w:eastAsia="zh-CN"/>
        </w:rPr>
        <w:t>）提供202</w:t>
      </w:r>
      <w:r>
        <w:rPr>
          <w:rFonts w:hint="eastAsia" w:ascii="宋体" w:hAnsi="宋体" w:cs="宋体"/>
          <w:bCs/>
          <w:szCs w:val="24"/>
          <w:lang w:val="en-US" w:eastAsia="zh-CN"/>
        </w:rPr>
        <w:t>2</w:t>
      </w:r>
      <w:r>
        <w:rPr>
          <w:rFonts w:hint="eastAsia" w:ascii="宋体" w:hAnsi="宋体" w:eastAsia="宋体" w:cs="宋体"/>
          <w:bCs/>
          <w:szCs w:val="24"/>
          <w:lang w:eastAsia="zh-CN"/>
        </w:rPr>
        <w:t>年度经审计的财务报告（成立时间至提交投标文件截止时间不足一年的可提供成立后任意时段的资产负债表），或其基本存款账户开户银行出具的资信证明及基本存款账户开户许可证（基本账户信息表）；</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3</w:t>
      </w:r>
      <w:r>
        <w:rPr>
          <w:rFonts w:hint="eastAsia" w:ascii="宋体" w:hAnsi="宋体" w:eastAsia="宋体" w:cs="宋体"/>
          <w:bCs/>
          <w:szCs w:val="24"/>
          <w:lang w:eastAsia="zh-CN"/>
        </w:rPr>
        <w:t>）提供具有履行合同所必需的设备和专业技术能力的承诺；</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4</w:t>
      </w:r>
      <w:r>
        <w:rPr>
          <w:rFonts w:hint="eastAsia" w:ascii="宋体" w:hAnsi="宋体" w:eastAsia="宋体" w:cs="宋体"/>
          <w:bCs/>
          <w:szCs w:val="24"/>
          <w:lang w:eastAsia="zh-CN"/>
        </w:rPr>
        <w:t>）提供投标截止日前一年内已缴纳的至少一个月的纳税证明或完税证明，依法免税的单位应提供相关证明材料；</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5</w:t>
      </w:r>
      <w:r>
        <w:rPr>
          <w:rFonts w:hint="eastAsia" w:ascii="宋体" w:hAnsi="宋体" w:eastAsia="宋体" w:cs="宋体"/>
          <w:bCs/>
          <w:szCs w:val="24"/>
          <w:lang w:eastAsia="zh-CN"/>
        </w:rPr>
        <w:t>）提供投标截止日前一年内已缴存的至少一个月的社会保障资金缴存单据或社保机构开具的社会保险参保缴费情况证明，依法不需要缴纳社会保障资金的单位应提供相关证明材料；</w:t>
      </w:r>
    </w:p>
    <w:p>
      <w:pPr>
        <w:autoSpaceDE w:val="0"/>
        <w:autoSpaceDN w:val="0"/>
        <w:adjustRightInd w:val="0"/>
        <w:ind w:firstLine="480" w:firstLineChars="200"/>
        <w:rPr>
          <w:rFonts w:hint="eastAsia" w:ascii="宋体" w:hAnsi="宋体" w:cs="宋体"/>
          <w:bCs/>
          <w:szCs w:val="24"/>
        </w:rPr>
      </w:pPr>
      <w:r>
        <w:rPr>
          <w:rFonts w:hint="eastAsia" w:ascii="宋体" w:hAnsi="宋体" w:cs="宋体"/>
          <w:bCs/>
          <w:szCs w:val="24"/>
          <w:lang w:eastAsia="zh-CN"/>
        </w:rPr>
        <w:t>（</w:t>
      </w:r>
      <w:r>
        <w:rPr>
          <w:rFonts w:hint="eastAsia" w:ascii="宋体" w:hAnsi="宋体" w:cs="宋体"/>
          <w:bCs/>
          <w:szCs w:val="24"/>
          <w:lang w:val="en-US" w:eastAsia="zh-CN"/>
        </w:rPr>
        <w:t>6</w:t>
      </w:r>
      <w:r>
        <w:rPr>
          <w:rFonts w:hint="eastAsia" w:ascii="宋体" w:hAnsi="宋体" w:cs="宋体"/>
          <w:bCs/>
          <w:szCs w:val="24"/>
          <w:lang w:eastAsia="zh-CN"/>
        </w:rPr>
        <w:t>）</w:t>
      </w:r>
      <w:r>
        <w:rPr>
          <w:rFonts w:hint="eastAsia" w:ascii="宋体" w:hAnsi="宋体" w:cs="宋体"/>
          <w:bCs/>
          <w:szCs w:val="24"/>
        </w:rPr>
        <w:t>参加政府采购活动前3年内，在经营活动中没有重大违法记录的书面声明；</w:t>
      </w:r>
    </w:p>
    <w:p>
      <w:pPr>
        <w:autoSpaceDE w:val="0"/>
        <w:autoSpaceDN w:val="0"/>
        <w:adjustRightInd w:val="0"/>
        <w:ind w:firstLine="480" w:firstLineChars="200"/>
        <w:rPr>
          <w:rFonts w:hint="eastAsia" w:ascii="宋体" w:hAnsi="宋体"/>
          <w:szCs w:val="21"/>
          <w:lang w:val="zh-CN"/>
        </w:rPr>
      </w:pPr>
      <w:r>
        <w:rPr>
          <w:rFonts w:hint="eastAsia" w:ascii="宋体" w:hAnsi="宋体"/>
          <w:szCs w:val="21"/>
          <w:lang w:val="zh-CN"/>
        </w:rPr>
        <w:t>（二）（</w:t>
      </w:r>
      <w:bookmarkStart w:id="371" w:name="_GoBack"/>
      <w:bookmarkEnd w:id="371"/>
      <w:r>
        <w:rPr>
          <w:rFonts w:hint="eastAsia" w:ascii="宋体" w:hAnsi="宋体"/>
          <w:szCs w:val="21"/>
          <w:lang w:val="en-US" w:eastAsia="zh-CN"/>
        </w:rPr>
        <w:t>1-3包</w:t>
      </w:r>
      <w:r>
        <w:rPr>
          <w:rFonts w:hint="eastAsia" w:ascii="宋体" w:hAnsi="宋体"/>
          <w:szCs w:val="21"/>
          <w:lang w:val="zh-CN"/>
        </w:rPr>
        <w:t>）落实政府采购政策需满足的资格要求：本项目非专门面向中小企业采购。</w:t>
      </w:r>
    </w:p>
    <w:p>
      <w:pPr>
        <w:autoSpaceDE w:val="0"/>
        <w:autoSpaceDN w:val="0"/>
        <w:adjustRightInd w:val="0"/>
        <w:ind w:firstLine="480" w:firstLineChars="200"/>
        <w:rPr>
          <w:rFonts w:hint="eastAsia" w:ascii="宋体" w:hAnsi="宋体"/>
          <w:szCs w:val="21"/>
          <w:lang w:val="zh-CN"/>
        </w:rPr>
      </w:pPr>
      <w:r>
        <w:rPr>
          <w:rFonts w:hint="eastAsia" w:ascii="宋体" w:hAnsi="宋体"/>
          <w:szCs w:val="21"/>
          <w:lang w:val="zh-CN"/>
        </w:rPr>
        <w:t>（</w:t>
      </w:r>
      <w:r>
        <w:rPr>
          <w:rFonts w:hint="eastAsia" w:ascii="宋体" w:hAnsi="宋体"/>
          <w:szCs w:val="21"/>
          <w:lang w:val="en-US" w:eastAsia="zh-CN"/>
        </w:rPr>
        <w:t>4包</w:t>
      </w:r>
      <w:r>
        <w:rPr>
          <w:rFonts w:hint="eastAsia" w:ascii="宋体" w:hAnsi="宋体"/>
          <w:szCs w:val="21"/>
          <w:lang w:val="zh-CN"/>
        </w:rPr>
        <w:t>）落实政府采购政策需满足的资格要求：本项目为专门面向小微企业采购。</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（三）特定资格条件：</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（1）法定代表人授权书（附法定代表人、被授权人身份证复印件）及被授权人身份证（法定代表人直接参加投标，须提供法定代表人身份证明及身份证原件）；</w:t>
      </w:r>
    </w:p>
    <w:p>
      <w:pPr>
        <w:autoSpaceDE w:val="0"/>
        <w:autoSpaceDN w:val="0"/>
        <w:adjustRightInd w:val="0"/>
        <w:ind w:firstLine="480" w:firstLineChars="200"/>
        <w:rPr>
          <w:lang w:val="zh-CN"/>
        </w:rPr>
      </w:pPr>
      <w:r>
        <w:rPr>
          <w:rFonts w:hint="eastAsia" w:ascii="宋体" w:hAnsi="宋体"/>
          <w:szCs w:val="21"/>
          <w:lang w:val="zh-CN"/>
        </w:rPr>
        <w:t>（</w:t>
      </w:r>
      <w:r>
        <w:rPr>
          <w:rFonts w:hint="eastAsia" w:ascii="宋体" w:hAnsi="宋体"/>
          <w:szCs w:val="21"/>
          <w:lang w:val="en-US" w:eastAsia="zh-CN"/>
        </w:rPr>
        <w:t>2</w:t>
      </w:r>
      <w:r>
        <w:rPr>
          <w:rFonts w:hint="eastAsia" w:ascii="宋体" w:hAnsi="宋体"/>
          <w:szCs w:val="21"/>
          <w:lang w:val="zh-CN"/>
        </w:rPr>
        <w:t>）单位负责人为同一人或者存在直接控股、管理关系的不同供应商，不得同时参加本项目采购活动；</w:t>
      </w:r>
    </w:p>
    <w:p>
      <w:pPr>
        <w:autoSpaceDE w:val="0"/>
        <w:autoSpaceDN w:val="0"/>
        <w:adjustRightInd w:val="0"/>
        <w:ind w:firstLine="480" w:firstLineChars="200"/>
        <w:rPr>
          <w:rFonts w:ascii="宋体" w:hAnsi="宋体"/>
          <w:szCs w:val="21"/>
          <w:highlight w:val="none"/>
          <w:lang w:val="zh-CN"/>
        </w:rPr>
      </w:pPr>
      <w:r>
        <w:rPr>
          <w:rFonts w:hint="eastAsia" w:ascii="宋体" w:hAnsi="宋体"/>
          <w:szCs w:val="21"/>
          <w:highlight w:val="none"/>
          <w:lang w:val="zh-CN"/>
        </w:rPr>
        <w:t>（</w:t>
      </w:r>
      <w:r>
        <w:rPr>
          <w:rFonts w:hint="eastAsia" w:ascii="宋体" w:hAnsi="宋体"/>
          <w:szCs w:val="21"/>
          <w:highlight w:val="none"/>
          <w:lang w:val="en-US" w:eastAsia="zh-CN"/>
        </w:rPr>
        <w:t>3</w:t>
      </w:r>
      <w:r>
        <w:rPr>
          <w:rFonts w:hint="eastAsia" w:ascii="宋体" w:hAnsi="宋体"/>
          <w:szCs w:val="21"/>
          <w:highlight w:val="none"/>
          <w:lang w:val="zh-CN"/>
        </w:rPr>
        <w:t>）本项目不接受联合体投标（</w:t>
      </w:r>
      <w:r>
        <w:rPr>
          <w:rFonts w:hint="eastAsia" w:ascii="宋体" w:hAnsi="宋体"/>
          <w:szCs w:val="21"/>
          <w:highlight w:val="none"/>
          <w:lang w:val="en-US" w:eastAsia="zh-CN"/>
        </w:rPr>
        <w:t>格式自拟</w:t>
      </w:r>
      <w:r>
        <w:rPr>
          <w:rFonts w:hint="eastAsia" w:ascii="宋体" w:hAnsi="宋体"/>
          <w:szCs w:val="21"/>
          <w:highlight w:val="none"/>
          <w:lang w:val="zh-CN"/>
        </w:rPr>
        <w:t>）。</w:t>
      </w:r>
    </w:p>
    <w:p>
      <w:r>
        <w:rPr>
          <w:rFonts w:hint="eastAsia"/>
        </w:rPr>
        <w:br w:type="page"/>
      </w:r>
    </w:p>
    <w:p>
      <w:pPr>
        <w:pStyle w:val="5"/>
        <w:jc w:val="center"/>
        <w:rPr>
          <w:b/>
          <w:bCs/>
        </w:rPr>
      </w:pPr>
      <w:r>
        <w:rPr>
          <w:rFonts w:hint="eastAsia"/>
          <w:b/>
          <w:bCs/>
        </w:rPr>
        <w:t>附件1：投标人基本情况表</w:t>
      </w:r>
    </w:p>
    <w:tbl>
      <w:tblPr>
        <w:tblStyle w:val="20"/>
        <w:tblW w:w="925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1"/>
        <w:gridCol w:w="541"/>
        <w:gridCol w:w="1058"/>
        <w:gridCol w:w="2215"/>
        <w:gridCol w:w="199"/>
        <w:gridCol w:w="1232"/>
        <w:gridCol w:w="1627"/>
        <w:gridCol w:w="1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投标人名称</w:t>
            </w:r>
          </w:p>
        </w:tc>
        <w:tc>
          <w:tcPr>
            <w:tcW w:w="3646" w:type="dxa"/>
            <w:gridSpan w:val="3"/>
            <w:vAlign w:val="center"/>
          </w:tcPr>
          <w:p>
            <w:pPr>
              <w:topLinePunct/>
              <w:spacing w:line="240" w:lineRule="auto"/>
              <w:jc w:val="center"/>
              <w:rPr>
                <w:rFonts w:ascii="宋体" w:hAnsi="宋体" w:cs="宋体"/>
                <w:szCs w:val="24"/>
              </w:rPr>
            </w:pPr>
          </w:p>
        </w:tc>
        <w:tc>
          <w:tcPr>
            <w:tcW w:w="1627" w:type="dxa"/>
            <w:vAlign w:val="center"/>
          </w:tcPr>
          <w:p>
            <w:pPr>
              <w:topLinePunct/>
              <w:spacing w:line="240" w:lineRule="auto"/>
              <w:jc w:val="center"/>
              <w:rPr>
                <w:rFonts w:ascii="宋体" w:hAnsi="宋体" w:cs="宋体"/>
                <w:szCs w:val="24"/>
              </w:rPr>
            </w:pPr>
            <w:r>
              <w:rPr>
                <w:rFonts w:hint="eastAsia" w:ascii="宋体" w:hAnsi="宋体" w:cs="宋体"/>
                <w:szCs w:val="24"/>
              </w:rPr>
              <w:t>法定代表人</w:t>
            </w:r>
          </w:p>
        </w:tc>
        <w:tc>
          <w:tcPr>
            <w:tcW w:w="1664" w:type="dxa"/>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统一</w:t>
            </w:r>
          </w:p>
          <w:p>
            <w:pPr>
              <w:topLinePunct/>
              <w:spacing w:line="240" w:lineRule="auto"/>
              <w:jc w:val="center"/>
              <w:rPr>
                <w:rFonts w:ascii="宋体" w:hAnsi="宋体" w:cs="宋体"/>
                <w:szCs w:val="24"/>
              </w:rPr>
            </w:pPr>
            <w:r>
              <w:rPr>
                <w:rFonts w:hint="eastAsia" w:ascii="宋体" w:hAnsi="宋体" w:cs="宋体"/>
                <w:szCs w:val="24"/>
              </w:rPr>
              <w:t>社会信用代码</w:t>
            </w:r>
          </w:p>
        </w:tc>
        <w:tc>
          <w:tcPr>
            <w:tcW w:w="3646" w:type="dxa"/>
            <w:gridSpan w:val="3"/>
            <w:vAlign w:val="center"/>
          </w:tcPr>
          <w:p>
            <w:pPr>
              <w:topLinePunct/>
              <w:spacing w:line="240" w:lineRule="auto"/>
              <w:jc w:val="center"/>
              <w:rPr>
                <w:rFonts w:ascii="宋体" w:hAnsi="宋体" w:cs="宋体"/>
                <w:szCs w:val="24"/>
              </w:rPr>
            </w:pPr>
          </w:p>
        </w:tc>
        <w:tc>
          <w:tcPr>
            <w:tcW w:w="1627" w:type="dxa"/>
            <w:vAlign w:val="center"/>
          </w:tcPr>
          <w:p>
            <w:pPr>
              <w:topLinePunct/>
              <w:spacing w:line="240" w:lineRule="auto"/>
              <w:jc w:val="center"/>
              <w:rPr>
                <w:rFonts w:ascii="宋体" w:hAnsi="宋体" w:cs="宋体"/>
                <w:szCs w:val="24"/>
              </w:rPr>
            </w:pPr>
            <w:r>
              <w:rPr>
                <w:rFonts w:hint="eastAsia" w:ascii="宋体" w:hAnsi="宋体" w:cs="宋体"/>
                <w:szCs w:val="24"/>
              </w:rPr>
              <w:t>邮政编码</w:t>
            </w:r>
          </w:p>
        </w:tc>
        <w:tc>
          <w:tcPr>
            <w:tcW w:w="1664" w:type="dxa"/>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上年营业收入</w:t>
            </w:r>
          </w:p>
        </w:tc>
        <w:tc>
          <w:tcPr>
            <w:tcW w:w="3646" w:type="dxa"/>
            <w:gridSpan w:val="3"/>
            <w:vAlign w:val="center"/>
          </w:tcPr>
          <w:p>
            <w:pPr>
              <w:topLinePunct/>
              <w:spacing w:line="240" w:lineRule="auto"/>
              <w:jc w:val="center"/>
              <w:rPr>
                <w:rFonts w:ascii="宋体" w:hAnsi="宋体" w:cs="宋体"/>
                <w:szCs w:val="24"/>
              </w:rPr>
            </w:pPr>
          </w:p>
        </w:tc>
        <w:tc>
          <w:tcPr>
            <w:tcW w:w="1627" w:type="dxa"/>
            <w:vAlign w:val="center"/>
          </w:tcPr>
          <w:p>
            <w:pPr>
              <w:topLinePunct/>
              <w:spacing w:line="240" w:lineRule="auto"/>
              <w:jc w:val="center"/>
              <w:rPr>
                <w:rFonts w:ascii="宋体" w:hAnsi="宋体" w:cs="宋体"/>
                <w:szCs w:val="24"/>
              </w:rPr>
            </w:pPr>
            <w:r>
              <w:rPr>
                <w:rFonts w:hint="eastAsia" w:ascii="宋体" w:hAnsi="宋体" w:cs="宋体"/>
                <w:szCs w:val="24"/>
              </w:rPr>
              <w:t>员工总人数</w:t>
            </w:r>
          </w:p>
        </w:tc>
        <w:tc>
          <w:tcPr>
            <w:tcW w:w="1664" w:type="dxa"/>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restart"/>
            <w:vAlign w:val="center"/>
          </w:tcPr>
          <w:p>
            <w:pPr>
              <w:topLinePunct/>
              <w:spacing w:line="240" w:lineRule="auto"/>
              <w:jc w:val="center"/>
              <w:rPr>
                <w:rFonts w:ascii="宋体" w:hAnsi="宋体" w:cs="宋体"/>
                <w:szCs w:val="24"/>
              </w:rPr>
            </w:pPr>
            <w:r>
              <w:rPr>
                <w:rFonts w:hint="eastAsia" w:ascii="宋体" w:hAnsi="宋体" w:cs="宋体"/>
                <w:szCs w:val="24"/>
              </w:rPr>
              <w:t>营业执照</w:t>
            </w: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注册号码</w:t>
            </w:r>
          </w:p>
        </w:tc>
        <w:tc>
          <w:tcPr>
            <w:tcW w:w="2215" w:type="dxa"/>
            <w:vAlign w:val="center"/>
          </w:tcPr>
          <w:p>
            <w:pPr>
              <w:topLinePunct/>
              <w:spacing w:line="240" w:lineRule="auto"/>
              <w:jc w:val="center"/>
              <w:rPr>
                <w:rFonts w:ascii="宋体" w:hAnsi="宋体" w:cs="宋体"/>
                <w:szCs w:val="24"/>
              </w:rPr>
            </w:pPr>
          </w:p>
        </w:tc>
        <w:tc>
          <w:tcPr>
            <w:tcW w:w="1431" w:type="dxa"/>
            <w:gridSpan w:val="2"/>
            <w:vAlign w:val="center"/>
          </w:tcPr>
          <w:p>
            <w:pPr>
              <w:topLinePunct/>
              <w:spacing w:line="240" w:lineRule="auto"/>
              <w:rPr>
                <w:rFonts w:ascii="宋体" w:hAnsi="宋体" w:cs="宋体"/>
                <w:szCs w:val="24"/>
              </w:rPr>
            </w:pPr>
            <w:r>
              <w:rPr>
                <w:rFonts w:hint="eastAsia" w:ascii="宋体" w:hAnsi="宋体" w:cs="宋体"/>
                <w:szCs w:val="24"/>
              </w:rPr>
              <w:t>注册地址</w:t>
            </w:r>
          </w:p>
        </w:tc>
        <w:tc>
          <w:tcPr>
            <w:tcW w:w="3291" w:type="dxa"/>
            <w:gridSpan w:val="2"/>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continue"/>
            <w:vAlign w:val="center"/>
          </w:tcPr>
          <w:p>
            <w:pPr>
              <w:topLinePunct/>
              <w:spacing w:line="240" w:lineRule="auto"/>
              <w:jc w:val="center"/>
              <w:rPr>
                <w:rFonts w:ascii="宋体" w:hAnsi="宋体" w:cs="宋体"/>
                <w:szCs w:val="24"/>
              </w:rPr>
            </w:pP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发证机关</w:t>
            </w:r>
          </w:p>
        </w:tc>
        <w:tc>
          <w:tcPr>
            <w:tcW w:w="2215" w:type="dxa"/>
            <w:vAlign w:val="center"/>
          </w:tcPr>
          <w:p>
            <w:pPr>
              <w:topLinePunct/>
              <w:spacing w:line="240" w:lineRule="auto"/>
              <w:jc w:val="center"/>
              <w:rPr>
                <w:rFonts w:ascii="宋体" w:hAnsi="宋体" w:cs="宋体"/>
                <w:szCs w:val="24"/>
              </w:rPr>
            </w:pPr>
          </w:p>
        </w:tc>
        <w:tc>
          <w:tcPr>
            <w:tcW w:w="1431" w:type="dxa"/>
            <w:gridSpan w:val="2"/>
            <w:vAlign w:val="center"/>
          </w:tcPr>
          <w:p>
            <w:pPr>
              <w:topLinePunct/>
              <w:spacing w:line="240" w:lineRule="auto"/>
              <w:rPr>
                <w:rFonts w:ascii="宋体" w:hAnsi="宋体" w:cs="宋体"/>
                <w:szCs w:val="24"/>
              </w:rPr>
            </w:pPr>
            <w:r>
              <w:rPr>
                <w:rFonts w:hint="eastAsia" w:ascii="宋体" w:hAnsi="宋体" w:cs="宋体"/>
                <w:szCs w:val="24"/>
              </w:rPr>
              <w:t>发证日期</w:t>
            </w:r>
          </w:p>
        </w:tc>
        <w:tc>
          <w:tcPr>
            <w:tcW w:w="3291" w:type="dxa"/>
            <w:gridSpan w:val="2"/>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continue"/>
            <w:vAlign w:val="center"/>
          </w:tcPr>
          <w:p>
            <w:pPr>
              <w:topLinePunct/>
              <w:spacing w:line="240" w:lineRule="auto"/>
              <w:jc w:val="center"/>
              <w:rPr>
                <w:rFonts w:ascii="宋体" w:hAnsi="宋体" w:cs="宋体"/>
                <w:szCs w:val="24"/>
              </w:rPr>
            </w:pP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营业范围</w:t>
            </w:r>
          </w:p>
          <w:p>
            <w:pPr>
              <w:topLinePunct/>
              <w:spacing w:line="240" w:lineRule="auto"/>
              <w:jc w:val="center"/>
              <w:rPr>
                <w:rFonts w:ascii="宋体" w:hAnsi="宋体" w:cs="宋体"/>
                <w:szCs w:val="24"/>
              </w:rPr>
            </w:pPr>
            <w:r>
              <w:rPr>
                <w:rFonts w:hint="eastAsia" w:ascii="宋体" w:hAnsi="宋体" w:cs="宋体"/>
                <w:szCs w:val="24"/>
              </w:rPr>
              <w:t>（主营）</w:t>
            </w:r>
          </w:p>
        </w:tc>
        <w:tc>
          <w:tcPr>
            <w:tcW w:w="6937" w:type="dxa"/>
            <w:gridSpan w:val="5"/>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continue"/>
            <w:vAlign w:val="center"/>
          </w:tcPr>
          <w:p>
            <w:pPr>
              <w:topLinePunct/>
              <w:spacing w:line="240" w:lineRule="auto"/>
              <w:jc w:val="center"/>
              <w:rPr>
                <w:rFonts w:ascii="宋体" w:hAnsi="宋体" w:cs="宋体"/>
                <w:szCs w:val="24"/>
              </w:rPr>
            </w:pP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营业范围</w:t>
            </w:r>
          </w:p>
          <w:p>
            <w:pPr>
              <w:topLinePunct/>
              <w:spacing w:line="240" w:lineRule="auto"/>
              <w:jc w:val="center"/>
              <w:rPr>
                <w:rFonts w:ascii="宋体" w:hAnsi="宋体" w:cs="宋体"/>
                <w:szCs w:val="24"/>
              </w:rPr>
            </w:pPr>
            <w:r>
              <w:rPr>
                <w:rFonts w:hint="eastAsia" w:ascii="宋体" w:hAnsi="宋体" w:cs="宋体"/>
                <w:szCs w:val="24"/>
              </w:rPr>
              <w:t>（兼营）</w:t>
            </w:r>
          </w:p>
        </w:tc>
        <w:tc>
          <w:tcPr>
            <w:tcW w:w="6937" w:type="dxa"/>
            <w:gridSpan w:val="5"/>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基本账户开户行及账号</w:t>
            </w:r>
          </w:p>
        </w:tc>
        <w:tc>
          <w:tcPr>
            <w:tcW w:w="6937" w:type="dxa"/>
            <w:gridSpan w:val="5"/>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4"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资产总额（万元）</w:t>
            </w:r>
          </w:p>
        </w:tc>
        <w:tc>
          <w:tcPr>
            <w:tcW w:w="6937" w:type="dxa"/>
            <w:gridSpan w:val="5"/>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资质名称</w:t>
            </w:r>
          </w:p>
        </w:tc>
        <w:tc>
          <w:tcPr>
            <w:tcW w:w="2414" w:type="dxa"/>
            <w:gridSpan w:val="2"/>
            <w:vAlign w:val="center"/>
          </w:tcPr>
          <w:p>
            <w:pPr>
              <w:topLinePunct/>
              <w:spacing w:line="240" w:lineRule="auto"/>
              <w:jc w:val="center"/>
              <w:rPr>
                <w:rFonts w:ascii="宋体" w:hAnsi="宋体" w:cs="宋体"/>
                <w:szCs w:val="24"/>
              </w:rPr>
            </w:pPr>
            <w:r>
              <w:rPr>
                <w:rFonts w:hint="eastAsia" w:ascii="宋体" w:hAnsi="宋体" w:cs="宋体"/>
                <w:szCs w:val="24"/>
              </w:rPr>
              <w:t>等级</w:t>
            </w:r>
          </w:p>
        </w:tc>
        <w:tc>
          <w:tcPr>
            <w:tcW w:w="1232" w:type="dxa"/>
            <w:vAlign w:val="center"/>
          </w:tcPr>
          <w:p>
            <w:pPr>
              <w:topLinePunct/>
              <w:spacing w:line="240" w:lineRule="auto"/>
              <w:jc w:val="center"/>
              <w:rPr>
                <w:rFonts w:ascii="宋体" w:hAnsi="宋体" w:cs="宋体"/>
                <w:szCs w:val="24"/>
              </w:rPr>
            </w:pPr>
            <w:r>
              <w:rPr>
                <w:rFonts w:hint="eastAsia" w:ascii="宋体" w:hAnsi="宋体" w:cs="宋体"/>
                <w:szCs w:val="24"/>
              </w:rPr>
              <w:t>发证机关</w:t>
            </w:r>
          </w:p>
        </w:tc>
        <w:tc>
          <w:tcPr>
            <w:tcW w:w="3291" w:type="dxa"/>
            <w:gridSpan w:val="2"/>
            <w:vAlign w:val="center"/>
          </w:tcPr>
          <w:p>
            <w:pPr>
              <w:topLinePunct/>
              <w:spacing w:line="240" w:lineRule="auto"/>
              <w:jc w:val="center"/>
              <w:rPr>
                <w:rFonts w:ascii="宋体" w:hAnsi="宋体" w:cs="宋体"/>
                <w:szCs w:val="24"/>
              </w:rPr>
            </w:pPr>
            <w:r>
              <w:rPr>
                <w:rFonts w:hint="eastAsia" w:ascii="宋体" w:hAnsi="宋体" w:cs="宋体"/>
                <w:szCs w:val="24"/>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320" w:type="dxa"/>
            <w:gridSpan w:val="3"/>
            <w:vAlign w:val="center"/>
          </w:tcPr>
          <w:p>
            <w:pPr>
              <w:topLinePunct/>
              <w:spacing w:line="240" w:lineRule="auto"/>
              <w:jc w:val="center"/>
              <w:rPr>
                <w:rFonts w:ascii="宋体" w:hAnsi="宋体" w:cs="宋体"/>
                <w:szCs w:val="24"/>
              </w:rPr>
            </w:pPr>
          </w:p>
        </w:tc>
        <w:tc>
          <w:tcPr>
            <w:tcW w:w="2414" w:type="dxa"/>
            <w:gridSpan w:val="2"/>
            <w:vAlign w:val="center"/>
          </w:tcPr>
          <w:p>
            <w:pPr>
              <w:topLinePunct/>
              <w:spacing w:line="240" w:lineRule="auto"/>
              <w:jc w:val="center"/>
              <w:rPr>
                <w:rFonts w:ascii="宋体" w:hAnsi="宋体" w:cs="宋体"/>
                <w:szCs w:val="24"/>
              </w:rPr>
            </w:pPr>
          </w:p>
        </w:tc>
        <w:tc>
          <w:tcPr>
            <w:tcW w:w="1232" w:type="dxa"/>
            <w:vAlign w:val="center"/>
          </w:tcPr>
          <w:p>
            <w:pPr>
              <w:topLinePunct/>
              <w:spacing w:line="240" w:lineRule="auto"/>
              <w:jc w:val="center"/>
              <w:rPr>
                <w:rFonts w:ascii="宋体" w:hAnsi="宋体" w:cs="宋体"/>
                <w:szCs w:val="24"/>
              </w:rPr>
            </w:pPr>
          </w:p>
        </w:tc>
        <w:tc>
          <w:tcPr>
            <w:tcW w:w="3291" w:type="dxa"/>
            <w:gridSpan w:val="2"/>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320" w:type="dxa"/>
            <w:gridSpan w:val="3"/>
            <w:vAlign w:val="center"/>
          </w:tcPr>
          <w:p>
            <w:pPr>
              <w:topLinePunct/>
              <w:spacing w:line="240" w:lineRule="auto"/>
              <w:jc w:val="center"/>
              <w:rPr>
                <w:rFonts w:ascii="宋体" w:hAnsi="宋体" w:cs="宋体"/>
                <w:szCs w:val="24"/>
              </w:rPr>
            </w:pPr>
          </w:p>
        </w:tc>
        <w:tc>
          <w:tcPr>
            <w:tcW w:w="2414" w:type="dxa"/>
            <w:gridSpan w:val="2"/>
            <w:vAlign w:val="center"/>
          </w:tcPr>
          <w:p>
            <w:pPr>
              <w:topLinePunct/>
              <w:spacing w:line="240" w:lineRule="auto"/>
              <w:jc w:val="center"/>
              <w:rPr>
                <w:rFonts w:ascii="宋体" w:hAnsi="宋体" w:cs="宋体"/>
                <w:szCs w:val="24"/>
              </w:rPr>
            </w:pPr>
          </w:p>
        </w:tc>
        <w:tc>
          <w:tcPr>
            <w:tcW w:w="1232" w:type="dxa"/>
            <w:vAlign w:val="center"/>
          </w:tcPr>
          <w:p>
            <w:pPr>
              <w:topLinePunct/>
              <w:spacing w:line="240" w:lineRule="auto"/>
              <w:jc w:val="center"/>
              <w:rPr>
                <w:rFonts w:ascii="宋体" w:hAnsi="宋体" w:cs="宋体"/>
                <w:szCs w:val="24"/>
              </w:rPr>
            </w:pPr>
          </w:p>
        </w:tc>
        <w:tc>
          <w:tcPr>
            <w:tcW w:w="3291" w:type="dxa"/>
            <w:gridSpan w:val="2"/>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262" w:type="dxa"/>
            <w:gridSpan w:val="2"/>
            <w:vAlign w:val="center"/>
          </w:tcPr>
          <w:p>
            <w:pPr>
              <w:topLinePunct/>
              <w:spacing w:line="240" w:lineRule="auto"/>
              <w:jc w:val="center"/>
              <w:rPr>
                <w:rFonts w:ascii="宋体" w:hAnsi="宋体" w:cs="宋体"/>
                <w:szCs w:val="24"/>
              </w:rPr>
            </w:pPr>
            <w:r>
              <w:rPr>
                <w:rFonts w:hint="eastAsia" w:ascii="宋体" w:hAnsi="宋体" w:cs="宋体"/>
                <w:szCs w:val="24"/>
              </w:rPr>
              <w:t>备注</w:t>
            </w:r>
          </w:p>
        </w:tc>
        <w:tc>
          <w:tcPr>
            <w:tcW w:w="7995" w:type="dxa"/>
            <w:gridSpan w:val="6"/>
            <w:vAlign w:val="center"/>
          </w:tcPr>
          <w:p>
            <w:pPr>
              <w:topLinePunct/>
              <w:spacing w:line="240" w:lineRule="auto"/>
              <w:rPr>
                <w:rFonts w:ascii="宋体" w:hAnsi="宋体" w:cs="宋体"/>
                <w:szCs w:val="24"/>
              </w:rPr>
            </w:pPr>
          </w:p>
        </w:tc>
      </w:tr>
    </w:tbl>
    <w:p>
      <w:pPr>
        <w:autoSpaceDE w:val="0"/>
        <w:autoSpaceDN w:val="0"/>
        <w:adjustRightInd w:val="0"/>
        <w:snapToGrid w:val="0"/>
        <w:spacing w:before="120" w:beforeLines="50"/>
        <w:ind w:firstLine="480" w:firstLineChars="200"/>
        <w:rPr>
          <w:rFonts w:ascii="宋体" w:hAnsi="宋体" w:cs="宋体"/>
          <w:szCs w:val="24"/>
        </w:rPr>
      </w:pPr>
      <w:r>
        <w:rPr>
          <w:rFonts w:hint="eastAsia" w:ascii="宋体" w:hAnsi="宋体" w:cs="宋体"/>
          <w:szCs w:val="24"/>
        </w:rPr>
        <w:t>说明：企业类型指大型、中型、小型、微型；上年营业收入、资产总额要与财务报表中的数据一致；资质指特定条件要求提供的资质。</w:t>
      </w:r>
    </w:p>
    <w:p>
      <w:pPr>
        <w:ind w:firstLine="3840" w:firstLineChars="1600"/>
        <w:rPr>
          <w:rFonts w:ascii="宋体" w:hAnsi="宋体" w:cs="宋体"/>
          <w:szCs w:val="24"/>
        </w:rPr>
      </w:pPr>
    </w:p>
    <w:p>
      <w:pPr>
        <w:ind w:firstLine="3840" w:firstLineChars="16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840" w:firstLineChars="16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djustRightInd w:val="0"/>
        <w:snapToGrid w:val="0"/>
        <w:ind w:firstLine="3840" w:firstLineChars="16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ind w:firstLine="480" w:firstLineChars="200"/>
        <w:jc w:val="center"/>
        <w:rPr>
          <w:rFonts w:ascii="宋体" w:hAnsi="宋体" w:cs="宋体"/>
          <w:b/>
          <w:bCs/>
          <w:szCs w:val="24"/>
        </w:rPr>
      </w:pPr>
      <w:r>
        <w:rPr>
          <w:rFonts w:hint="eastAsia" w:ascii="宋体" w:hAnsi="宋体" w:cs="宋体"/>
          <w:szCs w:val="24"/>
        </w:rPr>
        <w:br w:type="page"/>
      </w:r>
      <w:bookmarkStart w:id="251" w:name="_Toc894"/>
      <w:bookmarkStart w:id="252" w:name="_Toc20217"/>
      <w:bookmarkStart w:id="253" w:name="_Toc32165"/>
      <w:bookmarkStart w:id="254" w:name="_Toc19057"/>
      <w:bookmarkStart w:id="255" w:name="_Toc495671270"/>
      <w:bookmarkStart w:id="256" w:name="_Toc16911"/>
    </w:p>
    <w:p>
      <w:pPr>
        <w:pStyle w:val="5"/>
        <w:jc w:val="center"/>
        <w:rPr>
          <w:b/>
          <w:bCs/>
        </w:rPr>
      </w:pPr>
      <w:bookmarkStart w:id="257" w:name="_Toc28756"/>
      <w:r>
        <w:rPr>
          <w:rFonts w:hint="eastAsia"/>
          <w:b/>
          <w:bCs/>
        </w:rPr>
        <w:t>附件2：出具履行合同所必需的设备和专业技术能力的书面声明</w:t>
      </w:r>
      <w:bookmarkEnd w:id="257"/>
    </w:p>
    <w:p>
      <w:pPr>
        <w:autoSpaceDE w:val="0"/>
        <w:autoSpaceDN w:val="0"/>
        <w:adjustRightInd w:val="0"/>
        <w:rPr>
          <w:rFonts w:ascii="宋体" w:hAnsi="宋体" w:cs="宋体"/>
          <w:szCs w:val="24"/>
        </w:rPr>
      </w:pPr>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ind w:firstLine="480" w:firstLineChars="200"/>
        <w:rPr>
          <w:rFonts w:ascii="宋体" w:hAnsi="宋体" w:cs="宋体"/>
          <w:szCs w:val="24"/>
          <w:u w:val="single"/>
        </w:rPr>
      </w:pPr>
      <w:r>
        <w:rPr>
          <w:rFonts w:hint="eastAsia" w:ascii="宋体" w:hAnsi="宋体" w:cs="宋体"/>
          <w:kern w:val="0"/>
          <w:szCs w:val="24"/>
          <w:lang w:bidi="ar"/>
        </w:rPr>
        <w:t>我方作为</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kern w:val="0"/>
          <w:szCs w:val="24"/>
          <w:lang w:bidi="ar"/>
        </w:rPr>
        <w:t>（项目编号：</w:t>
      </w:r>
      <w:r>
        <w:rPr>
          <w:rFonts w:hint="eastAsia" w:ascii="宋体" w:hAnsi="宋体" w:cs="宋体"/>
          <w:kern w:val="0"/>
          <w:szCs w:val="24"/>
          <w:u w:val="single"/>
          <w:lang w:bidi="ar"/>
        </w:rPr>
        <w:t xml:space="preserve">          </w:t>
      </w:r>
      <w:r>
        <w:rPr>
          <w:rFonts w:hint="eastAsia" w:ascii="宋体" w:hAnsi="宋体" w:cs="宋体"/>
          <w:kern w:val="0"/>
          <w:szCs w:val="24"/>
          <w:lang w:bidi="ar"/>
        </w:rPr>
        <w:t>）的投标人，在此郑重声明：</w:t>
      </w:r>
    </w:p>
    <w:p>
      <w:pPr>
        <w:widowControl/>
        <w:ind w:firstLine="480" w:firstLineChars="200"/>
        <w:rPr>
          <w:rFonts w:ascii="宋体" w:hAnsi="宋体" w:cs="宋体"/>
          <w:kern w:val="0"/>
          <w:szCs w:val="24"/>
          <w:lang w:bidi="ar"/>
        </w:rPr>
      </w:pPr>
      <w:r>
        <w:rPr>
          <w:rFonts w:hint="eastAsia" w:ascii="宋体" w:hAnsi="宋体" w:cs="宋体"/>
          <w:kern w:val="0"/>
          <w:szCs w:val="24"/>
          <w:lang w:bidi="ar"/>
        </w:rPr>
        <w:t>1、我方具备履行合同所必须的设备和专业技术能力。</w:t>
      </w:r>
    </w:p>
    <w:p>
      <w:pPr>
        <w:widowControl/>
        <w:ind w:firstLine="480" w:firstLineChars="200"/>
        <w:rPr>
          <w:rFonts w:ascii="宋体" w:hAnsi="宋体" w:cs="宋体"/>
          <w:szCs w:val="24"/>
        </w:rPr>
      </w:pPr>
      <w:r>
        <w:rPr>
          <w:rFonts w:hint="eastAsia" w:ascii="宋体" w:hAnsi="宋体" w:cs="宋体"/>
          <w:kern w:val="0"/>
          <w:szCs w:val="24"/>
          <w:lang w:bidi="ar"/>
        </w:rPr>
        <w:t xml:space="preserve">如有不实，我方将无条件地退出本项目的采购活动，并遵照《政府采购法》有关“提供虚假材料的规定”接受处罚。 </w:t>
      </w:r>
    </w:p>
    <w:p>
      <w:pPr>
        <w:widowControl/>
        <w:ind w:firstLine="480" w:firstLineChars="200"/>
        <w:rPr>
          <w:rFonts w:ascii="宋体" w:hAnsi="宋体" w:cs="宋体"/>
          <w:szCs w:val="24"/>
        </w:rPr>
      </w:pPr>
      <w:r>
        <w:rPr>
          <w:rFonts w:hint="eastAsia" w:ascii="宋体" w:hAnsi="宋体" w:cs="宋体"/>
          <w:kern w:val="0"/>
          <w:szCs w:val="24"/>
          <w:lang w:bidi="ar"/>
        </w:rPr>
        <w:t>特此声明。</w:t>
      </w:r>
    </w:p>
    <w:p>
      <w:pPr>
        <w:spacing w:before="240" w:beforeLines="100" w:after="120" w:afterLines="50"/>
        <w:ind w:firstLine="600" w:firstLineChars="250"/>
        <w:rPr>
          <w:rFonts w:ascii="宋体" w:hAnsi="宋体" w:cs="宋体"/>
          <w:szCs w:val="24"/>
        </w:rPr>
      </w:pPr>
    </w:p>
    <w:p>
      <w:pPr>
        <w:spacing w:before="240" w:beforeLines="100" w:after="120" w:afterLines="50"/>
        <w:ind w:firstLine="170"/>
        <w:rPr>
          <w:rFonts w:ascii="宋体" w:hAnsi="宋体" w:cs="宋体"/>
          <w:szCs w:val="24"/>
        </w:rPr>
      </w:pPr>
    </w:p>
    <w:p>
      <w:pPr>
        <w:spacing w:before="240" w:beforeLines="100" w:after="120" w:afterLines="50"/>
        <w:ind w:firstLine="170"/>
        <w:rPr>
          <w:rFonts w:ascii="宋体" w:hAnsi="宋体" w:cs="宋体"/>
          <w:szCs w:val="24"/>
        </w:rPr>
      </w:pPr>
    </w:p>
    <w:p>
      <w:pPr>
        <w:ind w:firstLine="3578" w:firstLineChars="1491"/>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rPr>
          <w:rFonts w:ascii="宋体" w:hAnsi="宋体" w:cs="宋体"/>
          <w:bCs/>
          <w:szCs w:val="24"/>
        </w:rPr>
      </w:pPr>
    </w:p>
    <w:p>
      <w:pPr>
        <w:rPr>
          <w:rFonts w:ascii="宋体" w:hAnsi="宋体" w:cs="宋体"/>
          <w:bCs/>
          <w:szCs w:val="24"/>
        </w:rPr>
      </w:pPr>
    </w:p>
    <w:p>
      <w:pPr>
        <w:pStyle w:val="5"/>
        <w:jc w:val="center"/>
        <w:rPr>
          <w:b/>
          <w:bCs/>
        </w:rPr>
      </w:pPr>
      <w:r>
        <w:rPr>
          <w:rFonts w:hint="eastAsia" w:ascii="宋体" w:hAnsi="宋体" w:cs="宋体"/>
          <w:bCs/>
          <w:szCs w:val="24"/>
        </w:rPr>
        <w:br w:type="page"/>
      </w:r>
      <w:bookmarkStart w:id="258" w:name="_Toc28901"/>
      <w:r>
        <w:rPr>
          <w:rFonts w:hint="eastAsia"/>
          <w:b/>
          <w:bCs/>
        </w:rPr>
        <w:t>附件3：参加政府采购活动前3年内，在经营活动中没有重大违法记录的书面声明</w:t>
      </w:r>
    </w:p>
    <w:p>
      <w:pPr>
        <w:autoSpaceDE w:val="0"/>
        <w:autoSpaceDN w:val="0"/>
        <w:adjustRightInd w:val="0"/>
        <w:rPr>
          <w:rFonts w:ascii="宋体" w:hAnsi="宋体" w:cs="宋体"/>
          <w:szCs w:val="24"/>
        </w:rPr>
      </w:pPr>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widowControl/>
        <w:ind w:firstLine="480" w:firstLineChars="200"/>
        <w:rPr>
          <w:rFonts w:ascii="宋体" w:hAnsi="宋体" w:cs="宋体"/>
          <w:kern w:val="0"/>
          <w:szCs w:val="24"/>
          <w:lang w:bidi="ar"/>
        </w:rPr>
      </w:pPr>
      <w:r>
        <w:rPr>
          <w:rFonts w:hint="eastAsia" w:ascii="宋体" w:hAnsi="宋体" w:cs="宋体"/>
          <w:kern w:val="0"/>
          <w:szCs w:val="24"/>
          <w:lang w:bidi="ar"/>
        </w:rPr>
        <w:t>我方作为</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kern w:val="0"/>
          <w:szCs w:val="24"/>
          <w:lang w:bidi="ar"/>
        </w:rPr>
        <w:t>（项目编号：</w:t>
      </w:r>
      <w:r>
        <w:rPr>
          <w:rFonts w:hint="eastAsia" w:ascii="宋体" w:hAnsi="宋体" w:cs="宋体"/>
          <w:kern w:val="0"/>
          <w:szCs w:val="24"/>
          <w:u w:val="single"/>
          <w:lang w:bidi="ar"/>
        </w:rPr>
        <w:t xml:space="preserve">          </w:t>
      </w:r>
      <w:r>
        <w:rPr>
          <w:rFonts w:hint="eastAsia" w:ascii="宋体" w:hAnsi="宋体" w:cs="宋体"/>
          <w:kern w:val="0"/>
          <w:szCs w:val="24"/>
          <w:lang w:bidi="ar"/>
        </w:rPr>
        <w:t>）的投标人，在此郑重声明：</w:t>
      </w:r>
    </w:p>
    <w:p>
      <w:pPr>
        <w:widowControl/>
        <w:ind w:firstLine="480" w:firstLineChars="200"/>
        <w:rPr>
          <w:rFonts w:ascii="宋体" w:hAnsi="宋体" w:cs="宋体"/>
          <w:szCs w:val="24"/>
        </w:rPr>
      </w:pPr>
      <w:r>
        <w:rPr>
          <w:rFonts w:hint="eastAsia" w:ascii="宋体" w:hAnsi="宋体" w:cs="宋体"/>
          <w:kern w:val="0"/>
          <w:szCs w:val="24"/>
          <w:lang w:bidi="ar"/>
        </w:rPr>
        <w:t>1、在参加本次政府采购活动前 3 年内的经营活动中</w:t>
      </w:r>
      <w:r>
        <w:rPr>
          <w:rFonts w:hint="eastAsia" w:ascii="宋体" w:hAnsi="宋体" w:cs="宋体"/>
          <w:kern w:val="0"/>
          <w:szCs w:val="24"/>
          <w:u w:val="single"/>
          <w:lang w:bidi="ar"/>
        </w:rPr>
        <w:t xml:space="preserve">    </w:t>
      </w:r>
      <w:r>
        <w:rPr>
          <w:rFonts w:hint="eastAsia" w:ascii="宋体" w:hAnsi="宋体" w:cs="宋体"/>
          <w:kern w:val="0"/>
          <w:szCs w:val="24"/>
          <w:lang w:bidi="ar"/>
        </w:rPr>
        <w:t>（填“没有”或“有”）重大违法记录。投标人</w:t>
      </w:r>
      <w:r>
        <w:rPr>
          <w:rFonts w:hint="eastAsia" w:ascii="宋体" w:hAnsi="宋体" w:cs="宋体"/>
          <w:b/>
          <w:bCs/>
          <w:kern w:val="0"/>
          <w:szCs w:val="24"/>
          <w:lang w:bidi="ar"/>
        </w:rPr>
        <w:t xml:space="preserve">在参加政府采购活动前 3 年内因违法经营被禁止在一定期限内参加政府采购活动，期限届满的，可以参加政府采购活动，但应提供期限届满的证明材料。 </w:t>
      </w:r>
    </w:p>
    <w:p>
      <w:pPr>
        <w:widowControl/>
        <w:ind w:firstLine="480" w:firstLineChars="200"/>
        <w:rPr>
          <w:rFonts w:ascii="宋体" w:hAnsi="宋体" w:cs="宋体"/>
          <w:kern w:val="0"/>
          <w:szCs w:val="24"/>
          <w:lang w:bidi="ar"/>
        </w:rPr>
      </w:pPr>
      <w:r>
        <w:rPr>
          <w:rFonts w:hint="eastAsia" w:ascii="宋体" w:hAnsi="宋体" w:cs="宋体"/>
          <w:kern w:val="0"/>
          <w:szCs w:val="24"/>
          <w:lang w:bidi="ar"/>
        </w:rPr>
        <w:t>2、我方</w:t>
      </w:r>
      <w:r>
        <w:rPr>
          <w:rFonts w:hint="eastAsia" w:ascii="宋体" w:hAnsi="宋体" w:cs="宋体"/>
          <w:kern w:val="0"/>
          <w:szCs w:val="24"/>
          <w:u w:val="single"/>
          <w:lang w:bidi="ar"/>
        </w:rPr>
        <w:t xml:space="preserve">        </w:t>
      </w:r>
      <w:r>
        <w:rPr>
          <w:rFonts w:hint="eastAsia" w:ascii="宋体" w:hAnsi="宋体" w:cs="宋体"/>
          <w:kern w:val="0"/>
          <w:szCs w:val="24"/>
          <w:lang w:bidi="ar"/>
        </w:rPr>
        <w:t>（填“未被列入”或“被列入”）失信被执行人名单。</w:t>
      </w:r>
    </w:p>
    <w:p>
      <w:pPr>
        <w:widowControl/>
        <w:ind w:firstLine="480" w:firstLineChars="200"/>
        <w:rPr>
          <w:rFonts w:ascii="宋体" w:hAnsi="宋体" w:cs="宋体"/>
          <w:kern w:val="0"/>
          <w:szCs w:val="24"/>
          <w:lang w:bidi="ar"/>
        </w:rPr>
      </w:pPr>
      <w:r>
        <w:rPr>
          <w:rFonts w:hint="eastAsia" w:ascii="宋体" w:hAnsi="宋体" w:cs="宋体"/>
          <w:kern w:val="0"/>
          <w:szCs w:val="24"/>
          <w:lang w:bidi="ar"/>
        </w:rPr>
        <w:t>3、我方</w:t>
      </w:r>
      <w:r>
        <w:rPr>
          <w:rFonts w:hint="eastAsia" w:ascii="宋体" w:hAnsi="宋体" w:cs="宋体"/>
          <w:kern w:val="0"/>
          <w:szCs w:val="24"/>
          <w:u w:val="single"/>
          <w:lang w:bidi="ar"/>
        </w:rPr>
        <w:t xml:space="preserve">        </w:t>
      </w:r>
      <w:r>
        <w:rPr>
          <w:rFonts w:hint="eastAsia" w:ascii="宋体" w:hAnsi="宋体" w:cs="宋体"/>
          <w:kern w:val="0"/>
          <w:szCs w:val="24"/>
          <w:lang w:bidi="ar"/>
        </w:rPr>
        <w:t>（填“未被列入”或“被列入”）重大税收违法案件当事人名单。</w:t>
      </w:r>
    </w:p>
    <w:p>
      <w:pPr>
        <w:widowControl/>
        <w:ind w:firstLine="480" w:firstLineChars="200"/>
        <w:rPr>
          <w:rFonts w:ascii="宋体" w:hAnsi="宋体" w:cs="宋体"/>
          <w:szCs w:val="24"/>
        </w:rPr>
      </w:pPr>
      <w:r>
        <w:rPr>
          <w:rFonts w:hint="eastAsia" w:ascii="宋体" w:hAnsi="宋体" w:cs="宋体"/>
          <w:kern w:val="0"/>
          <w:szCs w:val="24"/>
          <w:lang w:bidi="ar"/>
        </w:rPr>
        <w:t>4、我方</w:t>
      </w:r>
      <w:r>
        <w:rPr>
          <w:rFonts w:hint="eastAsia" w:ascii="宋体" w:hAnsi="宋体" w:cs="宋体"/>
          <w:kern w:val="0"/>
          <w:szCs w:val="24"/>
          <w:u w:val="single"/>
          <w:lang w:bidi="ar"/>
        </w:rPr>
        <w:t xml:space="preserve">        </w:t>
      </w:r>
      <w:r>
        <w:rPr>
          <w:rFonts w:hint="eastAsia" w:ascii="宋体" w:hAnsi="宋体" w:cs="宋体"/>
          <w:kern w:val="0"/>
          <w:szCs w:val="24"/>
          <w:lang w:bidi="ar"/>
        </w:rPr>
        <w:t xml:space="preserve">（填“未被列入”或“被列入”）政府采购严重违法失信行为记录名单。 </w:t>
      </w:r>
    </w:p>
    <w:p>
      <w:pPr>
        <w:widowControl/>
        <w:ind w:firstLine="480" w:firstLineChars="200"/>
        <w:rPr>
          <w:rFonts w:ascii="宋体" w:hAnsi="宋体" w:cs="宋体"/>
          <w:szCs w:val="24"/>
        </w:rPr>
      </w:pPr>
      <w:r>
        <w:rPr>
          <w:rFonts w:hint="eastAsia" w:ascii="宋体" w:hAnsi="宋体" w:cs="宋体"/>
          <w:kern w:val="0"/>
          <w:szCs w:val="24"/>
          <w:lang w:bidi="ar"/>
        </w:rPr>
        <w:t xml:space="preserve">如有不实，我方将无条件地退出本项目的采购活动，并遵照《政府采购法》有关“提供虚假材料的规定”接受处罚。 </w:t>
      </w:r>
    </w:p>
    <w:p>
      <w:pPr>
        <w:widowControl/>
        <w:ind w:firstLine="480" w:firstLineChars="200"/>
        <w:rPr>
          <w:rFonts w:ascii="宋体" w:hAnsi="宋体" w:cs="宋体"/>
          <w:szCs w:val="24"/>
        </w:rPr>
      </w:pPr>
      <w:r>
        <w:rPr>
          <w:rFonts w:hint="eastAsia" w:ascii="宋体" w:hAnsi="宋体" w:cs="宋体"/>
          <w:kern w:val="0"/>
          <w:szCs w:val="24"/>
          <w:lang w:bidi="ar"/>
        </w:rPr>
        <w:t>特此声明。</w:t>
      </w:r>
    </w:p>
    <w:p>
      <w:pPr>
        <w:autoSpaceDE w:val="0"/>
        <w:autoSpaceDN w:val="0"/>
        <w:adjustRightInd w:val="0"/>
        <w:ind w:firstLine="480" w:firstLineChars="200"/>
        <w:rPr>
          <w:rFonts w:ascii="宋体" w:hAnsi="宋体" w:cs="宋体"/>
          <w:szCs w:val="24"/>
        </w:rPr>
      </w:pPr>
    </w:p>
    <w:p>
      <w:pPr>
        <w:autoSpaceDE w:val="0"/>
        <w:autoSpaceDN w:val="0"/>
        <w:adjustRightInd w:val="0"/>
        <w:ind w:firstLine="480" w:firstLineChars="200"/>
        <w:rPr>
          <w:rFonts w:ascii="宋体" w:hAnsi="宋体" w:cs="宋体"/>
          <w:szCs w:val="24"/>
        </w:rPr>
      </w:pPr>
    </w:p>
    <w:p>
      <w:pPr>
        <w:ind w:firstLine="3840" w:firstLineChars="16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840" w:firstLineChars="16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ind w:firstLine="3840" w:firstLineChars="1600"/>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bookmarkEnd w:id="251"/>
      <w:bookmarkEnd w:id="258"/>
    </w:p>
    <w:bookmarkEnd w:id="252"/>
    <w:bookmarkEnd w:id="253"/>
    <w:bookmarkEnd w:id="254"/>
    <w:bookmarkEnd w:id="255"/>
    <w:bookmarkEnd w:id="256"/>
    <w:p>
      <w:pPr>
        <w:autoSpaceDE w:val="0"/>
        <w:autoSpaceDN w:val="0"/>
        <w:adjustRightInd w:val="0"/>
        <w:ind w:firstLine="480" w:firstLineChars="200"/>
        <w:rPr>
          <w:rFonts w:ascii="宋体" w:hAnsi="宋体" w:cs="宋体"/>
          <w:szCs w:val="24"/>
        </w:rPr>
      </w:pPr>
    </w:p>
    <w:p>
      <w:pPr>
        <w:rPr>
          <w:rFonts w:ascii="宋体" w:hAnsi="宋体" w:cs="宋体"/>
          <w:b/>
          <w:sz w:val="28"/>
          <w:szCs w:val="28"/>
        </w:rPr>
      </w:pPr>
      <w:bookmarkStart w:id="259" w:name="_Toc18742"/>
      <w:bookmarkStart w:id="260" w:name="_Toc495681406"/>
      <w:bookmarkStart w:id="261" w:name="_Toc495681252"/>
      <w:bookmarkStart w:id="262" w:name="_Toc1610"/>
      <w:bookmarkStart w:id="263" w:name="_Toc495671263"/>
      <w:bookmarkStart w:id="264" w:name="_Toc495908048"/>
      <w:bookmarkStart w:id="265" w:name="_Toc495681533"/>
      <w:bookmarkStart w:id="266" w:name="_Toc32662"/>
      <w:r>
        <w:rPr>
          <w:rFonts w:hint="eastAsia" w:ascii="宋体" w:hAnsi="宋体" w:cs="宋体"/>
          <w:b/>
          <w:sz w:val="28"/>
          <w:szCs w:val="28"/>
        </w:rPr>
        <w:br w:type="page"/>
      </w:r>
    </w:p>
    <w:p>
      <w:pPr>
        <w:pStyle w:val="5"/>
        <w:jc w:val="center"/>
        <w:rPr>
          <w:b/>
          <w:bCs/>
        </w:rPr>
      </w:pPr>
      <w:r>
        <w:rPr>
          <w:rFonts w:hint="eastAsia"/>
          <w:b/>
          <w:bCs/>
        </w:rPr>
        <w:t>附件4：法定代表人身份证明</w:t>
      </w:r>
      <w:bookmarkEnd w:id="259"/>
      <w:bookmarkEnd w:id="260"/>
      <w:bookmarkEnd w:id="261"/>
      <w:bookmarkEnd w:id="262"/>
      <w:bookmarkEnd w:id="263"/>
      <w:bookmarkEnd w:id="264"/>
      <w:bookmarkEnd w:id="265"/>
      <w:bookmarkEnd w:id="266"/>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szCs w:val="24"/>
        </w:rPr>
        <w:t>投标人</w:t>
      </w:r>
      <w:r>
        <w:rPr>
          <w:rFonts w:hint="eastAsia" w:ascii="宋体" w:hAnsi="宋体" w:cs="宋体"/>
          <w:kern w:val="0"/>
          <w:szCs w:val="24"/>
        </w:rPr>
        <w:t>名称：</w:t>
      </w:r>
      <w:r>
        <w:rPr>
          <w:rFonts w:hint="eastAsia" w:ascii="宋体" w:hAnsi="宋体" w:cs="宋体"/>
          <w:kern w:val="0"/>
          <w:szCs w:val="24"/>
          <w:u w:val="single"/>
        </w:rPr>
        <w:t xml:space="preserve">                                       </w:t>
      </w:r>
      <w:r>
        <w:rPr>
          <w:rFonts w:hint="eastAsia" w:ascii="宋体" w:hAnsi="宋体" w:cs="宋体"/>
          <w:kern w:val="0"/>
          <w:szCs w:val="24"/>
        </w:rPr>
        <w:t xml:space="preserve"> </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统一社会信用代码：</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u w:val="single"/>
        </w:rPr>
      </w:pPr>
      <w:r>
        <w:rPr>
          <w:rFonts w:hint="eastAsia" w:ascii="宋体" w:hAnsi="宋体" w:cs="宋体"/>
          <w:kern w:val="0"/>
          <w:szCs w:val="24"/>
        </w:rPr>
        <w:t>注册地址：</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成立时间：</w:t>
      </w:r>
      <w:r>
        <w:rPr>
          <w:rFonts w:hint="eastAsia" w:ascii="宋体" w:hAnsi="宋体" w:cs="宋体"/>
          <w:kern w:val="0"/>
          <w:szCs w:val="24"/>
          <w:u w:val="single"/>
        </w:rPr>
        <w:t xml:space="preserve">    </w:t>
      </w:r>
      <w:r>
        <w:rPr>
          <w:rFonts w:hint="eastAsia" w:ascii="宋体" w:hAnsi="宋体" w:cs="宋体"/>
          <w:kern w:val="0"/>
          <w:szCs w:val="24"/>
        </w:rPr>
        <w:t xml:space="preserve">年 </w:t>
      </w:r>
      <w:r>
        <w:rPr>
          <w:rFonts w:hint="eastAsia" w:ascii="宋体" w:hAnsi="宋体" w:cs="宋体"/>
          <w:kern w:val="0"/>
          <w:szCs w:val="24"/>
          <w:u w:val="single"/>
        </w:rPr>
        <w:t xml:space="preserve">  </w:t>
      </w:r>
      <w:r>
        <w:rPr>
          <w:rFonts w:hint="eastAsia" w:ascii="宋体" w:hAnsi="宋体" w:cs="宋体"/>
          <w:kern w:val="0"/>
          <w:szCs w:val="24"/>
        </w:rPr>
        <w:t>月</w:t>
      </w:r>
      <w:r>
        <w:rPr>
          <w:rFonts w:hint="eastAsia" w:ascii="宋体" w:hAnsi="宋体" w:cs="宋体"/>
          <w:kern w:val="0"/>
          <w:szCs w:val="24"/>
          <w:u w:val="single"/>
        </w:rPr>
        <w:t xml:space="preserve">  </w:t>
      </w:r>
      <w:r>
        <w:rPr>
          <w:rFonts w:hint="eastAsia" w:ascii="宋体" w:hAnsi="宋体" w:cs="宋体"/>
          <w:kern w:val="0"/>
          <w:szCs w:val="24"/>
        </w:rPr>
        <w:t>日；经营期限：</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u w:val="single"/>
        </w:rPr>
      </w:pPr>
      <w:r>
        <w:rPr>
          <w:rFonts w:hint="eastAsia" w:ascii="宋体" w:hAnsi="宋体" w:cs="宋体"/>
          <w:kern w:val="0"/>
          <w:szCs w:val="24"/>
        </w:rPr>
        <w:t>经营范围：主营：</w:t>
      </w:r>
      <w:r>
        <w:rPr>
          <w:rFonts w:hint="eastAsia" w:ascii="宋体" w:hAnsi="宋体" w:cs="宋体"/>
          <w:kern w:val="0"/>
          <w:szCs w:val="24"/>
          <w:u w:val="single"/>
        </w:rPr>
        <w:t xml:space="preserve">              </w:t>
      </w:r>
      <w:r>
        <w:rPr>
          <w:rFonts w:hint="eastAsia" w:ascii="宋体" w:hAnsi="宋体" w:cs="宋体"/>
          <w:kern w:val="0"/>
          <w:szCs w:val="24"/>
        </w:rPr>
        <w:t xml:space="preserve"> ；兼营：</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姓名：</w:t>
      </w:r>
      <w:r>
        <w:rPr>
          <w:rFonts w:hint="eastAsia" w:ascii="宋体" w:hAnsi="宋体" w:cs="宋体"/>
          <w:kern w:val="0"/>
          <w:szCs w:val="24"/>
          <w:u w:val="single"/>
        </w:rPr>
        <w:t xml:space="preserve">      </w:t>
      </w:r>
      <w:r>
        <w:rPr>
          <w:rFonts w:hint="eastAsia" w:ascii="宋体" w:hAnsi="宋体" w:cs="宋体"/>
          <w:kern w:val="0"/>
          <w:szCs w:val="24"/>
        </w:rPr>
        <w:t xml:space="preserve"> 性别：</w:t>
      </w:r>
      <w:r>
        <w:rPr>
          <w:rFonts w:hint="eastAsia" w:ascii="宋体" w:hAnsi="宋体" w:cs="宋体"/>
          <w:kern w:val="0"/>
          <w:szCs w:val="24"/>
          <w:u w:val="single"/>
        </w:rPr>
        <w:t xml:space="preserve">   </w:t>
      </w:r>
      <w:r>
        <w:rPr>
          <w:rFonts w:hint="eastAsia" w:ascii="宋体" w:hAnsi="宋体" w:cs="宋体"/>
          <w:kern w:val="0"/>
          <w:szCs w:val="24"/>
        </w:rPr>
        <w:t xml:space="preserve"> 年龄：</w:t>
      </w:r>
      <w:r>
        <w:rPr>
          <w:rFonts w:hint="eastAsia" w:ascii="宋体" w:hAnsi="宋体" w:cs="宋体"/>
          <w:kern w:val="0"/>
          <w:szCs w:val="24"/>
          <w:u w:val="single"/>
        </w:rPr>
        <w:t xml:space="preserve">    </w:t>
      </w:r>
      <w:r>
        <w:rPr>
          <w:rFonts w:hint="eastAsia" w:ascii="宋体" w:hAnsi="宋体" w:cs="宋体"/>
          <w:kern w:val="0"/>
          <w:szCs w:val="24"/>
        </w:rPr>
        <w:t xml:space="preserve"> 系</w:t>
      </w:r>
      <w:r>
        <w:rPr>
          <w:rFonts w:hint="eastAsia" w:ascii="宋体" w:hAnsi="宋体" w:cs="宋体"/>
          <w:kern w:val="0"/>
          <w:szCs w:val="24"/>
          <w:u w:val="single"/>
        </w:rPr>
        <w:t xml:space="preserve">            </w:t>
      </w:r>
      <w:r>
        <w:rPr>
          <w:rFonts w:hint="eastAsia" w:ascii="宋体" w:hAnsi="宋体" w:cs="宋体"/>
          <w:kern w:val="0"/>
          <w:szCs w:val="24"/>
        </w:rPr>
        <w:t>（</w:t>
      </w:r>
      <w:r>
        <w:rPr>
          <w:rFonts w:hint="eastAsia" w:ascii="宋体" w:hAnsi="宋体" w:cs="宋体"/>
          <w:szCs w:val="24"/>
        </w:rPr>
        <w:t>投标人</w:t>
      </w:r>
      <w:r>
        <w:rPr>
          <w:rFonts w:hint="eastAsia" w:ascii="宋体" w:hAnsi="宋体" w:cs="宋体"/>
          <w:kern w:val="0"/>
          <w:szCs w:val="24"/>
        </w:rPr>
        <w:t>名称）的法定代表人。</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特此证明。</w:t>
      </w:r>
    </w:p>
    <w:p>
      <w:pPr>
        <w:autoSpaceDE w:val="0"/>
        <w:autoSpaceDN w:val="0"/>
        <w:adjustRightInd w:val="0"/>
        <w:snapToGrid w:val="0"/>
        <w:spacing w:before="120"/>
        <w:ind w:firstLine="480" w:firstLineChars="200"/>
        <w:rPr>
          <w:rFonts w:ascii="宋体" w:hAnsi="宋体" w:cs="宋体"/>
          <w:szCs w:val="24"/>
        </w:rPr>
      </w:pPr>
      <w:r>
        <w:rPr>
          <w:rFonts w:hint="eastAsia" w:ascii="宋体" w:hAnsi="宋体" w:cs="宋体"/>
          <w:szCs w:val="24"/>
        </w:rPr>
        <w:t>附：法定代表人身份证复印件</w:t>
      </w:r>
    </w:p>
    <w:tbl>
      <w:tblPr>
        <w:tblStyle w:val="20"/>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4"/>
                <w:lang w:val="zh-CN"/>
              </w:rPr>
            </w:pPr>
            <w:r>
              <w:rPr>
                <w:rFonts w:hint="eastAsia" w:ascii="宋体" w:hAnsi="宋体" w:cs="宋体"/>
                <w:szCs w:val="24"/>
                <w:lang w:val="zh-CN"/>
              </w:rPr>
              <w:t>法定代表人身份证</w:t>
            </w:r>
          </w:p>
          <w:p>
            <w:pPr>
              <w:jc w:val="center"/>
              <w:rPr>
                <w:rFonts w:ascii="宋体" w:hAnsi="宋体" w:cs="宋体"/>
                <w:szCs w:val="24"/>
                <w:u w:val="single"/>
              </w:rPr>
            </w:pPr>
            <w:r>
              <w:rPr>
                <w:rFonts w:hint="eastAsia" w:ascii="宋体" w:hAnsi="宋体" w:cs="宋体"/>
                <w:szCs w:val="24"/>
                <w:lang w:val="zh-CN"/>
              </w:rPr>
              <w:t>复印件</w:t>
            </w:r>
          </w:p>
        </w:tc>
        <w:tc>
          <w:tcPr>
            <w:tcW w:w="391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4"/>
                <w:lang w:val="zh-CN"/>
              </w:rPr>
            </w:pPr>
            <w:r>
              <w:rPr>
                <w:rFonts w:hint="eastAsia" w:ascii="宋体" w:hAnsi="宋体" w:cs="宋体"/>
                <w:szCs w:val="24"/>
                <w:lang w:val="zh-CN"/>
              </w:rPr>
              <w:t>法定代表人身份证</w:t>
            </w:r>
          </w:p>
          <w:p>
            <w:pPr>
              <w:jc w:val="center"/>
              <w:rPr>
                <w:rFonts w:ascii="宋体" w:hAnsi="宋体" w:cs="宋体"/>
                <w:szCs w:val="24"/>
                <w:u w:val="single"/>
              </w:rPr>
            </w:pPr>
            <w:r>
              <w:rPr>
                <w:rFonts w:hint="eastAsia" w:ascii="宋体" w:hAnsi="宋体" w:cs="宋体"/>
                <w:szCs w:val="24"/>
                <w:lang w:val="zh-CN"/>
              </w:rPr>
              <w:t>复印件</w:t>
            </w:r>
          </w:p>
        </w:tc>
      </w:tr>
    </w:tbl>
    <w:p>
      <w:pPr>
        <w:ind w:firstLine="1920" w:firstLineChars="800"/>
        <w:rPr>
          <w:rFonts w:ascii="宋体" w:hAnsi="宋体" w:cs="宋体"/>
          <w:szCs w:val="24"/>
        </w:rPr>
      </w:pPr>
    </w:p>
    <w:p>
      <w:pPr>
        <w:ind w:firstLine="3578" w:firstLineChars="1491"/>
        <w:rPr>
          <w:rFonts w:ascii="宋体" w:hAnsi="宋体" w:cs="宋体"/>
          <w:szCs w:val="24"/>
        </w:rPr>
      </w:pPr>
      <w:bookmarkStart w:id="267" w:name="_Toc495908049"/>
      <w:bookmarkStart w:id="268" w:name="_Toc495671264"/>
      <w:bookmarkStart w:id="269" w:name="_Toc495681253"/>
      <w:bookmarkStart w:id="270" w:name="_Toc18921"/>
      <w:bookmarkStart w:id="271" w:name="_Toc495681407"/>
      <w:bookmarkStart w:id="272" w:name="_Toc495681534"/>
      <w:r>
        <w:rPr>
          <w:rFonts w:hint="eastAsia" w:ascii="宋体" w:hAnsi="宋体" w:cs="宋体"/>
          <w:szCs w:val="24"/>
        </w:rPr>
        <w:t>投标人（公章）：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rPr>
          <w:b/>
          <w:bCs/>
        </w:rPr>
      </w:pPr>
      <w:bookmarkStart w:id="273" w:name="_Toc29369"/>
      <w:bookmarkStart w:id="274" w:name="_Toc32169"/>
      <w:r>
        <w:rPr>
          <w:rFonts w:hint="eastAsia"/>
          <w:b/>
          <w:bCs/>
        </w:rPr>
        <w:br w:type="page"/>
      </w:r>
    </w:p>
    <w:p>
      <w:pPr>
        <w:pStyle w:val="5"/>
        <w:jc w:val="center"/>
        <w:rPr>
          <w:b/>
          <w:bCs/>
        </w:rPr>
      </w:pPr>
      <w:r>
        <w:rPr>
          <w:rFonts w:hint="eastAsia"/>
          <w:b/>
          <w:bCs/>
        </w:rPr>
        <w:t>附件5：法定代表人授权书</w:t>
      </w:r>
      <w:bookmarkEnd w:id="267"/>
      <w:bookmarkEnd w:id="268"/>
      <w:bookmarkEnd w:id="269"/>
      <w:bookmarkEnd w:id="270"/>
      <w:bookmarkEnd w:id="271"/>
      <w:bookmarkEnd w:id="272"/>
      <w:bookmarkEnd w:id="273"/>
      <w:bookmarkEnd w:id="274"/>
    </w:p>
    <w:p>
      <w:pPr>
        <w:autoSpaceDE w:val="0"/>
        <w:autoSpaceDN w:val="0"/>
        <w:adjustRightInd w:val="0"/>
        <w:rPr>
          <w:rFonts w:ascii="宋体" w:hAnsi="宋体" w:cs="宋体"/>
          <w:szCs w:val="24"/>
        </w:rPr>
      </w:pPr>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ind w:firstLine="480" w:firstLineChars="200"/>
        <w:rPr>
          <w:rFonts w:ascii="宋体" w:hAnsi="宋体" w:cs="宋体"/>
          <w:szCs w:val="24"/>
        </w:rPr>
      </w:pPr>
      <w:r>
        <w:rPr>
          <w:rFonts w:hint="eastAsia" w:ascii="宋体" w:hAnsi="宋体" w:cs="宋体"/>
          <w:szCs w:val="24"/>
          <w:lang w:val="zh-CN"/>
        </w:rPr>
        <w:t>注册于</w:t>
      </w:r>
      <w:r>
        <w:rPr>
          <w:rFonts w:hint="eastAsia" w:ascii="宋体" w:hAnsi="宋体" w:cs="宋体"/>
          <w:szCs w:val="24"/>
          <w:u w:val="single"/>
          <w:lang w:val="zh-CN"/>
        </w:rPr>
        <w:t xml:space="preserve">  （工商行政管理局名称）  </w:t>
      </w:r>
      <w:r>
        <w:rPr>
          <w:rFonts w:hint="eastAsia" w:ascii="宋体" w:hAnsi="宋体" w:cs="宋体"/>
          <w:szCs w:val="24"/>
          <w:lang w:val="zh-CN"/>
        </w:rPr>
        <w:t>之</w:t>
      </w:r>
      <w:r>
        <w:rPr>
          <w:rFonts w:hint="eastAsia" w:ascii="宋体" w:hAnsi="宋体" w:cs="宋体"/>
          <w:szCs w:val="24"/>
          <w:u w:val="single"/>
          <w:lang w:val="zh-CN"/>
        </w:rPr>
        <w:t xml:space="preserve">   （投标人全称）  </w:t>
      </w:r>
      <w:r>
        <w:rPr>
          <w:rFonts w:hint="eastAsia" w:ascii="宋体" w:hAnsi="宋体" w:cs="宋体"/>
          <w:szCs w:val="24"/>
          <w:lang w:val="zh-CN"/>
        </w:rPr>
        <w:t>的法定代表人</w:t>
      </w:r>
      <w:r>
        <w:rPr>
          <w:rFonts w:hint="eastAsia" w:ascii="宋体" w:hAnsi="宋体" w:cs="宋体"/>
          <w:szCs w:val="24"/>
          <w:u w:val="single"/>
          <w:lang w:val="zh-CN"/>
        </w:rPr>
        <w:t xml:space="preserve"> （姓名）</w:t>
      </w:r>
      <w:r>
        <w:rPr>
          <w:rFonts w:hint="eastAsia" w:ascii="宋体" w:hAnsi="宋体" w:cs="宋体"/>
          <w:szCs w:val="24"/>
          <w:u w:val="single"/>
        </w:rPr>
        <w:t xml:space="preserve">  </w:t>
      </w:r>
      <w:r>
        <w:rPr>
          <w:rFonts w:hint="eastAsia" w:ascii="宋体" w:hAnsi="宋体" w:cs="宋体"/>
          <w:szCs w:val="24"/>
          <w:lang w:val="zh-CN"/>
        </w:rPr>
        <w:t>授权</w:t>
      </w:r>
      <w:r>
        <w:rPr>
          <w:rFonts w:hint="eastAsia" w:ascii="宋体" w:hAnsi="宋体" w:cs="宋体"/>
          <w:szCs w:val="24"/>
          <w:u w:val="single"/>
          <w:lang w:val="zh-CN"/>
        </w:rPr>
        <w:t xml:space="preserve"> （被授权人姓名）</w:t>
      </w:r>
      <w:r>
        <w:rPr>
          <w:rFonts w:hint="eastAsia" w:ascii="宋体" w:hAnsi="宋体" w:cs="宋体"/>
          <w:szCs w:val="24"/>
          <w:u w:val="single"/>
        </w:rPr>
        <w:t xml:space="preserve"> </w:t>
      </w:r>
      <w:r>
        <w:rPr>
          <w:rFonts w:hint="eastAsia" w:ascii="宋体" w:hAnsi="宋体" w:cs="宋体"/>
          <w:szCs w:val="24"/>
        </w:rPr>
        <w:t>为我方合法委托代理人。代理人根据授权，以我方名义签署、澄清、说明、递交、撤回、修改</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szCs w:val="24"/>
        </w:rPr>
        <w:t>投标文件、签订合同和处理有关事宜，其法律后果由我方承担。</w:t>
      </w:r>
    </w:p>
    <w:p>
      <w:pPr>
        <w:ind w:firstLine="480" w:firstLineChars="200"/>
        <w:rPr>
          <w:rFonts w:ascii="宋体" w:hAnsi="宋体" w:cs="宋体"/>
          <w:szCs w:val="24"/>
        </w:rPr>
      </w:pPr>
      <w:r>
        <w:rPr>
          <w:rFonts w:hint="eastAsia" w:ascii="宋体" w:hAnsi="宋体" w:cs="宋体"/>
          <w:szCs w:val="24"/>
        </w:rPr>
        <w:t>代理人无转委托权。</w:t>
      </w:r>
    </w:p>
    <w:p>
      <w:pPr>
        <w:ind w:firstLine="480" w:firstLineChars="200"/>
        <w:rPr>
          <w:rFonts w:ascii="宋体" w:hAnsi="宋体" w:cs="宋体"/>
          <w:szCs w:val="24"/>
        </w:rPr>
      </w:pPr>
      <w:r>
        <w:rPr>
          <w:rFonts w:hint="eastAsia" w:ascii="宋体" w:hAnsi="宋体" w:cs="宋体"/>
          <w:szCs w:val="24"/>
        </w:rPr>
        <w:t>投标人：</w:t>
      </w:r>
      <w:r>
        <w:rPr>
          <w:rFonts w:hint="eastAsia" w:ascii="宋体" w:hAnsi="宋体" w:cs="宋体"/>
          <w:szCs w:val="24"/>
          <w:u w:val="single"/>
        </w:rPr>
        <w:t xml:space="preserve">                       </w:t>
      </w:r>
      <w:r>
        <w:rPr>
          <w:rFonts w:hint="eastAsia" w:ascii="宋体" w:hAnsi="宋体" w:cs="宋体"/>
          <w:szCs w:val="24"/>
        </w:rPr>
        <w:t>（盖单位公章）</w:t>
      </w:r>
    </w:p>
    <w:p>
      <w:pPr>
        <w:ind w:firstLine="480" w:firstLineChars="200"/>
        <w:rPr>
          <w:rFonts w:ascii="宋体" w:hAnsi="宋体" w:cs="宋体"/>
          <w:szCs w:val="24"/>
        </w:rPr>
      </w:pPr>
      <w:r>
        <w:rPr>
          <w:rFonts w:hint="eastAsia" w:ascii="宋体" w:hAnsi="宋体" w:cs="宋体"/>
          <w:szCs w:val="24"/>
        </w:rPr>
        <w:t>法定代表人：</w:t>
      </w:r>
      <w:r>
        <w:rPr>
          <w:rFonts w:hint="eastAsia" w:ascii="宋体" w:hAnsi="宋体" w:cs="宋体"/>
          <w:szCs w:val="24"/>
          <w:u w:val="single"/>
        </w:rPr>
        <w:t xml:space="preserve">                   </w:t>
      </w:r>
      <w:r>
        <w:rPr>
          <w:rFonts w:hint="eastAsia" w:ascii="宋体" w:hAnsi="宋体" w:cs="宋体"/>
          <w:szCs w:val="24"/>
        </w:rPr>
        <w:t>（签字或盖章）</w:t>
      </w:r>
    </w:p>
    <w:p>
      <w:pPr>
        <w:ind w:firstLine="480" w:firstLineChars="200"/>
        <w:rPr>
          <w:rFonts w:ascii="宋体" w:hAnsi="宋体" w:cs="宋体"/>
          <w:szCs w:val="24"/>
        </w:rPr>
      </w:pPr>
      <w:r>
        <w:rPr>
          <w:rFonts w:hint="eastAsia" w:ascii="宋体" w:hAnsi="宋体" w:cs="宋体"/>
          <w:szCs w:val="24"/>
        </w:rPr>
        <w:t>身份证号码：</w:t>
      </w:r>
      <w:r>
        <w:rPr>
          <w:rFonts w:hint="eastAsia" w:ascii="宋体" w:hAnsi="宋体" w:cs="宋体"/>
          <w:szCs w:val="24"/>
          <w:u w:val="single"/>
        </w:rPr>
        <w:t xml:space="preserve">                   </w:t>
      </w:r>
    </w:p>
    <w:p>
      <w:pPr>
        <w:ind w:firstLine="480" w:firstLineChars="200"/>
        <w:rPr>
          <w:rFonts w:ascii="宋体" w:hAnsi="宋体" w:cs="宋体"/>
          <w:szCs w:val="24"/>
        </w:rPr>
      </w:pPr>
      <w:r>
        <w:rPr>
          <w:rFonts w:hint="eastAsia" w:ascii="宋体" w:hAnsi="宋体" w:cs="宋体"/>
          <w:szCs w:val="24"/>
        </w:rPr>
        <w:t>委托代理人：</w:t>
      </w:r>
      <w:r>
        <w:rPr>
          <w:rFonts w:hint="eastAsia" w:ascii="宋体" w:hAnsi="宋体" w:cs="宋体"/>
          <w:szCs w:val="24"/>
          <w:u w:val="single"/>
        </w:rPr>
        <w:t xml:space="preserve">                   </w:t>
      </w:r>
      <w:r>
        <w:rPr>
          <w:rFonts w:hint="eastAsia" w:ascii="宋体" w:hAnsi="宋体" w:cs="宋体"/>
          <w:szCs w:val="24"/>
        </w:rPr>
        <w:t>（签字或盖章）</w:t>
      </w:r>
    </w:p>
    <w:p>
      <w:pPr>
        <w:ind w:firstLine="480" w:firstLineChars="200"/>
        <w:rPr>
          <w:rFonts w:ascii="宋体" w:hAnsi="宋体" w:cs="宋体"/>
          <w:szCs w:val="24"/>
          <w:u w:val="single"/>
        </w:rPr>
      </w:pPr>
      <w:r>
        <w:rPr>
          <w:rFonts w:hint="eastAsia" w:ascii="宋体" w:hAnsi="宋体" w:cs="宋体"/>
          <w:szCs w:val="24"/>
        </w:rPr>
        <w:t>身份证号码：</w:t>
      </w:r>
      <w:r>
        <w:rPr>
          <w:rFonts w:hint="eastAsia" w:ascii="宋体" w:hAnsi="宋体" w:cs="宋体"/>
          <w:szCs w:val="24"/>
          <w:u w:val="single"/>
        </w:rPr>
        <w:t xml:space="preserve">                   </w:t>
      </w:r>
    </w:p>
    <w:p>
      <w:pPr>
        <w:ind w:firstLine="5520" w:firstLineChars="230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ind w:firstLine="480" w:firstLineChars="200"/>
        <w:rPr>
          <w:rFonts w:ascii="宋体" w:hAnsi="宋体" w:cs="宋体"/>
          <w:szCs w:val="24"/>
        </w:rPr>
      </w:pPr>
    </w:p>
    <w:p>
      <w:pPr>
        <w:ind w:firstLine="480" w:firstLineChars="200"/>
        <w:rPr>
          <w:rFonts w:ascii="宋体" w:hAnsi="宋体" w:cs="宋体"/>
          <w:szCs w:val="24"/>
        </w:rPr>
      </w:pPr>
      <w:r>
        <w:rPr>
          <w:rFonts w:hint="eastAsia" w:ascii="宋体" w:hAnsi="宋体" w:cs="宋体"/>
          <w:szCs w:val="24"/>
        </w:rPr>
        <w:t>本授权有效期：自开标之日起90日历日。</w:t>
      </w:r>
    </w:p>
    <w:p>
      <w:pPr>
        <w:ind w:firstLine="420"/>
        <w:rPr>
          <w:rFonts w:ascii="宋体" w:hAnsi="宋体" w:cs="宋体"/>
          <w:bCs/>
          <w:szCs w:val="24"/>
        </w:rPr>
      </w:pPr>
    </w:p>
    <w:p>
      <w:pPr>
        <w:ind w:firstLine="420"/>
        <w:rPr>
          <w:rFonts w:ascii="宋体" w:hAnsi="宋体" w:cs="宋体"/>
          <w:bCs/>
          <w:szCs w:val="24"/>
        </w:rPr>
      </w:pPr>
    </w:p>
    <w:p>
      <w:pPr>
        <w:ind w:firstLine="480" w:firstLineChars="200"/>
        <w:rPr>
          <w:rFonts w:ascii="宋体" w:hAnsi="宋体" w:cs="宋体"/>
          <w:bCs/>
          <w:szCs w:val="24"/>
        </w:rPr>
      </w:pPr>
    </w:p>
    <w:p>
      <w:pPr>
        <w:ind w:firstLine="480" w:firstLineChars="200"/>
        <w:rPr>
          <w:rFonts w:ascii="宋体" w:hAnsi="宋体" w:cs="宋体"/>
          <w:bCs/>
          <w:szCs w:val="24"/>
        </w:rPr>
      </w:pPr>
    </w:p>
    <w:p>
      <w:pPr>
        <w:ind w:firstLine="480" w:firstLineChars="200"/>
        <w:rPr>
          <w:rFonts w:ascii="宋体" w:hAnsi="宋体" w:cs="宋体"/>
          <w:szCs w:val="24"/>
          <w:lang w:val="zh-CN"/>
        </w:rPr>
      </w:pPr>
    </w:p>
    <w:p>
      <w:pPr>
        <w:ind w:firstLine="480" w:firstLineChars="200"/>
        <w:rPr>
          <w:rFonts w:ascii="宋体" w:hAnsi="宋体" w:cs="宋体"/>
          <w:szCs w:val="24"/>
          <w:lang w:val="zh-CN"/>
        </w:rPr>
      </w:pPr>
      <w:r>
        <w:rPr>
          <w:rFonts w:hint="eastAsia" w:ascii="宋体" w:hAnsi="宋体" w:cs="宋体"/>
          <w:szCs w:val="24"/>
          <w:lang w:val="zh-CN"/>
        </w:rPr>
        <w:t>说明：</w:t>
      </w:r>
    </w:p>
    <w:p>
      <w:pPr>
        <w:ind w:firstLine="480" w:firstLineChars="200"/>
        <w:rPr>
          <w:rFonts w:ascii="宋体" w:hAnsi="宋体" w:cs="宋体"/>
          <w:szCs w:val="24"/>
        </w:rPr>
      </w:pPr>
      <w:r>
        <w:rPr>
          <w:rFonts w:hint="eastAsia" w:ascii="宋体" w:hAnsi="宋体" w:cs="宋体"/>
          <w:szCs w:val="24"/>
        </w:rPr>
        <w:t>1.后附被授权代表本单位证明：有效的劳动合同或开标截止前六个月内任意一个月养老保险缴纳证明。</w:t>
      </w:r>
    </w:p>
    <w:p>
      <w:pPr>
        <w:ind w:firstLine="480" w:firstLineChars="200"/>
        <w:rPr>
          <w:rFonts w:ascii="宋体" w:hAnsi="宋体" w:cs="宋体"/>
          <w:szCs w:val="24"/>
          <w:lang w:val="zh-CN"/>
        </w:rPr>
      </w:pPr>
      <w:r>
        <w:rPr>
          <w:rFonts w:hint="eastAsia" w:ascii="宋体" w:hAnsi="宋体" w:cs="宋体"/>
          <w:szCs w:val="24"/>
        </w:rPr>
        <w:t>2.后附法定代表人和被授权委托代理人身份证复印件并加盖红色鲜章。</w:t>
      </w:r>
    </w:p>
    <w:p>
      <w:pPr>
        <w:ind w:firstLine="480" w:firstLineChars="200"/>
        <w:rPr>
          <w:rFonts w:ascii="宋体" w:hAnsi="宋体" w:cs="宋体"/>
          <w:szCs w:val="24"/>
          <w:lang w:val="zh-CN"/>
        </w:rPr>
        <w:sectPr>
          <w:footerReference r:id="rId10" w:type="default"/>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3.</w:t>
      </w:r>
      <w:r>
        <w:rPr>
          <w:rFonts w:hint="eastAsia" w:ascii="宋体" w:hAnsi="宋体" w:cs="宋体"/>
          <w:szCs w:val="24"/>
          <w:lang w:val="zh-CN"/>
        </w:rPr>
        <w:t>本授权有效期为开标之日起不少于90天，仅限授权代表参加开标时提供</w:t>
      </w:r>
      <w:bookmarkStart w:id="275" w:name="_Toc15002"/>
    </w:p>
    <w:bookmarkEnd w:id="275"/>
    <w:p>
      <w:pPr>
        <w:adjustRightInd w:val="0"/>
        <w:snapToGrid w:val="0"/>
        <w:jc w:val="center"/>
        <w:outlineLvl w:val="2"/>
        <w:rPr>
          <w:rFonts w:ascii="宋体" w:hAnsi="宋体" w:cs="宋体"/>
          <w:b/>
          <w:sz w:val="28"/>
          <w:szCs w:val="28"/>
          <w:lang w:val="zh-CN"/>
        </w:rPr>
      </w:pPr>
      <w:bookmarkStart w:id="276" w:name="_Toc10845"/>
      <w:bookmarkStart w:id="277" w:name="_Toc25082"/>
      <w:bookmarkStart w:id="278" w:name="_Toc10643"/>
      <w:bookmarkStart w:id="279" w:name="_Toc1891"/>
      <w:r>
        <w:rPr>
          <w:rFonts w:hint="eastAsia"/>
          <w:b/>
          <w:bCs/>
        </w:rPr>
        <w:t>附件6：</w:t>
      </w:r>
      <w:r>
        <w:rPr>
          <w:rFonts w:hint="eastAsia" w:ascii="宋体" w:hAnsi="宋体" w:cs="宋体"/>
          <w:b/>
          <w:sz w:val="28"/>
          <w:szCs w:val="28"/>
          <w:lang w:val="zh-CN"/>
        </w:rPr>
        <w:t>提供政府采购政策等证明材料</w:t>
      </w:r>
      <w:bookmarkEnd w:id="276"/>
      <w:bookmarkEnd w:id="277"/>
      <w:bookmarkEnd w:id="278"/>
      <w:bookmarkEnd w:id="279"/>
    </w:p>
    <w:p>
      <w:pPr>
        <w:ind w:firstLine="480" w:firstLineChars="200"/>
        <w:rPr>
          <w:rFonts w:ascii="宋体" w:hAnsi="宋体" w:cs="宋体"/>
          <w:szCs w:val="24"/>
        </w:rPr>
      </w:pPr>
      <w:r>
        <w:rPr>
          <w:rFonts w:hint="eastAsia" w:ascii="宋体" w:hAnsi="宋体" w:cs="宋体"/>
          <w:szCs w:val="24"/>
        </w:rPr>
        <w:t>（1）中小企业声明函（如适用，请提供，格式见附件1，注：本项目属于</w:t>
      </w:r>
      <w:r>
        <w:rPr>
          <w:rFonts w:hint="eastAsia" w:ascii="宋体" w:hAnsi="宋体" w:cs="宋体"/>
          <w:b/>
          <w:bCs/>
          <w:szCs w:val="24"/>
          <w:highlight w:val="none"/>
          <w:lang w:eastAsia="zh-CN"/>
        </w:rPr>
        <w:t>工业</w:t>
      </w:r>
      <w:r>
        <w:rPr>
          <w:rFonts w:hint="eastAsia" w:ascii="宋体" w:hAnsi="宋体" w:cs="宋体"/>
          <w:szCs w:val="24"/>
        </w:rPr>
        <w:t>）；</w:t>
      </w:r>
    </w:p>
    <w:p>
      <w:pPr>
        <w:ind w:firstLine="480" w:firstLineChars="200"/>
        <w:rPr>
          <w:rFonts w:ascii="宋体" w:hAnsi="宋体" w:cs="宋体"/>
          <w:szCs w:val="24"/>
        </w:rPr>
      </w:pPr>
      <w:r>
        <w:rPr>
          <w:rFonts w:hint="eastAsia" w:ascii="宋体" w:hAnsi="宋体" w:cs="宋体"/>
          <w:szCs w:val="24"/>
        </w:rPr>
        <w:t>（2）残疾人福利性单位声明函（如适用，请提供，格式见附件2）；</w:t>
      </w:r>
    </w:p>
    <w:p>
      <w:pPr>
        <w:ind w:firstLine="480" w:firstLineChars="200"/>
        <w:rPr>
          <w:rFonts w:ascii="宋体" w:hAnsi="宋体" w:cs="宋体"/>
          <w:szCs w:val="24"/>
        </w:rPr>
      </w:pPr>
      <w:r>
        <w:rPr>
          <w:rFonts w:hint="eastAsia" w:ascii="宋体" w:hAnsi="宋体" w:cs="宋体"/>
          <w:szCs w:val="24"/>
        </w:rPr>
        <w:t xml:space="preserve">（3）监狱企业、福利企业证明材料（如适用，请提供）；  </w:t>
      </w:r>
    </w:p>
    <w:p>
      <w:pPr>
        <w:ind w:firstLine="480" w:firstLineChars="200"/>
        <w:rPr>
          <w:rFonts w:ascii="宋体" w:hAnsi="宋体" w:cs="宋体"/>
          <w:szCs w:val="24"/>
        </w:rPr>
      </w:pPr>
      <w:r>
        <w:rPr>
          <w:rFonts w:hint="eastAsia" w:ascii="宋体" w:hAnsi="宋体" w:cs="宋体"/>
          <w:szCs w:val="24"/>
        </w:rPr>
        <w:t>（4）节能环保产品、环境标志产品明细表（如适用，请按招标文件中采购项目需要落实的政府采购政策第2条相关规定提供相关证明材料）；</w:t>
      </w:r>
    </w:p>
    <w:p>
      <w:pPr>
        <w:rPr>
          <w:rFonts w:ascii="宋体" w:hAnsi="宋体" w:cs="宋体"/>
          <w:b/>
          <w:bCs/>
          <w:szCs w:val="24"/>
        </w:rPr>
      </w:pPr>
      <w:r>
        <w:rPr>
          <w:rFonts w:hint="eastAsia" w:ascii="宋体" w:hAnsi="宋体" w:cs="宋体"/>
          <w:b/>
          <w:bCs/>
          <w:szCs w:val="24"/>
        </w:rPr>
        <w:br w:type="page"/>
      </w:r>
    </w:p>
    <w:p>
      <w:pPr>
        <w:spacing w:before="100" w:beforeAutospacing="1" w:after="120" w:afterLines="50"/>
        <w:jc w:val="center"/>
        <w:rPr>
          <w:rFonts w:hAnsi="宋体" w:cs="宋体"/>
          <w:b/>
          <w:color w:val="000000"/>
          <w:szCs w:val="24"/>
        </w:rPr>
      </w:pPr>
      <w:r>
        <w:rPr>
          <w:rFonts w:hint="eastAsia" w:hAnsi="宋体" w:cs="宋体"/>
          <w:b/>
          <w:color w:val="000000"/>
          <w:szCs w:val="24"/>
        </w:rPr>
        <w:t>中小企业声明函（</w:t>
      </w:r>
      <w:r>
        <w:rPr>
          <w:rFonts w:hint="eastAsia" w:hAnsi="宋体" w:cs="宋体"/>
          <w:b/>
          <w:color w:val="000000"/>
          <w:szCs w:val="24"/>
          <w:lang w:eastAsia="zh-CN"/>
        </w:rPr>
        <w:t>货物</w:t>
      </w:r>
      <w:r>
        <w:rPr>
          <w:rFonts w:hint="eastAsia" w:hAnsi="宋体" w:cs="宋体"/>
          <w:b/>
          <w:color w:val="000000"/>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本公司(联合体)郑重声明，根据《政府采购促进中小企业发展管理办法》(财库(2020)46号)的规定，本公司(联合体)参加</w:t>
      </w:r>
      <w:r>
        <w:rPr>
          <w:rFonts w:hint="eastAsia" w:ascii="宋体" w:hAnsi="宋体" w:eastAsia="宋体" w:cs="宋体"/>
          <w:kern w:val="0"/>
          <w:sz w:val="24"/>
          <w:szCs w:val="24"/>
          <w:u w:val="single"/>
        </w:rPr>
        <w:t xml:space="preserve">  (单位名称) </w:t>
      </w:r>
      <w:r>
        <w:rPr>
          <w:rFonts w:hint="eastAsia" w:ascii="宋体" w:hAnsi="宋体" w:eastAsia="宋体" w:cs="宋体"/>
          <w:kern w:val="0"/>
          <w:sz w:val="24"/>
          <w:szCs w:val="24"/>
        </w:rPr>
        <w:t xml:space="preserve"> 的</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u w:val="single"/>
          <w:lang w:val="en-US" w:eastAsia="zh-CN"/>
        </w:rPr>
        <w:t xml:space="preserve">   包  </w:t>
      </w:r>
      <w:r>
        <w:rPr>
          <w:rFonts w:hint="eastAsia" w:ascii="宋体" w:hAnsi="宋体" w:eastAsia="宋体" w:cs="宋体"/>
          <w:kern w:val="0"/>
          <w:sz w:val="24"/>
          <w:szCs w:val="24"/>
          <w:u w:val="single"/>
        </w:rPr>
        <w:t>采购</w:t>
      </w:r>
      <w:r>
        <w:rPr>
          <w:rFonts w:hint="eastAsia" w:ascii="宋体" w:hAnsi="宋体" w:eastAsia="宋体" w:cs="宋体"/>
          <w:kern w:val="0"/>
          <w:sz w:val="24"/>
          <w:szCs w:val="24"/>
        </w:rPr>
        <w:t>活动，提供的货物全部由符合政策要求的中小企业制造。相关企业(含联合体中的中小企业、签订分包意向协议的中小企业)的具体情况如下：</w:t>
      </w:r>
    </w:p>
    <w:p>
      <w:pPr>
        <w:numPr>
          <w:ilvl w:val="0"/>
          <w:numId w:val="4"/>
        </w:numPr>
        <w:spacing w:line="360" w:lineRule="auto"/>
        <w:ind w:left="720" w:hanging="720" w:hangingChars="300"/>
        <w:jc w:val="both"/>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（采购文件中明确的所属行业）</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；制造商为</w:t>
      </w:r>
      <w:r>
        <w:rPr>
          <w:rFonts w:hint="eastAsia" w:ascii="宋体" w:hAnsi="宋体" w:eastAsia="宋体" w:cs="宋体"/>
          <w:kern w:val="0"/>
          <w:sz w:val="24"/>
          <w:szCs w:val="24"/>
          <w:u w:val="single"/>
        </w:rPr>
        <w:t xml:space="preserve"> (企业名称)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万元，属于 </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pPr>
        <w:numPr>
          <w:ilvl w:val="0"/>
          <w:numId w:val="4"/>
        </w:numPr>
        <w:spacing w:line="360" w:lineRule="auto"/>
        <w:ind w:left="720" w:hanging="720" w:hangingChars="300"/>
        <w:jc w:val="both"/>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（采购文件中明确的所属行业）  </w:t>
      </w:r>
      <w:r>
        <w:rPr>
          <w:rFonts w:hint="eastAsia" w:ascii="宋体" w:hAnsi="宋体" w:eastAsia="宋体" w:cs="宋体"/>
          <w:kern w:val="0"/>
          <w:sz w:val="24"/>
          <w:szCs w:val="24"/>
        </w:rPr>
        <w:t xml:space="preserve"> ；制造商为</w:t>
      </w:r>
      <w:r>
        <w:rPr>
          <w:rFonts w:hint="eastAsia" w:ascii="宋体" w:hAnsi="宋体" w:eastAsia="宋体" w:cs="宋体"/>
          <w:kern w:val="0"/>
          <w:sz w:val="24"/>
          <w:szCs w:val="24"/>
          <w:u w:val="single"/>
        </w:rPr>
        <w:t xml:space="preserve"> (企业名称)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万元，属于 </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pPr>
        <w:tabs>
          <w:tab w:val="left" w:pos="1620"/>
          <w:tab w:val="left" w:pos="1800"/>
        </w:tabs>
        <w:spacing w:line="360" w:lineRule="auto"/>
        <w:ind w:firstLine="480"/>
        <w:rPr>
          <w:rFonts w:hint="eastAsia" w:ascii="宋体" w:hAnsi="宋体" w:eastAsia="宋体" w:cs="宋体"/>
          <w:color w:val="000000"/>
          <w:sz w:val="24"/>
          <w:szCs w:val="24"/>
        </w:rPr>
      </w:pPr>
      <w:r>
        <w:rPr>
          <w:rFonts w:hint="eastAsia" w:ascii="宋体" w:hAnsi="宋体" w:eastAsia="宋体" w:cs="宋体"/>
          <w:kern w:val="0"/>
          <w:sz w:val="24"/>
          <w:szCs w:val="24"/>
        </w:rPr>
        <w:t>本企业对上述声明内容的真实性负责。如有虚假，将依法承担相应责任。</w:t>
      </w:r>
    </w:p>
    <w:p>
      <w:pPr>
        <w:pStyle w:val="19"/>
        <w:spacing w:line="360" w:lineRule="auto"/>
        <w:ind w:firstLine="0" w:firstLineChars="0"/>
        <w:rPr>
          <w:rFonts w:hint="eastAsia" w:ascii="宋体" w:hAnsi="宋体" w:eastAsia="宋体" w:cs="宋体"/>
          <w:color w:val="000000"/>
          <w:sz w:val="24"/>
          <w:szCs w:val="24"/>
        </w:rPr>
      </w:pPr>
    </w:p>
    <w:p>
      <w:pPr>
        <w:tabs>
          <w:tab w:val="left" w:pos="1620"/>
          <w:tab w:val="left" w:pos="1800"/>
        </w:tabs>
        <w:rPr>
          <w:rFonts w:hAnsi="宋体" w:cs="宋体"/>
          <w:color w:val="000000"/>
          <w:szCs w:val="24"/>
        </w:rPr>
      </w:pPr>
    </w:p>
    <w:p>
      <w:pPr>
        <w:pStyle w:val="19"/>
        <w:ind w:firstLine="0" w:firstLineChars="0"/>
        <w:rPr>
          <w:rFonts w:ascii="宋体" w:hAnsi="宋体" w:cs="宋体"/>
          <w:color w:val="000000"/>
        </w:rPr>
      </w:pPr>
    </w:p>
    <w:p>
      <w:pPr>
        <w:tabs>
          <w:tab w:val="left" w:pos="1620"/>
          <w:tab w:val="left" w:pos="1800"/>
        </w:tabs>
        <w:spacing w:line="500" w:lineRule="exact"/>
        <w:ind w:firstLine="480"/>
        <w:rPr>
          <w:rFonts w:hAnsi="宋体" w:cs="宋体"/>
          <w:color w:val="000000"/>
          <w:szCs w:val="24"/>
        </w:rPr>
      </w:pPr>
    </w:p>
    <w:p>
      <w:pPr>
        <w:tabs>
          <w:tab w:val="left" w:pos="1620"/>
          <w:tab w:val="left" w:pos="1800"/>
        </w:tabs>
        <w:spacing w:line="360" w:lineRule="auto"/>
        <w:rPr>
          <w:rFonts w:hAnsi="宋体" w:cs="宋体"/>
          <w:color w:val="000000"/>
          <w:szCs w:val="24"/>
        </w:rPr>
      </w:pPr>
      <w:r>
        <w:rPr>
          <w:rFonts w:hint="eastAsia" w:hAnsi="宋体" w:cs="宋体"/>
          <w:color w:val="000000"/>
          <w:szCs w:val="24"/>
        </w:rPr>
        <w:t xml:space="preserve">                                          单位名称（公章）：</w:t>
      </w:r>
      <w:r>
        <w:rPr>
          <w:rFonts w:hint="eastAsia" w:hAnsi="宋体" w:cs="宋体"/>
          <w:color w:val="000000"/>
          <w:szCs w:val="24"/>
          <w:u w:val="single"/>
        </w:rPr>
        <w:t xml:space="preserve">                </w:t>
      </w:r>
    </w:p>
    <w:p>
      <w:pPr>
        <w:spacing w:line="360" w:lineRule="auto"/>
        <w:rPr>
          <w:rFonts w:hAnsi="宋体" w:cs="宋体"/>
          <w:szCs w:val="24"/>
        </w:rPr>
      </w:pPr>
      <w:r>
        <w:rPr>
          <w:rFonts w:hint="eastAsia" w:hAnsi="宋体" w:cs="宋体"/>
          <w:color w:val="000000"/>
          <w:szCs w:val="24"/>
        </w:rPr>
        <w:t xml:space="preserve">                                           日   期：</w:t>
      </w:r>
      <w:r>
        <w:rPr>
          <w:rFonts w:hint="eastAsia" w:hAnsi="宋体" w:cs="宋体"/>
          <w:color w:val="000000"/>
          <w:szCs w:val="24"/>
          <w:u w:val="single"/>
        </w:rPr>
        <w:t xml:space="preserve">                   </w:t>
      </w:r>
    </w:p>
    <w:p>
      <w:pPr>
        <w:adjustRightInd w:val="0"/>
        <w:snapToGrid w:val="0"/>
        <w:spacing w:line="360" w:lineRule="auto"/>
        <w:ind w:firstLine="240" w:firstLineChars="100"/>
        <w:rPr>
          <w:rFonts w:ascii="宋体" w:hAnsi="宋体" w:cs="宋体"/>
          <w:bCs/>
          <w:szCs w:val="24"/>
        </w:rPr>
        <w:sectPr>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说明：</w:t>
      </w:r>
      <w:r>
        <w:rPr>
          <w:rFonts w:hint="eastAsia" w:ascii="宋体" w:hAnsi="宋体" w:cs="宋体"/>
          <w:bCs/>
          <w:szCs w:val="24"/>
        </w:rPr>
        <w:t>未按上述要求提供、</w:t>
      </w:r>
      <w:r>
        <w:rPr>
          <w:rFonts w:hint="eastAsia" w:ascii="宋体" w:hAnsi="宋体" w:cs="宋体"/>
          <w:szCs w:val="24"/>
        </w:rPr>
        <w:t>填写</w:t>
      </w:r>
      <w:r>
        <w:rPr>
          <w:rFonts w:hint="eastAsia" w:ascii="宋体" w:hAnsi="宋体" w:cs="宋体"/>
          <w:bCs/>
          <w:szCs w:val="24"/>
        </w:rPr>
        <w:t>的，评审时不予以考虑。</w:t>
      </w:r>
    </w:p>
    <w:p>
      <w:pPr>
        <w:jc w:val="center"/>
        <w:rPr>
          <w:rFonts w:ascii="宋体" w:hAnsi="宋体" w:cs="宋体"/>
          <w:b/>
          <w:szCs w:val="24"/>
        </w:rPr>
      </w:pPr>
      <w:r>
        <w:rPr>
          <w:rFonts w:hint="eastAsia" w:ascii="宋体" w:hAnsi="宋体" w:cs="宋体"/>
          <w:b/>
          <w:szCs w:val="24"/>
        </w:rPr>
        <w:t>残疾人福利性单位声明函</w:t>
      </w:r>
    </w:p>
    <w:p>
      <w:pPr>
        <w:ind w:firstLine="480" w:firstLineChars="20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Cs w:val="24"/>
          <w:u w:val="single"/>
        </w:rPr>
        <w:t xml:space="preserve">            </w:t>
      </w:r>
      <w:r>
        <w:rPr>
          <w:rFonts w:hint="eastAsia" w:ascii="宋体" w:hAnsi="宋体" w:cs="宋体"/>
          <w:szCs w:val="24"/>
        </w:rPr>
        <w:t>单位的</w:t>
      </w:r>
      <w:r>
        <w:rPr>
          <w:rFonts w:hint="eastAsia" w:ascii="宋体" w:hAnsi="宋体" w:cs="宋体"/>
          <w:szCs w:val="24"/>
          <w:u w:val="single"/>
        </w:rPr>
        <w:t xml:space="preserve">            </w:t>
      </w:r>
      <w:r>
        <w:rPr>
          <w:rFonts w:hint="eastAsia" w:ascii="宋体" w:hAnsi="宋体" w:cs="宋体"/>
          <w:szCs w:val="24"/>
        </w:rPr>
        <w:t>项目采购活动提供本单位制造的货物（由本单位承担工程/提供服务），或者提供其他残疾人福利性单位制造的货物（不包括使用非残疾人福利性单位注册商标的货物）。</w:t>
      </w:r>
    </w:p>
    <w:p>
      <w:pPr>
        <w:ind w:firstLine="480" w:firstLineChars="200"/>
        <w:rPr>
          <w:rFonts w:ascii="宋体" w:hAnsi="宋体" w:cs="宋体"/>
          <w:szCs w:val="24"/>
        </w:rPr>
      </w:pPr>
      <w:r>
        <w:rPr>
          <w:rFonts w:hint="eastAsia" w:ascii="宋体" w:hAnsi="宋体" w:cs="宋体"/>
          <w:szCs w:val="24"/>
        </w:rPr>
        <w:t>本单位对上述声明的真实性负责。如有虚假，将依法承担相应责任。</w:t>
      </w:r>
    </w:p>
    <w:p>
      <w:pPr>
        <w:ind w:firstLine="480" w:firstLineChars="200"/>
        <w:rPr>
          <w:rFonts w:ascii="宋体" w:hAnsi="宋体" w:cs="宋体"/>
          <w:szCs w:val="24"/>
        </w:rPr>
      </w:pPr>
    </w:p>
    <w:p>
      <w:pPr>
        <w:ind w:firstLine="3360" w:firstLineChars="14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360" w:firstLineChars="14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snapToGrid w:val="0"/>
        <w:ind w:firstLine="3360" w:firstLineChars="14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adjustRightInd w:val="0"/>
        <w:snapToGrid w:val="0"/>
        <w:rPr>
          <w:rFonts w:ascii="宋体" w:hAnsi="宋体" w:cs="宋体"/>
          <w:szCs w:val="24"/>
        </w:rPr>
      </w:pPr>
    </w:p>
    <w:p>
      <w:pPr>
        <w:autoSpaceDE w:val="0"/>
        <w:autoSpaceDN w:val="0"/>
        <w:adjustRightInd w:val="0"/>
        <w:snapToGrid w:val="0"/>
        <w:rPr>
          <w:rFonts w:ascii="宋体" w:hAnsi="宋体" w:cs="宋体"/>
          <w:bCs/>
          <w:szCs w:val="24"/>
        </w:rPr>
      </w:pPr>
      <w:r>
        <w:rPr>
          <w:rFonts w:hint="eastAsia" w:ascii="宋体" w:hAnsi="宋体" w:cs="宋体"/>
          <w:szCs w:val="24"/>
        </w:rPr>
        <w:t>说明：</w:t>
      </w:r>
      <w:r>
        <w:rPr>
          <w:rFonts w:hint="eastAsia" w:ascii="宋体" w:hAnsi="宋体" w:cs="宋体"/>
          <w:bCs/>
          <w:szCs w:val="24"/>
        </w:rPr>
        <w:t>未按上述要求提供、</w:t>
      </w:r>
      <w:r>
        <w:rPr>
          <w:rFonts w:hint="eastAsia" w:ascii="宋体" w:hAnsi="宋体" w:cs="宋体"/>
          <w:szCs w:val="24"/>
        </w:rPr>
        <w:t>填写</w:t>
      </w:r>
      <w:r>
        <w:rPr>
          <w:rFonts w:hint="eastAsia" w:ascii="宋体" w:hAnsi="宋体" w:cs="宋体"/>
          <w:bCs/>
          <w:szCs w:val="24"/>
        </w:rPr>
        <w:t>的，评审时不予以考虑。</w:t>
      </w:r>
    </w:p>
    <w:p>
      <w:pPr>
        <w:rPr>
          <w:rFonts w:ascii="宋体" w:hAnsi="宋体" w:cs="宋体"/>
          <w:b/>
          <w:bCs/>
          <w:szCs w:val="24"/>
        </w:rPr>
      </w:pPr>
      <w:r>
        <w:rPr>
          <w:rFonts w:hint="eastAsia" w:ascii="宋体" w:hAnsi="宋体" w:cs="宋体"/>
          <w:b/>
          <w:bCs/>
          <w:szCs w:val="24"/>
        </w:rPr>
        <w:br w:type="page"/>
      </w:r>
    </w:p>
    <w:p>
      <w:pPr>
        <w:ind w:firstLine="482" w:firstLineChars="200"/>
        <w:jc w:val="center"/>
        <w:rPr>
          <w:rFonts w:ascii="宋体" w:hAnsi="宋体" w:cs="宋体"/>
          <w:b/>
          <w:bCs/>
          <w:szCs w:val="24"/>
        </w:rPr>
      </w:pPr>
      <w:r>
        <w:rPr>
          <w:rFonts w:hint="eastAsia" w:ascii="宋体" w:hAnsi="宋体" w:cs="宋体"/>
          <w:b/>
          <w:bCs/>
          <w:szCs w:val="24"/>
        </w:rPr>
        <w:t>监狱企业证明函</w:t>
      </w:r>
    </w:p>
    <w:p>
      <w:pPr>
        <w:ind w:firstLine="480" w:firstLineChars="200"/>
        <w:rPr>
          <w:rFonts w:ascii="宋体" w:hAnsi="宋体" w:cs="宋体"/>
          <w:szCs w:val="24"/>
        </w:rPr>
      </w:pPr>
      <w:r>
        <w:rPr>
          <w:rFonts w:hint="eastAsia" w:ascii="宋体" w:hAnsi="宋体" w:cs="宋体"/>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rPr>
          <w:rFonts w:ascii="宋体" w:hAnsi="宋体" w:cs="宋体"/>
          <w:szCs w:val="24"/>
        </w:rPr>
      </w:pPr>
      <w:r>
        <w:rPr>
          <w:rFonts w:hint="eastAsia" w:ascii="宋体" w:hAnsi="宋体" w:cs="宋体"/>
          <w:szCs w:val="24"/>
        </w:rPr>
        <w:t>监狱企业参加政府采购活动时，应当提供由省级以上监狱管理局、戒毒管理局（含新疆生产建设兵团）出具的属于监狱企业的证明文件。</w:t>
      </w:r>
    </w:p>
    <w:p>
      <w:pPr>
        <w:ind w:firstLine="480" w:firstLineChars="200"/>
        <w:rPr>
          <w:rFonts w:ascii="宋体" w:hAnsi="宋体" w:cs="宋体"/>
          <w:szCs w:val="21"/>
        </w:rPr>
      </w:pPr>
    </w:p>
    <w:p>
      <w:pPr>
        <w:spacing w:before="120" w:beforeLines="50" w:after="120" w:afterLines="50"/>
        <w:jc w:val="right"/>
        <w:rPr>
          <w:rFonts w:ascii="宋体" w:hAnsi="宋体" w:cs="宋体"/>
          <w:szCs w:val="21"/>
        </w:rPr>
      </w:pPr>
    </w:p>
    <w:p>
      <w:pPr>
        <w:ind w:firstLine="3360" w:firstLineChars="14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360" w:firstLineChars="14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snapToGrid w:val="0"/>
        <w:ind w:firstLine="3360" w:firstLineChars="14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adjustRightInd w:val="0"/>
        <w:snapToGrid w:val="0"/>
        <w:ind w:firstLine="240" w:firstLineChars="100"/>
        <w:rPr>
          <w:rFonts w:ascii="宋体" w:hAnsi="宋体" w:cs="宋体"/>
          <w:szCs w:val="24"/>
        </w:rPr>
      </w:pPr>
    </w:p>
    <w:p>
      <w:pPr>
        <w:adjustRightInd w:val="0"/>
        <w:snapToGrid w:val="0"/>
        <w:ind w:firstLine="240" w:firstLineChars="100"/>
        <w:rPr>
          <w:rFonts w:hint="eastAsia" w:ascii="宋体" w:hAnsi="宋体" w:cs="宋体"/>
          <w:bCs/>
          <w:szCs w:val="24"/>
        </w:rPr>
      </w:pPr>
      <w:r>
        <w:rPr>
          <w:rFonts w:hint="eastAsia" w:ascii="宋体" w:hAnsi="宋体" w:cs="宋体"/>
          <w:szCs w:val="24"/>
        </w:rPr>
        <w:t>说明：</w:t>
      </w:r>
      <w:r>
        <w:rPr>
          <w:rFonts w:hint="eastAsia" w:ascii="宋体" w:hAnsi="宋体" w:cs="宋体"/>
          <w:bCs/>
          <w:szCs w:val="24"/>
        </w:rPr>
        <w:t>未按上述要求提供、</w:t>
      </w:r>
      <w:r>
        <w:rPr>
          <w:rFonts w:hint="eastAsia" w:ascii="宋体" w:hAnsi="宋体" w:cs="宋体"/>
          <w:szCs w:val="24"/>
        </w:rPr>
        <w:t>填写</w:t>
      </w:r>
      <w:r>
        <w:rPr>
          <w:rFonts w:hint="eastAsia" w:ascii="宋体" w:hAnsi="宋体" w:cs="宋体"/>
          <w:bCs/>
          <w:szCs w:val="24"/>
        </w:rPr>
        <w:t>的，评审时不予以考虑。</w:t>
      </w:r>
    </w:p>
    <w:p>
      <w:pPr>
        <w:rPr>
          <w:rFonts w:hint="eastAsia" w:ascii="宋体" w:hAnsi="宋体" w:cs="宋体"/>
          <w:bCs/>
          <w:szCs w:val="24"/>
        </w:rPr>
      </w:pPr>
      <w:r>
        <w:rPr>
          <w:rFonts w:hint="eastAsia" w:ascii="宋体" w:hAnsi="宋体" w:cs="宋体"/>
          <w:bCs/>
          <w:szCs w:val="24"/>
        </w:rPr>
        <w:br w:type="page"/>
      </w:r>
    </w:p>
    <w:p>
      <w:pPr>
        <w:adjustRightInd w:val="0"/>
        <w:snapToGrid w:val="0"/>
        <w:jc w:val="center"/>
        <w:outlineLvl w:val="2"/>
        <w:rPr>
          <w:rFonts w:hint="eastAsia" w:ascii="Times New Roman" w:hAnsi="Times New Roman" w:eastAsia="宋体" w:cs="Times New Roman"/>
          <w:b/>
          <w:bCs/>
          <w:lang w:val="zh-CN"/>
        </w:rPr>
      </w:pPr>
      <w:r>
        <w:rPr>
          <w:rFonts w:hint="eastAsia" w:ascii="Times New Roman" w:hAnsi="Times New Roman" w:eastAsia="宋体" w:cs="Times New Roman"/>
          <w:b/>
          <w:bCs/>
          <w:lang w:val="en-US" w:eastAsia="zh-CN"/>
        </w:rPr>
        <w:t>附件7：</w:t>
      </w:r>
      <w:r>
        <w:rPr>
          <w:rFonts w:hint="eastAsia" w:ascii="Times New Roman" w:hAnsi="Times New Roman" w:eastAsia="宋体" w:cs="Times New Roman"/>
          <w:b/>
          <w:bCs/>
          <w:lang w:val="zh-CN"/>
        </w:rPr>
        <w:t>投标人企业关系关联承诺书</w:t>
      </w:r>
    </w:p>
    <w:p>
      <w:pPr>
        <w:rPr>
          <w:rFonts w:ascii="宋体" w:hAnsi="宋体" w:cs="宋体"/>
          <w:szCs w:val="24"/>
        </w:rPr>
      </w:pPr>
    </w:p>
    <w:p>
      <w:pPr>
        <w:autoSpaceDE w:val="0"/>
        <w:autoSpaceDN w:val="0"/>
        <w:adjustRightInd w:val="0"/>
        <w:rPr>
          <w:rFonts w:ascii="宋体" w:hAnsi="宋体" w:cs="宋体"/>
          <w:szCs w:val="24"/>
          <w:highlight w:val="none"/>
        </w:rPr>
      </w:pPr>
      <w:r>
        <w:rPr>
          <w:rFonts w:hint="eastAsia" w:ascii="宋体" w:hAnsi="宋体" w:cs="宋体"/>
          <w:szCs w:val="24"/>
          <w:highlight w:val="none"/>
        </w:rPr>
        <w:t>致：</w:t>
      </w:r>
      <w:r>
        <w:rPr>
          <w:rFonts w:hint="eastAsia" w:ascii="宋体" w:hAnsi="宋体" w:cs="宋体"/>
          <w:szCs w:val="24"/>
          <w:highlight w:val="none"/>
          <w:u w:val="single"/>
          <w:lang w:eastAsia="zh-CN"/>
        </w:rPr>
        <w:t>西安市雁塔区第六小学</w:t>
      </w:r>
      <w:r>
        <w:rPr>
          <w:rFonts w:hint="eastAsia" w:ascii="宋体" w:hAnsi="宋体" w:cs="宋体"/>
          <w:szCs w:val="24"/>
          <w:highlight w:val="none"/>
          <w:u w:val="single"/>
        </w:rPr>
        <w:t>/</w:t>
      </w:r>
      <w:r>
        <w:rPr>
          <w:rFonts w:hint="eastAsia" w:ascii="宋体" w:hAnsi="宋体" w:cs="宋体"/>
          <w:szCs w:val="24"/>
          <w:highlight w:val="none"/>
          <w:u w:val="single"/>
          <w:lang w:val="zh-CN"/>
        </w:rPr>
        <w:t>诚信佳项目管理有限责任公司</w:t>
      </w:r>
    </w:p>
    <w:p>
      <w:pPr>
        <w:widowControl/>
        <w:ind w:firstLine="480" w:firstLineChars="200"/>
        <w:rPr>
          <w:rFonts w:ascii="宋体" w:hAnsi="宋体" w:cs="宋体"/>
          <w:kern w:val="0"/>
          <w:szCs w:val="24"/>
          <w:highlight w:val="none"/>
        </w:rPr>
      </w:pPr>
      <w:r>
        <w:rPr>
          <w:rFonts w:hint="eastAsia" w:ascii="宋体" w:hAnsi="宋体" w:cs="宋体"/>
          <w:kern w:val="0"/>
          <w:szCs w:val="24"/>
          <w:highlight w:val="none"/>
        </w:rPr>
        <w:t>我方作为</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kern w:val="0"/>
          <w:szCs w:val="24"/>
          <w:highlight w:val="none"/>
        </w:rPr>
        <w:t>（项目编号：</w:t>
      </w:r>
      <w:r>
        <w:rPr>
          <w:rFonts w:hint="eastAsia" w:ascii="宋体" w:hAnsi="宋体" w:cs="宋体"/>
          <w:kern w:val="0"/>
          <w:szCs w:val="24"/>
          <w:highlight w:val="none"/>
          <w:u w:val="single"/>
        </w:rPr>
        <w:t xml:space="preserve">     </w:t>
      </w:r>
      <w:r>
        <w:rPr>
          <w:rFonts w:hint="eastAsia" w:ascii="宋体" w:hAnsi="宋体" w:cs="宋体"/>
          <w:kern w:val="0"/>
          <w:szCs w:val="24"/>
          <w:highlight w:val="none"/>
        </w:rPr>
        <w:t>）的投标人，在此郑重声明：</w:t>
      </w:r>
    </w:p>
    <w:p>
      <w:pPr>
        <w:autoSpaceDE w:val="0"/>
        <w:autoSpaceDN w:val="0"/>
        <w:adjustRightInd w:val="0"/>
        <w:ind w:firstLine="480" w:firstLineChars="200"/>
        <w:rPr>
          <w:rFonts w:ascii="宋体" w:hAnsi="宋体" w:cs="宋体"/>
          <w:szCs w:val="24"/>
          <w:highlight w:val="none"/>
        </w:rPr>
      </w:pPr>
      <w:r>
        <w:rPr>
          <w:rFonts w:hint="eastAsia" w:ascii="宋体" w:hAnsi="宋体" w:cs="宋体"/>
          <w:szCs w:val="24"/>
          <w:highlight w:val="none"/>
        </w:rPr>
        <w:t>投标人在本项目中，不存在与其它投标人负责人为同一人，有控股、管理等关联关系承诺。</w:t>
      </w:r>
    </w:p>
    <w:p>
      <w:pPr>
        <w:widowControl/>
        <w:ind w:firstLine="480" w:firstLineChars="200"/>
        <w:rPr>
          <w:rFonts w:ascii="宋体" w:hAnsi="宋体" w:cs="宋体"/>
          <w:szCs w:val="24"/>
        </w:rPr>
      </w:pPr>
      <w:r>
        <w:rPr>
          <w:rFonts w:hint="eastAsia" w:ascii="宋体" w:hAnsi="宋体" w:cs="宋体"/>
          <w:kern w:val="0"/>
          <w:szCs w:val="24"/>
        </w:rPr>
        <w:t xml:space="preserve">如有不实，我方将无条件地退出本项目的采购活动，并遵照《政府采购法》有关“提供虚假材料的规定”接受处罚。 </w:t>
      </w:r>
    </w:p>
    <w:p>
      <w:pPr>
        <w:widowControl/>
        <w:ind w:firstLine="480" w:firstLineChars="200"/>
        <w:rPr>
          <w:rFonts w:ascii="宋体" w:hAnsi="宋体" w:cs="宋体"/>
          <w:szCs w:val="24"/>
        </w:rPr>
      </w:pPr>
      <w:r>
        <w:rPr>
          <w:rFonts w:hint="eastAsia" w:ascii="宋体" w:hAnsi="宋体" w:cs="宋体"/>
          <w:kern w:val="0"/>
          <w:szCs w:val="24"/>
        </w:rPr>
        <w:t>特此声明。</w:t>
      </w:r>
    </w:p>
    <w:p>
      <w:pPr>
        <w:autoSpaceDE w:val="0"/>
        <w:autoSpaceDN w:val="0"/>
        <w:adjustRightInd w:val="0"/>
        <w:ind w:firstLine="480" w:firstLineChars="200"/>
        <w:rPr>
          <w:rFonts w:ascii="宋体" w:hAnsi="宋体" w:cs="宋体"/>
          <w:szCs w:val="24"/>
        </w:rPr>
      </w:pPr>
    </w:p>
    <w:p>
      <w:pPr>
        <w:pStyle w:val="19"/>
        <w:ind w:firstLine="240"/>
        <w:rPr>
          <w:rFonts w:ascii="宋体" w:hAnsi="宋体" w:cs="宋体"/>
        </w:rPr>
      </w:pPr>
    </w:p>
    <w:p>
      <w:pPr>
        <w:autoSpaceDE w:val="0"/>
        <w:autoSpaceDN w:val="0"/>
        <w:adjustRightInd w:val="0"/>
        <w:jc w:val="center"/>
        <w:rPr>
          <w:rFonts w:ascii="宋体" w:hAnsi="宋体" w:cs="宋体"/>
          <w:b/>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sz w:val="32"/>
          <w:u w:val="single"/>
        </w:rPr>
      </w:pPr>
      <w:r>
        <w:rPr>
          <w:rFonts w:hint="eastAsia" w:ascii="宋体" w:hAnsi="宋体" w:cs="宋体"/>
          <w:szCs w:val="24"/>
        </w:rPr>
        <w:t>日    期：</w:t>
      </w:r>
      <w:r>
        <w:rPr>
          <w:rFonts w:hint="eastAsia" w:ascii="宋体" w:hAnsi="宋体" w:cs="宋体"/>
          <w:szCs w:val="24"/>
          <w:u w:val="single"/>
        </w:rPr>
        <w:t xml:space="preserve">                               </w:t>
      </w:r>
    </w:p>
    <w:p>
      <w:pPr>
        <w:pStyle w:val="34"/>
        <w:sectPr>
          <w:pgSz w:w="11906" w:h="16838"/>
          <w:pgMar w:top="1417" w:right="1417" w:bottom="1417" w:left="1417" w:header="851" w:footer="992" w:gutter="0"/>
          <w:pgNumType w:fmt="numberInDash"/>
          <w:cols w:space="0" w:num="1"/>
          <w:docGrid w:linePitch="312" w:charSpace="0"/>
        </w:sectPr>
      </w:pPr>
    </w:p>
    <w:p>
      <w:pPr>
        <w:pageBreakBefore/>
        <w:jc w:val="center"/>
        <w:outlineLvl w:val="1"/>
        <w:rPr>
          <w:rFonts w:ascii="宋体" w:hAnsi="宋体" w:cs="宋体"/>
          <w:b/>
          <w:bCs/>
          <w:sz w:val="32"/>
          <w:szCs w:val="15"/>
          <w:lang w:val="zh-CN"/>
        </w:rPr>
      </w:pPr>
      <w:bookmarkStart w:id="280" w:name="_Toc1982"/>
      <w:bookmarkStart w:id="281" w:name="_Toc16852"/>
      <w:r>
        <w:rPr>
          <w:rFonts w:hint="eastAsia" w:ascii="宋体" w:hAnsi="宋体" w:cs="宋体"/>
          <w:b/>
          <w:bCs/>
          <w:sz w:val="32"/>
          <w:szCs w:val="15"/>
          <w:lang w:val="zh-CN"/>
        </w:rPr>
        <w:t>五、合同主要条款偏离表</w:t>
      </w:r>
      <w:bookmarkEnd w:id="234"/>
      <w:bookmarkEnd w:id="235"/>
      <w:bookmarkEnd w:id="236"/>
      <w:bookmarkEnd w:id="240"/>
      <w:bookmarkEnd w:id="241"/>
      <w:bookmarkEnd w:id="242"/>
      <w:bookmarkEnd w:id="243"/>
      <w:bookmarkEnd w:id="244"/>
      <w:bookmarkEnd w:id="245"/>
      <w:bookmarkEnd w:id="246"/>
      <w:bookmarkEnd w:id="247"/>
      <w:bookmarkEnd w:id="248"/>
      <w:bookmarkEnd w:id="280"/>
      <w:bookmarkEnd w:id="281"/>
    </w:p>
    <w:p>
      <w:pPr>
        <w:rPr>
          <w:rFonts w:ascii="宋体" w:hAnsi="宋体" w:cs="宋体"/>
          <w:bCs/>
          <w:kern w:val="0"/>
          <w:szCs w:val="24"/>
        </w:rPr>
      </w:pPr>
      <w:r>
        <w:rPr>
          <w:rFonts w:hint="eastAsia" w:ascii="宋体" w:hAnsi="宋体" w:cs="宋体"/>
          <w:bCs/>
          <w:kern w:val="0"/>
          <w:szCs w:val="24"/>
        </w:rPr>
        <w:t>项目名称：</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bCs/>
          <w:kern w:val="0"/>
          <w:szCs w:val="24"/>
        </w:rPr>
        <w:t xml:space="preserve">                       </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88"/>
        <w:gridCol w:w="2355"/>
        <w:gridCol w:w="2694"/>
        <w:gridCol w:w="844"/>
        <w:gridCol w:w="1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55"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序号</w:t>
            </w:r>
          </w:p>
        </w:tc>
        <w:tc>
          <w:tcPr>
            <w:tcW w:w="1388"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条目号</w:t>
            </w:r>
          </w:p>
        </w:tc>
        <w:tc>
          <w:tcPr>
            <w:tcW w:w="2355"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招标文件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合同主要条款</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要求</w:t>
            </w:r>
          </w:p>
        </w:tc>
        <w:tc>
          <w:tcPr>
            <w:tcW w:w="2694"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投标文件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合同主要条款</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响应</w:t>
            </w:r>
          </w:p>
        </w:tc>
        <w:tc>
          <w:tcPr>
            <w:tcW w:w="844"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tc>
        <w:tc>
          <w:tcPr>
            <w:tcW w:w="1741"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bl>
    <w:p>
      <w:pPr>
        <w:ind w:firstLine="480" w:firstLineChars="200"/>
        <w:rPr>
          <w:rFonts w:ascii="宋体" w:hAnsi="宋体" w:cs="宋体"/>
          <w:szCs w:val="24"/>
        </w:rPr>
      </w:pPr>
      <w:r>
        <w:rPr>
          <w:rFonts w:hint="eastAsia" w:ascii="宋体" w:hAnsi="宋体" w:cs="宋体"/>
          <w:szCs w:val="24"/>
        </w:rPr>
        <w:t>说明：</w:t>
      </w:r>
    </w:p>
    <w:p>
      <w:pPr>
        <w:numPr>
          <w:ilvl w:val="0"/>
          <w:numId w:val="5"/>
        </w:numPr>
        <w:ind w:firstLine="480" w:firstLineChars="200"/>
        <w:rPr>
          <w:rFonts w:ascii="宋体" w:hAnsi="宋体" w:cs="宋体"/>
          <w:szCs w:val="24"/>
        </w:rPr>
      </w:pPr>
      <w:r>
        <w:rPr>
          <w:rFonts w:hint="eastAsia" w:ascii="宋体" w:hAnsi="宋体" w:cs="宋体"/>
          <w:szCs w:val="24"/>
        </w:rPr>
        <w:t>本表只填写投标文件中与招标文件有偏离（包括负偏离和正偏离）的内容，在投标文件中须一一列出，无偏离时须提供空白表。</w:t>
      </w:r>
    </w:p>
    <w:p>
      <w:pPr>
        <w:numPr>
          <w:ilvl w:val="0"/>
          <w:numId w:val="5"/>
        </w:numPr>
        <w:ind w:firstLine="480" w:firstLineChars="200"/>
        <w:rPr>
          <w:rFonts w:ascii="宋体" w:hAnsi="宋体" w:cs="宋体"/>
          <w:szCs w:val="24"/>
        </w:rPr>
      </w:pPr>
      <w:r>
        <w:rPr>
          <w:rFonts w:hint="eastAsia" w:ascii="宋体" w:hAnsi="宋体" w:cs="宋体"/>
          <w:szCs w:val="24"/>
        </w:rPr>
        <w:t>投标人必须据实填写，不得虚假响应，否则将取消其投标或中标资格，并按有关规定进处罚。</w:t>
      </w:r>
    </w:p>
    <w:p>
      <w:pPr>
        <w:ind w:firstLine="480" w:firstLineChars="200"/>
        <w:rPr>
          <w:rFonts w:ascii="宋体" w:hAnsi="宋体" w:cs="宋体"/>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ind w:firstLine="4080" w:firstLineChars="1700"/>
        <w:rPr>
          <w:rFonts w:ascii="宋体" w:hAnsi="宋体" w:cs="宋体"/>
          <w:szCs w:val="24"/>
          <w:lang w:val="zh-CN"/>
        </w:rPr>
        <w:sectPr>
          <w:footerReference r:id="rId12" w:type="default"/>
          <w:headerReference r:id="rId11" w:type="even"/>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日    期：</w:t>
      </w:r>
      <w:r>
        <w:rPr>
          <w:rFonts w:hint="eastAsia" w:ascii="宋体" w:hAnsi="宋体" w:cs="宋体"/>
          <w:szCs w:val="24"/>
          <w:u w:val="single"/>
        </w:rPr>
        <w:t xml:space="preserve">                              </w:t>
      </w:r>
      <w:bookmarkStart w:id="282" w:name="_Toc15517"/>
      <w:bookmarkStart w:id="283" w:name="_Toc26846"/>
      <w:bookmarkStart w:id="284" w:name="_Toc2566"/>
      <w:bookmarkStart w:id="285" w:name="_Toc2298"/>
      <w:bookmarkStart w:id="286" w:name="_Toc8757"/>
      <w:bookmarkStart w:id="287" w:name="_Toc20878"/>
      <w:bookmarkStart w:id="288" w:name="_Toc21290"/>
      <w:bookmarkStart w:id="289" w:name="_Toc26424"/>
      <w:bookmarkStart w:id="290" w:name="_Toc15409"/>
      <w:bookmarkStart w:id="291" w:name="_Toc17397"/>
      <w:bookmarkStart w:id="292" w:name="_Toc12016"/>
      <w:bookmarkStart w:id="293" w:name="_Toc1307"/>
      <w:bookmarkStart w:id="294" w:name="_Toc18203"/>
      <w:bookmarkStart w:id="295" w:name="_Toc30778"/>
      <w:bookmarkStart w:id="296" w:name="_Toc31736"/>
      <w:bookmarkStart w:id="297" w:name="_Toc16548"/>
      <w:bookmarkStart w:id="298" w:name="_Toc27892"/>
      <w:bookmarkStart w:id="299" w:name="_Toc32190"/>
      <w:bookmarkStart w:id="300" w:name="_Toc3524"/>
      <w:bookmarkStart w:id="301" w:name="_Toc25362"/>
    </w:p>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Pr>
        <w:pStyle w:val="3"/>
        <w:keepNext w:val="0"/>
        <w:pageBreakBefore/>
        <w:spacing w:after="120"/>
        <w:jc w:val="center"/>
        <w:rPr>
          <w:rFonts w:ascii="宋体" w:hAnsi="宋体" w:cs="宋体"/>
          <w:sz w:val="32"/>
          <w:szCs w:val="15"/>
          <w:lang w:val="zh-CN"/>
        </w:rPr>
      </w:pPr>
      <w:bookmarkStart w:id="302" w:name="_Toc8297"/>
      <w:bookmarkStart w:id="303" w:name="_Toc26791"/>
      <w:bookmarkStart w:id="304" w:name="_Toc13042"/>
      <w:bookmarkStart w:id="305" w:name="_Toc14308"/>
      <w:bookmarkStart w:id="306" w:name="_Toc30794"/>
      <w:bookmarkStart w:id="307" w:name="_Toc13561"/>
      <w:bookmarkStart w:id="308" w:name="_Toc19205"/>
      <w:bookmarkStart w:id="309" w:name="_Toc22966"/>
      <w:bookmarkStart w:id="310" w:name="_Toc370"/>
      <w:bookmarkStart w:id="311" w:name="_Toc8261"/>
      <w:bookmarkStart w:id="312" w:name="_Toc4764"/>
      <w:bookmarkStart w:id="313" w:name="_Toc4501"/>
      <w:bookmarkStart w:id="314" w:name="_Toc4404"/>
      <w:bookmarkStart w:id="315" w:name="_Toc31212"/>
      <w:bookmarkStart w:id="316" w:name="_Toc518"/>
      <w:r>
        <w:rPr>
          <w:rFonts w:hint="eastAsia" w:ascii="宋体" w:hAnsi="宋体" w:cs="宋体"/>
          <w:sz w:val="32"/>
          <w:szCs w:val="15"/>
        </w:rPr>
        <w:t>六</w:t>
      </w:r>
      <w:r>
        <w:rPr>
          <w:rFonts w:hint="eastAsia" w:ascii="宋体" w:hAnsi="宋体" w:cs="宋体"/>
          <w:sz w:val="32"/>
          <w:szCs w:val="15"/>
          <w:lang w:val="zh-CN"/>
        </w:rPr>
        <w:t>、</w:t>
      </w:r>
      <w:bookmarkEnd w:id="302"/>
      <w:bookmarkEnd w:id="303"/>
      <w:bookmarkEnd w:id="304"/>
      <w:bookmarkEnd w:id="305"/>
      <w:bookmarkStart w:id="317" w:name="_Toc3056"/>
      <w:bookmarkStart w:id="318" w:name="_Toc21194"/>
      <w:bookmarkStart w:id="319" w:name="_Toc31471"/>
      <w:bookmarkStart w:id="320" w:name="_Toc26734"/>
      <w:bookmarkStart w:id="321" w:name="_Toc13495"/>
      <w:bookmarkStart w:id="322" w:name="_Toc18224"/>
      <w:bookmarkStart w:id="323" w:name="_Toc31326"/>
      <w:bookmarkStart w:id="324" w:name="_Toc3451"/>
      <w:bookmarkStart w:id="325" w:name="_Toc300"/>
      <w:r>
        <w:rPr>
          <w:rFonts w:hint="eastAsia" w:ascii="宋体" w:hAnsi="宋体" w:cs="宋体"/>
          <w:sz w:val="32"/>
          <w:szCs w:val="15"/>
          <w:lang w:val="zh-CN"/>
        </w:rPr>
        <w:t>技术规格偏离表</w:t>
      </w:r>
      <w:bookmarkEnd w:id="306"/>
      <w:bookmarkEnd w:id="307"/>
      <w:bookmarkEnd w:id="308"/>
    </w:p>
    <w:p>
      <w:pPr>
        <w:rPr>
          <w:rFonts w:ascii="宋体" w:hAnsi="宋体" w:cs="宋体"/>
          <w:sz w:val="28"/>
          <w:szCs w:val="28"/>
        </w:rPr>
      </w:pPr>
      <w:r>
        <w:rPr>
          <w:rFonts w:hint="eastAsia" w:ascii="宋体" w:hAnsi="宋体" w:cs="宋体"/>
          <w:szCs w:val="24"/>
        </w:rPr>
        <w:t>项目名称：</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szCs w:val="24"/>
        </w:rPr>
        <w:t xml:space="preserve">                                 </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71"/>
        <w:gridCol w:w="2531"/>
        <w:gridCol w:w="2637"/>
        <w:gridCol w:w="843"/>
        <w:gridCol w:w="16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08"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序号</w:t>
            </w:r>
          </w:p>
        </w:tc>
        <w:tc>
          <w:tcPr>
            <w:tcW w:w="1371"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条目号</w:t>
            </w:r>
          </w:p>
        </w:tc>
        <w:tc>
          <w:tcPr>
            <w:tcW w:w="2531" w:type="dxa"/>
            <w:vAlign w:val="center"/>
          </w:tcPr>
          <w:p>
            <w:pPr>
              <w:adjustRightInd w:val="0"/>
              <w:snapToGrid w:val="0"/>
              <w:spacing w:line="240" w:lineRule="auto"/>
              <w:ind w:right="23"/>
              <w:jc w:val="center"/>
              <w:rPr>
                <w:rFonts w:ascii="宋体" w:hAnsi="宋体" w:cs="宋体"/>
                <w:b/>
                <w:szCs w:val="24"/>
              </w:rPr>
            </w:pPr>
            <w:r>
              <w:rPr>
                <w:rFonts w:hint="eastAsia" w:ascii="宋体" w:hAnsi="宋体" w:cs="宋体"/>
                <w:b/>
                <w:szCs w:val="24"/>
              </w:rPr>
              <w:t>招标文件</w:t>
            </w:r>
          </w:p>
          <w:p>
            <w:pPr>
              <w:adjustRightInd w:val="0"/>
              <w:snapToGrid w:val="0"/>
              <w:spacing w:line="240" w:lineRule="auto"/>
              <w:ind w:right="23"/>
              <w:jc w:val="center"/>
              <w:rPr>
                <w:rFonts w:ascii="宋体" w:hAnsi="宋体" w:cs="宋体"/>
                <w:b/>
                <w:bCs/>
                <w:szCs w:val="24"/>
              </w:rPr>
            </w:pPr>
            <w:r>
              <w:rPr>
                <w:rFonts w:hint="eastAsia" w:ascii="宋体" w:hAnsi="宋体" w:cs="宋体"/>
                <w:b/>
                <w:szCs w:val="24"/>
              </w:rPr>
              <w:t>规格及技术需求</w:t>
            </w:r>
          </w:p>
        </w:tc>
        <w:tc>
          <w:tcPr>
            <w:tcW w:w="2637" w:type="dxa"/>
            <w:vAlign w:val="center"/>
          </w:tcPr>
          <w:p>
            <w:pPr>
              <w:adjustRightInd w:val="0"/>
              <w:snapToGrid w:val="0"/>
              <w:spacing w:line="240" w:lineRule="auto"/>
              <w:ind w:right="23"/>
              <w:jc w:val="center"/>
              <w:rPr>
                <w:rFonts w:ascii="宋体" w:hAnsi="宋体" w:cs="宋体"/>
                <w:b/>
                <w:szCs w:val="24"/>
              </w:rPr>
            </w:pPr>
            <w:r>
              <w:rPr>
                <w:rFonts w:hint="eastAsia" w:ascii="宋体" w:hAnsi="宋体" w:cs="宋体"/>
                <w:b/>
                <w:szCs w:val="24"/>
              </w:rPr>
              <w:t>投标文件</w:t>
            </w:r>
          </w:p>
          <w:p>
            <w:pPr>
              <w:adjustRightInd w:val="0"/>
              <w:snapToGrid w:val="0"/>
              <w:spacing w:line="240" w:lineRule="auto"/>
              <w:ind w:right="23"/>
              <w:jc w:val="center"/>
              <w:rPr>
                <w:rFonts w:ascii="宋体" w:hAnsi="宋体" w:cs="宋体"/>
                <w:b/>
                <w:bCs/>
                <w:szCs w:val="24"/>
              </w:rPr>
            </w:pPr>
            <w:r>
              <w:rPr>
                <w:rFonts w:hint="eastAsia" w:ascii="宋体" w:hAnsi="宋体" w:cs="宋体"/>
                <w:b/>
                <w:szCs w:val="24"/>
              </w:rPr>
              <w:t>规格及技术参数</w:t>
            </w:r>
          </w:p>
        </w:tc>
        <w:tc>
          <w:tcPr>
            <w:tcW w:w="843"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tc>
        <w:tc>
          <w:tcPr>
            <w:tcW w:w="1687"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bl>
    <w:p>
      <w:pPr>
        <w:ind w:right="-226" w:rightChars="-94" w:firstLine="480" w:firstLineChars="200"/>
        <w:rPr>
          <w:rFonts w:ascii="宋体" w:hAnsi="宋体" w:cs="宋体"/>
          <w:szCs w:val="24"/>
        </w:rPr>
      </w:pPr>
      <w:r>
        <w:rPr>
          <w:rFonts w:hint="eastAsia" w:ascii="宋体" w:hAnsi="宋体" w:cs="宋体"/>
          <w:szCs w:val="24"/>
        </w:rPr>
        <w:t>注：</w:t>
      </w:r>
    </w:p>
    <w:p>
      <w:pPr>
        <w:ind w:firstLine="480" w:firstLineChars="200"/>
        <w:rPr>
          <w:rFonts w:ascii="宋体" w:hAnsi="宋体" w:cs="宋体"/>
          <w:b/>
          <w:bCs/>
          <w:szCs w:val="24"/>
        </w:rPr>
      </w:pPr>
      <w:r>
        <w:rPr>
          <w:rFonts w:hint="eastAsia" w:ascii="宋体" w:hAnsi="宋体" w:cs="宋体"/>
          <w:szCs w:val="24"/>
        </w:rPr>
        <w:t>1.本表填写投标文件中与招标文件偏离（包括负偏离、无偏离及正偏离）的内容，在投标文件中一一列出。</w:t>
      </w:r>
    </w:p>
    <w:p>
      <w:pPr>
        <w:ind w:firstLine="480" w:firstLineChars="200"/>
        <w:rPr>
          <w:rFonts w:ascii="宋体" w:hAnsi="宋体" w:cs="宋体"/>
          <w:szCs w:val="24"/>
        </w:rPr>
      </w:pPr>
      <w:r>
        <w:rPr>
          <w:rFonts w:hint="eastAsia" w:ascii="宋体" w:hAnsi="宋体" w:cs="宋体"/>
          <w:szCs w:val="24"/>
        </w:rPr>
        <w:t>2.投标人必须据实填写，不得虚假响应，否则将取消其投标或中标资格，并按有关规定进处罚。</w:t>
      </w:r>
    </w:p>
    <w:p>
      <w:pPr>
        <w:rPr>
          <w:rFonts w:ascii="宋体" w:hAnsi="宋体" w:cs="宋体"/>
        </w:rPr>
      </w:pPr>
    </w:p>
    <w:p>
      <w:pPr>
        <w:rPr>
          <w:rFonts w:ascii="宋体" w:hAnsi="宋体" w:cs="宋体"/>
          <w:szCs w:val="24"/>
        </w:rPr>
      </w:pPr>
    </w:p>
    <w:p>
      <w:pPr>
        <w:ind w:firstLine="560" w:firstLineChars="200"/>
        <w:rPr>
          <w:rFonts w:ascii="宋体" w:hAnsi="宋体" w:cs="宋体"/>
          <w:sz w:val="28"/>
          <w:szCs w:val="28"/>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sz w:val="32"/>
          <w:szCs w:val="21"/>
        </w:rPr>
      </w:pPr>
      <w:r>
        <w:rPr>
          <w:rFonts w:hint="eastAsia" w:ascii="宋体" w:hAnsi="宋体" w:cs="宋体"/>
          <w:szCs w:val="24"/>
        </w:rPr>
        <w:t>日    期：</w:t>
      </w:r>
      <w:r>
        <w:rPr>
          <w:rFonts w:hint="eastAsia" w:ascii="宋体" w:hAnsi="宋体" w:cs="宋体"/>
          <w:szCs w:val="24"/>
          <w:u w:val="single"/>
        </w:rPr>
        <w:t xml:space="preserve">                              </w:t>
      </w:r>
    </w:p>
    <w:p>
      <w:pPr>
        <w:ind w:firstLine="4080" w:firstLineChars="1700"/>
        <w:rPr>
          <w:rFonts w:ascii="宋体" w:hAnsi="宋体" w:cs="宋体"/>
          <w:szCs w:val="24"/>
          <w:u w:val="single"/>
        </w:rPr>
      </w:pPr>
    </w:p>
    <w:p>
      <w:pPr>
        <w:rPr>
          <w:rFonts w:ascii="宋体" w:hAnsi="宋体" w:cs="宋体"/>
          <w:szCs w:val="24"/>
          <w:u w:val="single"/>
        </w:rPr>
      </w:pPr>
      <w:r>
        <w:rPr>
          <w:rFonts w:hint="eastAsia" w:ascii="宋体" w:hAnsi="宋体" w:cs="宋体"/>
          <w:szCs w:val="24"/>
          <w:u w:val="single"/>
        </w:rPr>
        <w:br w:type="page"/>
      </w:r>
    </w:p>
    <w:p>
      <w:pPr>
        <w:pStyle w:val="3"/>
        <w:keepNext w:val="0"/>
        <w:pageBreakBefore/>
        <w:spacing w:after="120"/>
        <w:jc w:val="center"/>
        <w:rPr>
          <w:rFonts w:ascii="宋体" w:hAnsi="宋体" w:cs="宋体"/>
          <w:sz w:val="32"/>
          <w:szCs w:val="15"/>
          <w:lang w:val="zh-CN"/>
        </w:rPr>
      </w:pPr>
      <w:bookmarkStart w:id="326" w:name="_Toc5071"/>
      <w:bookmarkStart w:id="327" w:name="_Toc11767"/>
      <w:bookmarkStart w:id="328" w:name="_Toc25286"/>
      <w:r>
        <w:rPr>
          <w:rFonts w:hint="eastAsia" w:ascii="宋体" w:hAnsi="宋体" w:cs="宋体"/>
          <w:sz w:val="32"/>
          <w:szCs w:val="15"/>
        </w:rPr>
        <w:t>七</w:t>
      </w:r>
      <w:r>
        <w:rPr>
          <w:rFonts w:hint="eastAsia" w:ascii="宋体" w:hAnsi="宋体" w:cs="宋体"/>
          <w:sz w:val="32"/>
          <w:szCs w:val="15"/>
          <w:lang w:val="zh-CN"/>
        </w:rPr>
        <w:t>、</w:t>
      </w:r>
      <w:bookmarkEnd w:id="317"/>
      <w:bookmarkEnd w:id="318"/>
      <w:bookmarkEnd w:id="319"/>
      <w:bookmarkEnd w:id="320"/>
      <w:bookmarkEnd w:id="321"/>
      <w:bookmarkEnd w:id="322"/>
      <w:bookmarkEnd w:id="323"/>
      <w:bookmarkEnd w:id="324"/>
      <w:bookmarkEnd w:id="325"/>
      <w:r>
        <w:rPr>
          <w:rFonts w:hint="eastAsia" w:ascii="宋体" w:hAnsi="宋体" w:cs="宋体"/>
          <w:sz w:val="32"/>
          <w:szCs w:val="15"/>
          <w:lang w:val="zh-CN"/>
        </w:rPr>
        <w:t>技术方案</w:t>
      </w:r>
      <w:bookmarkEnd w:id="326"/>
      <w:bookmarkEnd w:id="327"/>
      <w:bookmarkEnd w:id="328"/>
    </w:p>
    <w:p>
      <w:pPr>
        <w:tabs>
          <w:tab w:val="left" w:pos="9030"/>
        </w:tabs>
        <w:snapToGrid w:val="0"/>
        <w:ind w:firstLine="480" w:firstLineChars="200"/>
        <w:jc w:val="both"/>
        <w:rPr>
          <w:rFonts w:ascii="宋体" w:hAnsi="宋体" w:cs="宋体"/>
          <w:szCs w:val="24"/>
        </w:rPr>
      </w:pPr>
    </w:p>
    <w:p>
      <w:pPr>
        <w:pStyle w:val="46"/>
        <w:spacing w:line="360" w:lineRule="auto"/>
        <w:jc w:val="center"/>
        <w:rPr>
          <w:rFonts w:hAnsi="宋体" w:cs="宋体"/>
          <w:kern w:val="2"/>
          <w:szCs w:val="24"/>
        </w:rPr>
      </w:pPr>
      <w:r>
        <w:rPr>
          <w:rFonts w:hint="eastAsia" w:hAnsi="宋体" w:cs="宋体"/>
          <w:kern w:val="2"/>
          <w:szCs w:val="24"/>
        </w:rPr>
        <w:t>根据评分因素自行编制</w:t>
      </w:r>
    </w:p>
    <w:p>
      <w:pPr>
        <w:pStyle w:val="47"/>
        <w:keepLines w:val="0"/>
        <w:pageBreakBefore/>
        <w:spacing w:line="360" w:lineRule="auto"/>
        <w:jc w:val="center"/>
        <w:rPr>
          <w:rFonts w:ascii="宋体" w:hAnsi="宋体" w:cs="宋体"/>
          <w:bCs w:val="0"/>
          <w:sz w:val="32"/>
          <w:szCs w:val="32"/>
          <w:lang w:val="zh-CN"/>
        </w:rPr>
        <w:sectPr>
          <w:pgSz w:w="11906" w:h="16838"/>
          <w:pgMar w:top="1417" w:right="1417" w:bottom="1417" w:left="1417" w:header="851" w:footer="992" w:gutter="0"/>
          <w:pgNumType w:fmt="numberInDash"/>
          <w:cols w:space="0" w:num="1"/>
          <w:docGrid w:linePitch="312" w:charSpace="0"/>
        </w:sectPr>
      </w:pPr>
    </w:p>
    <w:bookmarkEnd w:id="309"/>
    <w:bookmarkEnd w:id="310"/>
    <w:bookmarkEnd w:id="311"/>
    <w:bookmarkEnd w:id="312"/>
    <w:bookmarkEnd w:id="313"/>
    <w:bookmarkEnd w:id="314"/>
    <w:bookmarkEnd w:id="315"/>
    <w:bookmarkEnd w:id="316"/>
    <w:p>
      <w:pPr>
        <w:pageBreakBefore/>
        <w:jc w:val="center"/>
        <w:outlineLvl w:val="1"/>
        <w:rPr>
          <w:rFonts w:ascii="宋体" w:hAnsi="宋体" w:cs="宋体"/>
          <w:b/>
          <w:sz w:val="32"/>
          <w:szCs w:val="32"/>
        </w:rPr>
      </w:pPr>
      <w:bookmarkStart w:id="329" w:name="_Toc26571"/>
      <w:bookmarkStart w:id="330" w:name="_Toc9723"/>
      <w:bookmarkStart w:id="331" w:name="_Toc6448"/>
      <w:bookmarkStart w:id="332" w:name="_Toc15935"/>
      <w:bookmarkStart w:id="333" w:name="_Toc30152"/>
      <w:bookmarkStart w:id="334" w:name="_Toc17895"/>
      <w:r>
        <w:rPr>
          <w:rFonts w:hint="eastAsia" w:ascii="宋体" w:hAnsi="宋体" w:cs="宋体"/>
          <w:b/>
          <w:sz w:val="32"/>
          <w:szCs w:val="32"/>
        </w:rPr>
        <w:t>八、售后服务方案</w:t>
      </w:r>
      <w:bookmarkEnd w:id="329"/>
      <w:bookmarkEnd w:id="330"/>
      <w:bookmarkEnd w:id="331"/>
    </w:p>
    <w:p>
      <w:pPr>
        <w:pStyle w:val="8"/>
        <w:jc w:val="center"/>
        <w:rPr>
          <w:rFonts w:ascii="宋体" w:hAnsi="宋体" w:cs="宋体"/>
          <w:szCs w:val="24"/>
        </w:rPr>
      </w:pPr>
    </w:p>
    <w:bookmarkEnd w:id="332"/>
    <w:bookmarkEnd w:id="333"/>
    <w:bookmarkEnd w:id="334"/>
    <w:p>
      <w:pPr>
        <w:pStyle w:val="46"/>
        <w:spacing w:line="360" w:lineRule="auto"/>
        <w:jc w:val="center"/>
        <w:rPr>
          <w:rFonts w:hAnsi="宋体" w:cs="宋体"/>
          <w:kern w:val="2"/>
          <w:szCs w:val="24"/>
        </w:rPr>
      </w:pPr>
      <w:bookmarkStart w:id="335" w:name="_Toc475451557"/>
      <w:bookmarkStart w:id="336" w:name="_Toc18055"/>
      <w:bookmarkStart w:id="337" w:name="_Toc8031"/>
      <w:bookmarkStart w:id="338" w:name="_Toc473056008"/>
      <w:bookmarkStart w:id="339" w:name="_Toc18031"/>
      <w:bookmarkStart w:id="340" w:name="_Toc8020"/>
      <w:bookmarkStart w:id="341" w:name="_Toc10131"/>
      <w:bookmarkStart w:id="342" w:name="_Toc19696"/>
      <w:bookmarkStart w:id="343" w:name="_Toc475451804"/>
      <w:bookmarkStart w:id="344" w:name="_Toc6638"/>
      <w:bookmarkStart w:id="345" w:name="_Toc23271"/>
      <w:bookmarkStart w:id="346" w:name="_Toc27139"/>
      <w:r>
        <w:rPr>
          <w:rFonts w:hint="eastAsia" w:hAnsi="宋体" w:cs="宋体"/>
          <w:kern w:val="2"/>
          <w:szCs w:val="24"/>
        </w:rPr>
        <w:t>根据评分因素自行编制</w:t>
      </w:r>
    </w:p>
    <w:p>
      <w:pPr>
        <w:pStyle w:val="47"/>
        <w:keepLines w:val="0"/>
        <w:pageBreakBefore/>
        <w:spacing w:line="360" w:lineRule="auto"/>
        <w:jc w:val="center"/>
        <w:rPr>
          <w:rFonts w:ascii="宋体" w:hAnsi="宋体" w:cs="宋体"/>
          <w:bCs w:val="0"/>
          <w:sz w:val="32"/>
          <w:szCs w:val="32"/>
          <w:lang w:val="zh-CN"/>
        </w:rPr>
        <w:sectPr>
          <w:pgSz w:w="11906" w:h="16838"/>
          <w:pgMar w:top="1417" w:right="1417" w:bottom="1417" w:left="1417" w:header="851" w:footer="992" w:gutter="0"/>
          <w:pgNumType w:fmt="numberInDash"/>
          <w:cols w:space="0" w:num="1"/>
          <w:docGrid w:linePitch="312" w:charSpace="0"/>
        </w:sectPr>
      </w:pPr>
    </w:p>
    <w:p>
      <w:pPr>
        <w:pageBreakBefore/>
        <w:jc w:val="center"/>
        <w:outlineLvl w:val="1"/>
        <w:rPr>
          <w:rFonts w:ascii="宋体" w:hAnsi="宋体" w:cs="宋体"/>
          <w:b/>
          <w:sz w:val="44"/>
          <w:szCs w:val="44"/>
        </w:rPr>
      </w:pPr>
      <w:bookmarkStart w:id="347" w:name="_Toc4313"/>
      <w:bookmarkStart w:id="348" w:name="_Toc13774"/>
      <w:r>
        <w:rPr>
          <w:rFonts w:hint="eastAsia" w:ascii="宋体" w:hAnsi="宋体" w:cs="宋体"/>
          <w:b/>
          <w:sz w:val="32"/>
          <w:szCs w:val="32"/>
        </w:rPr>
        <w:t>九、近年业绩的有关证明材料</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tbl>
      <w:tblPr>
        <w:tblStyle w:val="20"/>
        <w:tblW w:w="9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520"/>
        <w:gridCol w:w="1470"/>
        <w:gridCol w:w="1470"/>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jc w:val="center"/>
              <w:rPr>
                <w:rFonts w:ascii="宋体" w:hAnsi="宋体" w:cs="宋体"/>
                <w:b/>
                <w:szCs w:val="24"/>
              </w:rPr>
            </w:pPr>
            <w:r>
              <w:rPr>
                <w:rFonts w:hint="eastAsia" w:ascii="宋体" w:hAnsi="宋体" w:cs="宋体"/>
                <w:b/>
                <w:szCs w:val="24"/>
              </w:rPr>
              <w:t>序号</w:t>
            </w:r>
          </w:p>
        </w:tc>
        <w:tc>
          <w:tcPr>
            <w:tcW w:w="1620" w:type="dxa"/>
            <w:vAlign w:val="center"/>
          </w:tcPr>
          <w:p>
            <w:pPr>
              <w:jc w:val="center"/>
              <w:rPr>
                <w:rFonts w:ascii="宋体" w:hAnsi="宋体" w:cs="宋体"/>
                <w:b/>
                <w:szCs w:val="24"/>
              </w:rPr>
            </w:pPr>
            <w:r>
              <w:rPr>
                <w:rFonts w:hint="eastAsia" w:ascii="宋体" w:hAnsi="宋体" w:cs="宋体"/>
                <w:b/>
                <w:szCs w:val="24"/>
              </w:rPr>
              <w:t>用户名称</w:t>
            </w:r>
          </w:p>
        </w:tc>
        <w:tc>
          <w:tcPr>
            <w:tcW w:w="2520" w:type="dxa"/>
            <w:vAlign w:val="center"/>
          </w:tcPr>
          <w:p>
            <w:pPr>
              <w:jc w:val="center"/>
              <w:rPr>
                <w:rFonts w:ascii="宋体" w:hAnsi="宋体" w:cs="宋体"/>
                <w:b/>
                <w:szCs w:val="24"/>
              </w:rPr>
            </w:pPr>
            <w:r>
              <w:rPr>
                <w:rFonts w:hint="eastAsia" w:ascii="宋体" w:hAnsi="宋体" w:cs="宋体"/>
                <w:b/>
                <w:szCs w:val="24"/>
              </w:rPr>
              <w:t>项目名称</w:t>
            </w:r>
          </w:p>
        </w:tc>
        <w:tc>
          <w:tcPr>
            <w:tcW w:w="1470" w:type="dxa"/>
            <w:vAlign w:val="center"/>
          </w:tcPr>
          <w:p>
            <w:pPr>
              <w:jc w:val="center"/>
              <w:rPr>
                <w:rFonts w:ascii="宋体" w:hAnsi="宋体" w:cs="宋体"/>
                <w:b/>
                <w:szCs w:val="24"/>
              </w:rPr>
            </w:pPr>
            <w:r>
              <w:rPr>
                <w:rFonts w:hint="eastAsia" w:ascii="宋体" w:hAnsi="宋体" w:cs="宋体"/>
                <w:b/>
                <w:szCs w:val="24"/>
              </w:rPr>
              <w:t>合同金额</w:t>
            </w:r>
          </w:p>
        </w:tc>
        <w:tc>
          <w:tcPr>
            <w:tcW w:w="1470" w:type="dxa"/>
            <w:vAlign w:val="center"/>
          </w:tcPr>
          <w:p>
            <w:pPr>
              <w:jc w:val="center"/>
              <w:rPr>
                <w:rFonts w:ascii="宋体" w:hAnsi="宋体" w:cs="宋体"/>
                <w:b/>
                <w:szCs w:val="24"/>
              </w:rPr>
            </w:pPr>
            <w:r>
              <w:rPr>
                <w:rFonts w:hint="eastAsia" w:ascii="宋体" w:hAnsi="宋体" w:cs="宋体"/>
                <w:b/>
                <w:szCs w:val="24"/>
              </w:rPr>
              <w:t>签订时间</w:t>
            </w:r>
          </w:p>
        </w:tc>
        <w:tc>
          <w:tcPr>
            <w:tcW w:w="1365" w:type="dxa"/>
            <w:vAlign w:val="center"/>
          </w:tcPr>
          <w:p>
            <w:pPr>
              <w:jc w:val="center"/>
              <w:rPr>
                <w:rFonts w:ascii="宋体" w:hAnsi="宋体" w:cs="宋体"/>
                <w:b/>
                <w:szCs w:val="24"/>
              </w:rPr>
            </w:pPr>
            <w:r>
              <w:rPr>
                <w:rFonts w:hint="eastAsia" w:ascii="宋体" w:hAnsi="宋体" w:cs="宋体"/>
                <w:b/>
                <w:szCs w:val="24"/>
              </w:rPr>
              <w:t>完成项目质量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bl>
    <w:p>
      <w:pPr>
        <w:autoSpaceDE w:val="0"/>
        <w:autoSpaceDN w:val="0"/>
        <w:adjustRightInd w:val="0"/>
        <w:rPr>
          <w:rFonts w:ascii="宋体" w:hAnsi="宋体" w:cs="宋体"/>
          <w:szCs w:val="24"/>
          <w:lang w:val="zh-CN"/>
        </w:rPr>
      </w:pPr>
      <w:r>
        <w:rPr>
          <w:rFonts w:hint="eastAsia" w:ascii="宋体" w:hAnsi="宋体" w:cs="宋体"/>
          <w:szCs w:val="24"/>
          <w:lang w:val="zh-CN"/>
        </w:rPr>
        <w:t>说明：</w:t>
      </w:r>
    </w:p>
    <w:p>
      <w:pPr>
        <w:autoSpaceDE w:val="0"/>
        <w:autoSpaceDN w:val="0"/>
        <w:adjustRightInd w:val="0"/>
        <w:rPr>
          <w:rFonts w:ascii="宋体" w:hAnsi="宋体" w:cs="宋体"/>
          <w:szCs w:val="24"/>
          <w:lang w:val="zh-CN"/>
        </w:rPr>
      </w:pPr>
      <w:r>
        <w:rPr>
          <w:rFonts w:hint="eastAsia" w:ascii="宋体" w:hAnsi="宋体" w:cs="宋体"/>
          <w:szCs w:val="24"/>
          <w:lang w:val="zh-CN"/>
        </w:rPr>
        <w:t>1.相关业绩需提供合同复印件</w:t>
      </w:r>
      <w:r>
        <w:rPr>
          <w:rFonts w:hint="eastAsia" w:ascii="宋体" w:hAnsi="宋体" w:cs="宋体"/>
          <w:szCs w:val="24"/>
        </w:rPr>
        <w:t>加盖单位公章</w:t>
      </w:r>
      <w:r>
        <w:rPr>
          <w:rFonts w:hint="eastAsia" w:ascii="宋体" w:hAnsi="宋体" w:cs="宋体"/>
          <w:szCs w:val="24"/>
          <w:lang w:val="zh-CN"/>
        </w:rPr>
        <w:t>。</w:t>
      </w:r>
    </w:p>
    <w:p>
      <w:pPr>
        <w:autoSpaceDE w:val="0"/>
        <w:autoSpaceDN w:val="0"/>
        <w:adjustRightInd w:val="0"/>
        <w:rPr>
          <w:rFonts w:ascii="宋体" w:hAnsi="宋体" w:cs="宋体"/>
          <w:szCs w:val="24"/>
          <w:lang w:val="zh-CN"/>
        </w:rPr>
      </w:pPr>
      <w:r>
        <w:rPr>
          <w:rFonts w:hint="eastAsia" w:ascii="宋体" w:hAnsi="宋体" w:cs="宋体"/>
          <w:szCs w:val="24"/>
          <w:lang w:val="zh-CN"/>
        </w:rPr>
        <w:t>2.投标人应如实列出以上情况，如有隐瞒，一经查实将导致其投标文件被拒绝。</w:t>
      </w:r>
    </w:p>
    <w:p>
      <w:pPr>
        <w:autoSpaceDE w:val="0"/>
        <w:autoSpaceDN w:val="0"/>
        <w:adjustRightInd w:val="0"/>
        <w:rPr>
          <w:rFonts w:ascii="宋体" w:hAnsi="宋体" w:cs="宋体"/>
          <w:szCs w:val="24"/>
          <w:lang w:val="zh-CN"/>
        </w:rPr>
      </w:pPr>
      <w:r>
        <w:rPr>
          <w:rFonts w:hint="eastAsia" w:ascii="宋体" w:hAnsi="宋体" w:cs="宋体"/>
          <w:szCs w:val="24"/>
          <w:lang w:val="zh-CN"/>
        </w:rPr>
        <w:t>3.未按上述要求提供、填写的，评审时不予以考虑。</w:t>
      </w:r>
    </w:p>
    <w:p>
      <w:pPr>
        <w:ind w:right="-226" w:rightChars="-94" w:firstLine="480" w:firstLineChars="200"/>
        <w:rPr>
          <w:rFonts w:ascii="宋体" w:hAnsi="宋体" w:cs="宋体"/>
          <w:szCs w:val="24"/>
        </w:rPr>
      </w:pPr>
    </w:p>
    <w:p>
      <w:pPr>
        <w:ind w:right="-226" w:rightChars="-94" w:firstLine="480" w:firstLineChars="200"/>
        <w:rPr>
          <w:rFonts w:ascii="宋体" w:hAnsi="宋体" w:cs="宋体"/>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szCs w:val="24"/>
          <w:u w:val="single"/>
        </w:rPr>
        <w:sectPr>
          <w:footerReference r:id="rId13" w:type="default"/>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日    期：</w:t>
      </w:r>
      <w:r>
        <w:rPr>
          <w:rFonts w:hint="eastAsia" w:ascii="宋体" w:hAnsi="宋体" w:cs="宋体"/>
          <w:szCs w:val="24"/>
          <w:u w:val="single"/>
        </w:rPr>
        <w:t xml:space="preserve">                               </w:t>
      </w:r>
    </w:p>
    <w:p>
      <w:pPr>
        <w:pStyle w:val="3"/>
        <w:keepNext w:val="0"/>
        <w:pageBreakBefore/>
        <w:spacing w:after="120"/>
        <w:jc w:val="center"/>
        <w:rPr>
          <w:rFonts w:ascii="宋体" w:hAnsi="宋体" w:cs="宋体"/>
          <w:sz w:val="32"/>
          <w:szCs w:val="15"/>
          <w:lang w:val="zh-CN"/>
        </w:rPr>
      </w:pPr>
      <w:bookmarkStart w:id="349" w:name="_Toc8931"/>
      <w:bookmarkStart w:id="350" w:name="_Toc2681"/>
      <w:bookmarkStart w:id="351" w:name="_Toc13565"/>
      <w:bookmarkStart w:id="352" w:name="_Toc2180"/>
      <w:bookmarkStart w:id="353" w:name="_Toc31226"/>
      <w:bookmarkStart w:id="354" w:name="_Toc12844"/>
      <w:bookmarkStart w:id="355" w:name="_Toc5082"/>
      <w:bookmarkStart w:id="356" w:name="_Toc19579"/>
      <w:bookmarkStart w:id="357" w:name="_Toc19643"/>
      <w:bookmarkStart w:id="358" w:name="_Toc20428"/>
      <w:bookmarkStart w:id="359" w:name="_Toc26328"/>
      <w:bookmarkStart w:id="360" w:name="_Toc28697"/>
      <w:bookmarkStart w:id="361" w:name="_Toc7489"/>
      <w:bookmarkStart w:id="362" w:name="_Toc14521"/>
      <w:r>
        <w:rPr>
          <w:rFonts w:hint="eastAsia" w:ascii="宋体" w:hAnsi="宋体" w:cs="宋体"/>
          <w:sz w:val="32"/>
          <w:szCs w:val="15"/>
          <w:lang w:val="zh-CN"/>
        </w:rPr>
        <w:t>十、</w:t>
      </w:r>
      <w:bookmarkEnd w:id="349"/>
      <w:bookmarkEnd w:id="350"/>
      <w:bookmarkEnd w:id="351"/>
      <w:bookmarkEnd w:id="352"/>
      <w:bookmarkEnd w:id="353"/>
      <w:bookmarkEnd w:id="354"/>
      <w:bookmarkEnd w:id="355"/>
      <w:bookmarkEnd w:id="356"/>
      <w:bookmarkEnd w:id="357"/>
      <w:r>
        <w:rPr>
          <w:rFonts w:hint="eastAsia" w:ascii="宋体" w:hAnsi="宋体" w:cs="宋体"/>
          <w:sz w:val="32"/>
          <w:szCs w:val="15"/>
          <w:lang w:val="zh-CN"/>
        </w:rPr>
        <w:t>政府采购供应商拒绝政府采购领域商业贿赂承诺书</w:t>
      </w:r>
      <w:bookmarkEnd w:id="358"/>
    </w:p>
    <w:p>
      <w:pPr>
        <w:autoSpaceDE w:val="0"/>
        <w:autoSpaceDN w:val="0"/>
        <w:adjustRightInd w:val="0"/>
        <w:ind w:firstLine="480" w:firstLineChars="200"/>
        <w:rPr>
          <w:rFonts w:ascii="宋体" w:hAnsi="宋体"/>
          <w:szCs w:val="21"/>
          <w:lang w:val="zh-CN"/>
        </w:rPr>
      </w:pPr>
      <w:bookmarkStart w:id="363" w:name="_Toc4983"/>
      <w:bookmarkStart w:id="364" w:name="_Toc7233"/>
      <w:bookmarkStart w:id="365" w:name="_Toc25981"/>
      <w:bookmarkStart w:id="366" w:name="_Toc1644"/>
      <w:bookmarkStart w:id="367" w:name="_Toc7562"/>
      <w:bookmarkStart w:id="368" w:name="_Toc25138"/>
      <w:bookmarkStart w:id="369" w:name="_Toc4293"/>
      <w:r>
        <w:rPr>
          <w:rFonts w:hint="eastAsia" w:ascii="宋体" w:hAnsi="宋体"/>
          <w:szCs w:val="21"/>
          <w:lang w:val="zh-CN"/>
        </w:rPr>
        <w:t>为响应党中央、国务院关于治理采购领域商业贿赂行为的号召，我公司再次承诺：</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1.在参与采购活动中遵纪守法、诚信经营、公平竞标。</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2.不向采购人、采购代理机构和采购评审专家进行任何形式的商业贿赂以谋取交易机会。</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3.不向采购代理机构和采购人提供虚假资质文件或采用虚假应标方式参与采购市场竞争并谋取中标、成交。</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4.不采取“围标、陪标”等商业欺诈手段获取采购订单。</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5.不采取不正当手段诋毁、排挤其他供应商。</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6.不在提供商品和服务时“偷梁换柱、以次充好”损害采购人的合法权益。</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7.不与采购人、采购代理机构、采购评审专家或其他供应商恶意串通，进行质疑和投诉，维护采购市场秩序。</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8.尊重和接受采购监督管理部门的监督和采购代理机构招标采购要求，承担因违约行为给采购人造成的损失。</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9.不发生其他有悖于政府采购公开、公平、公正和诚信原则的行为。</w:t>
      </w:r>
    </w:p>
    <w:p>
      <w:pPr>
        <w:autoSpaceDE w:val="0"/>
        <w:autoSpaceDN w:val="0"/>
        <w:adjustRightInd w:val="0"/>
        <w:ind w:firstLine="480" w:firstLineChars="200"/>
        <w:rPr>
          <w:rFonts w:ascii="宋体" w:hAnsi="宋体"/>
          <w:szCs w:val="21"/>
          <w:lang w:val="zh-CN"/>
        </w:rPr>
      </w:pPr>
    </w:p>
    <w:p>
      <w:pPr>
        <w:autoSpaceDE w:val="0"/>
        <w:autoSpaceDN w:val="0"/>
        <w:adjustRightInd w:val="0"/>
        <w:ind w:firstLine="480" w:firstLineChars="200"/>
        <w:rPr>
          <w:rFonts w:ascii="宋体" w:hAnsi="宋体"/>
          <w:szCs w:val="21"/>
          <w:lang w:val="zh-CN"/>
        </w:rPr>
      </w:pPr>
      <w:r>
        <w:rPr>
          <w:rFonts w:hint="eastAsia" w:ascii="宋体" w:hAnsi="宋体"/>
          <w:szCs w:val="21"/>
          <w:lang w:val="zh-CN"/>
        </w:rPr>
        <w:t xml:space="preserve">供应商：（盖单位公章）              </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地址：</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邮编：</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 xml:space="preserve">电话：       </w:t>
      </w:r>
    </w:p>
    <w:p>
      <w:pPr>
        <w:ind w:firstLine="4080" w:firstLineChars="1700"/>
        <w:rPr>
          <w:rFonts w:ascii="宋体" w:hAnsi="宋体" w:cs="宋体"/>
          <w:szCs w:val="24"/>
          <w:u w:val="single"/>
        </w:rPr>
      </w:pPr>
      <w:r>
        <w:rPr>
          <w:rFonts w:hint="eastAsia" w:ascii="宋体" w:hAnsi="宋体"/>
          <w:szCs w:val="21"/>
          <w:lang w:val="zh-CN"/>
        </w:rPr>
        <w:t xml:space="preserve">                      年    月    日</w:t>
      </w:r>
    </w:p>
    <w:p>
      <w:pPr>
        <w:pStyle w:val="3"/>
        <w:keepNext w:val="0"/>
        <w:pageBreakBefore/>
        <w:spacing w:after="120"/>
        <w:jc w:val="center"/>
        <w:rPr>
          <w:rFonts w:ascii="宋体" w:hAnsi="宋体" w:cs="宋体"/>
          <w:sz w:val="32"/>
          <w:szCs w:val="15"/>
          <w:lang w:val="zh-CN"/>
        </w:rPr>
      </w:pPr>
      <w:bookmarkStart w:id="370" w:name="_Toc31130"/>
      <w:r>
        <w:rPr>
          <w:rFonts w:hint="eastAsia" w:ascii="宋体" w:hAnsi="宋体" w:cs="宋体"/>
          <w:sz w:val="32"/>
          <w:szCs w:val="15"/>
          <w:lang w:val="zh-CN"/>
        </w:rPr>
        <w:t>十</w:t>
      </w:r>
      <w:r>
        <w:rPr>
          <w:rFonts w:hint="eastAsia" w:ascii="宋体" w:hAnsi="宋体" w:cs="宋体"/>
          <w:sz w:val="32"/>
          <w:szCs w:val="15"/>
          <w:lang w:val="en-US" w:eastAsia="zh-CN"/>
        </w:rPr>
        <w:t>一</w:t>
      </w:r>
      <w:r>
        <w:rPr>
          <w:rFonts w:hint="eastAsia" w:ascii="宋体" w:hAnsi="宋体" w:cs="宋体"/>
          <w:sz w:val="32"/>
          <w:szCs w:val="15"/>
          <w:lang w:val="zh-CN"/>
        </w:rPr>
        <w:t>、投标人认为有必要补充说明的事项</w:t>
      </w:r>
      <w:bookmarkEnd w:id="359"/>
      <w:bookmarkEnd w:id="360"/>
      <w:bookmarkEnd w:id="361"/>
      <w:bookmarkEnd w:id="362"/>
      <w:bookmarkEnd w:id="363"/>
      <w:bookmarkEnd w:id="364"/>
      <w:bookmarkEnd w:id="365"/>
      <w:bookmarkEnd w:id="366"/>
      <w:bookmarkEnd w:id="367"/>
      <w:bookmarkEnd w:id="368"/>
      <w:bookmarkEnd w:id="369"/>
      <w:bookmarkEnd w:id="370"/>
    </w:p>
    <w:p>
      <w:pPr>
        <w:rPr>
          <w:rFonts w:ascii="宋体" w:hAnsi="宋体" w:cs="宋体"/>
          <w:lang w:val="zh-CN"/>
        </w:rPr>
      </w:pPr>
    </w:p>
    <w:p>
      <w:pPr>
        <w:ind w:firstLine="640" w:firstLineChars="200"/>
        <w:jc w:val="both"/>
        <w:rPr>
          <w:rFonts w:ascii="宋体" w:hAnsi="宋体" w:cs="宋体"/>
          <w:sz w:val="32"/>
          <w:szCs w:val="32"/>
        </w:rPr>
      </w:pPr>
    </w:p>
    <w:p>
      <w:pPr>
        <w:rPr>
          <w:rFonts w:ascii="宋体" w:hAnsi="宋体" w:cs="宋体"/>
        </w:rPr>
      </w:pPr>
    </w:p>
    <w:sectPr>
      <w:footerReference r:id="rId14" w:type="default"/>
      <w:pgSz w:w="11906" w:h="16838"/>
      <w:pgMar w:top="1417" w:right="1417" w:bottom="1417" w:left="1417" w:header="851" w:footer="992" w:gutter="0"/>
      <w:pgNumType w:fmt="numberInDash"/>
      <w:cols w:space="0" w:num="1"/>
      <w:docGrid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B1867"/>
    <w:multiLevelType w:val="singleLevel"/>
    <w:tmpl w:val="BA8B1867"/>
    <w:lvl w:ilvl="0" w:tentative="0">
      <w:start w:val="1"/>
      <w:numFmt w:val="decimal"/>
      <w:lvlText w:val="%1."/>
      <w:lvlJc w:val="left"/>
      <w:pPr>
        <w:tabs>
          <w:tab w:val="left" w:pos="312"/>
        </w:tabs>
      </w:pPr>
    </w:lvl>
  </w:abstractNum>
  <w:abstractNum w:abstractNumId="1">
    <w:nsid w:val="F2E0709F"/>
    <w:multiLevelType w:val="singleLevel"/>
    <w:tmpl w:val="F2E0709F"/>
    <w:lvl w:ilvl="0" w:tentative="0">
      <w:start w:val="5"/>
      <w:numFmt w:val="chineseCounting"/>
      <w:suff w:val="nothing"/>
      <w:lvlText w:val="%1、"/>
      <w:lvlJc w:val="left"/>
      <w:rPr>
        <w:rFonts w:hint="eastAsia"/>
      </w:rPr>
    </w:lvl>
  </w:abstractNum>
  <w:abstractNum w:abstractNumId="2">
    <w:nsid w:val="2DEC7057"/>
    <w:multiLevelType w:val="singleLevel"/>
    <w:tmpl w:val="2DEC7057"/>
    <w:lvl w:ilvl="0" w:tentative="0">
      <w:start w:val="4"/>
      <w:numFmt w:val="chineseCounting"/>
      <w:suff w:val="nothing"/>
      <w:lvlText w:val="%1、"/>
      <w:lvlJc w:val="left"/>
      <w:rPr>
        <w:rFonts w:hint="eastAsia"/>
      </w:rPr>
    </w:lvl>
  </w:abstractNum>
  <w:abstractNum w:abstractNumId="3">
    <w:nsid w:val="30CD642B"/>
    <w:multiLevelType w:val="multilevel"/>
    <w:tmpl w:val="30CD642B"/>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5D2CEBCD"/>
    <w:multiLevelType w:val="singleLevel"/>
    <w:tmpl w:val="5D2CEBCD"/>
    <w:lvl w:ilvl="0" w:tentative="0">
      <w:start w:val="9"/>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YThmMmFkZGNiOGRlY2U1NTAzZTUzYTM4ZGEyNGQifQ=="/>
  </w:docVars>
  <w:rsids>
    <w:rsidRoot w:val="34707D9D"/>
    <w:rsid w:val="00021BA3"/>
    <w:rsid w:val="00296535"/>
    <w:rsid w:val="00314C4A"/>
    <w:rsid w:val="00503D88"/>
    <w:rsid w:val="00576774"/>
    <w:rsid w:val="005B1514"/>
    <w:rsid w:val="00676BFA"/>
    <w:rsid w:val="007432FC"/>
    <w:rsid w:val="007A6C49"/>
    <w:rsid w:val="00857E22"/>
    <w:rsid w:val="009B7D7F"/>
    <w:rsid w:val="00B009C2"/>
    <w:rsid w:val="00B519D0"/>
    <w:rsid w:val="00B830A2"/>
    <w:rsid w:val="00BA4FB4"/>
    <w:rsid w:val="00C517C2"/>
    <w:rsid w:val="00C74287"/>
    <w:rsid w:val="00D0458F"/>
    <w:rsid w:val="00DF1FA7"/>
    <w:rsid w:val="00E22DB0"/>
    <w:rsid w:val="01947D97"/>
    <w:rsid w:val="020411DA"/>
    <w:rsid w:val="02EA4873"/>
    <w:rsid w:val="036163BB"/>
    <w:rsid w:val="04842AA6"/>
    <w:rsid w:val="04C410F4"/>
    <w:rsid w:val="04D66E37"/>
    <w:rsid w:val="04E666B6"/>
    <w:rsid w:val="06C243FC"/>
    <w:rsid w:val="06E20FE2"/>
    <w:rsid w:val="07866B35"/>
    <w:rsid w:val="08E04B71"/>
    <w:rsid w:val="09137027"/>
    <w:rsid w:val="09622C8A"/>
    <w:rsid w:val="09B96D4E"/>
    <w:rsid w:val="0AE840C2"/>
    <w:rsid w:val="0AE86837"/>
    <w:rsid w:val="0CBB7876"/>
    <w:rsid w:val="0D454671"/>
    <w:rsid w:val="0D7A275A"/>
    <w:rsid w:val="0E9412A4"/>
    <w:rsid w:val="0F900551"/>
    <w:rsid w:val="0F917E25"/>
    <w:rsid w:val="102F2055"/>
    <w:rsid w:val="10E256D1"/>
    <w:rsid w:val="11883AE7"/>
    <w:rsid w:val="11AF410C"/>
    <w:rsid w:val="123A0C48"/>
    <w:rsid w:val="12977E48"/>
    <w:rsid w:val="12DE3C63"/>
    <w:rsid w:val="12EE06F0"/>
    <w:rsid w:val="133E5040"/>
    <w:rsid w:val="136A10B9"/>
    <w:rsid w:val="147026FF"/>
    <w:rsid w:val="14BF5434"/>
    <w:rsid w:val="154D2A40"/>
    <w:rsid w:val="15A96F18"/>
    <w:rsid w:val="16B22A2E"/>
    <w:rsid w:val="17171557"/>
    <w:rsid w:val="17B172B6"/>
    <w:rsid w:val="18107064"/>
    <w:rsid w:val="188A5E18"/>
    <w:rsid w:val="18A951BA"/>
    <w:rsid w:val="18B35F37"/>
    <w:rsid w:val="19614D0C"/>
    <w:rsid w:val="19F739DA"/>
    <w:rsid w:val="1AC217DA"/>
    <w:rsid w:val="1B393B2E"/>
    <w:rsid w:val="1C071B9A"/>
    <w:rsid w:val="1C504B5A"/>
    <w:rsid w:val="1CEA79A7"/>
    <w:rsid w:val="1D4330A6"/>
    <w:rsid w:val="1FB75686"/>
    <w:rsid w:val="205D447F"/>
    <w:rsid w:val="207D067D"/>
    <w:rsid w:val="20C87A14"/>
    <w:rsid w:val="21D342CD"/>
    <w:rsid w:val="22761828"/>
    <w:rsid w:val="22BC0C1E"/>
    <w:rsid w:val="23751ADF"/>
    <w:rsid w:val="23CB649D"/>
    <w:rsid w:val="25137802"/>
    <w:rsid w:val="251F6B9C"/>
    <w:rsid w:val="25A54085"/>
    <w:rsid w:val="262E2F77"/>
    <w:rsid w:val="265E4AAD"/>
    <w:rsid w:val="268B2710"/>
    <w:rsid w:val="279702A8"/>
    <w:rsid w:val="29E057D9"/>
    <w:rsid w:val="2A022BE0"/>
    <w:rsid w:val="2A73489F"/>
    <w:rsid w:val="2B820320"/>
    <w:rsid w:val="2BEA4B9B"/>
    <w:rsid w:val="2C1A21ED"/>
    <w:rsid w:val="2C956D4E"/>
    <w:rsid w:val="2D340315"/>
    <w:rsid w:val="2D7C2EC1"/>
    <w:rsid w:val="2E5844D8"/>
    <w:rsid w:val="2E7F6C60"/>
    <w:rsid w:val="2EA64B21"/>
    <w:rsid w:val="2EC9471F"/>
    <w:rsid w:val="2F192FE1"/>
    <w:rsid w:val="2F195339"/>
    <w:rsid w:val="2F685A8D"/>
    <w:rsid w:val="303B19BB"/>
    <w:rsid w:val="303D2524"/>
    <w:rsid w:val="3050190A"/>
    <w:rsid w:val="305B3E0B"/>
    <w:rsid w:val="306B04F2"/>
    <w:rsid w:val="30C23E8A"/>
    <w:rsid w:val="311642AB"/>
    <w:rsid w:val="319C292D"/>
    <w:rsid w:val="31AB594E"/>
    <w:rsid w:val="32D63363"/>
    <w:rsid w:val="33262BA7"/>
    <w:rsid w:val="34707D9D"/>
    <w:rsid w:val="349B35B0"/>
    <w:rsid w:val="349D0E96"/>
    <w:rsid w:val="35223149"/>
    <w:rsid w:val="363938FD"/>
    <w:rsid w:val="383F1834"/>
    <w:rsid w:val="38EA0422"/>
    <w:rsid w:val="39040ADC"/>
    <w:rsid w:val="393B0C7E"/>
    <w:rsid w:val="3CB21257"/>
    <w:rsid w:val="3CC03974"/>
    <w:rsid w:val="3CD357C5"/>
    <w:rsid w:val="3CDB69FF"/>
    <w:rsid w:val="3D8C1AA8"/>
    <w:rsid w:val="3DEB4A20"/>
    <w:rsid w:val="3EE55913"/>
    <w:rsid w:val="3F830C2C"/>
    <w:rsid w:val="402333E4"/>
    <w:rsid w:val="40691640"/>
    <w:rsid w:val="406E7B8B"/>
    <w:rsid w:val="41E17E5C"/>
    <w:rsid w:val="41E27A8D"/>
    <w:rsid w:val="421B789E"/>
    <w:rsid w:val="427D5E63"/>
    <w:rsid w:val="42C9076B"/>
    <w:rsid w:val="42D40179"/>
    <w:rsid w:val="4328292C"/>
    <w:rsid w:val="43A32F85"/>
    <w:rsid w:val="466C31B5"/>
    <w:rsid w:val="46E11293"/>
    <w:rsid w:val="47675B22"/>
    <w:rsid w:val="476F37E6"/>
    <w:rsid w:val="48AC6673"/>
    <w:rsid w:val="490D7CA7"/>
    <w:rsid w:val="49C06E05"/>
    <w:rsid w:val="4A0A4480"/>
    <w:rsid w:val="4A9729DD"/>
    <w:rsid w:val="4ACC1205"/>
    <w:rsid w:val="4B8C0EAA"/>
    <w:rsid w:val="4B9A7DF5"/>
    <w:rsid w:val="4C871DB8"/>
    <w:rsid w:val="4CA50490"/>
    <w:rsid w:val="4CA54934"/>
    <w:rsid w:val="4CD86CBB"/>
    <w:rsid w:val="4CFF511A"/>
    <w:rsid w:val="4ED04656"/>
    <w:rsid w:val="4EDD6CAD"/>
    <w:rsid w:val="4F4421E2"/>
    <w:rsid w:val="4F470F04"/>
    <w:rsid w:val="4F5545E5"/>
    <w:rsid w:val="4F714993"/>
    <w:rsid w:val="4F8A3944"/>
    <w:rsid w:val="4F8C5937"/>
    <w:rsid w:val="4FB648D3"/>
    <w:rsid w:val="51483C47"/>
    <w:rsid w:val="516E022D"/>
    <w:rsid w:val="52CB00F8"/>
    <w:rsid w:val="531620E8"/>
    <w:rsid w:val="53AE0572"/>
    <w:rsid w:val="54CF07A0"/>
    <w:rsid w:val="55314FB7"/>
    <w:rsid w:val="55AD03B6"/>
    <w:rsid w:val="56FD5C15"/>
    <w:rsid w:val="57E207EA"/>
    <w:rsid w:val="58346163"/>
    <w:rsid w:val="58856087"/>
    <w:rsid w:val="58B031EB"/>
    <w:rsid w:val="58B7506C"/>
    <w:rsid w:val="59022122"/>
    <w:rsid w:val="59060509"/>
    <w:rsid w:val="590F469D"/>
    <w:rsid w:val="59347C01"/>
    <w:rsid w:val="5A513A05"/>
    <w:rsid w:val="5A5534F6"/>
    <w:rsid w:val="5B501F0F"/>
    <w:rsid w:val="5C090A3C"/>
    <w:rsid w:val="5C4B504B"/>
    <w:rsid w:val="5C7A3809"/>
    <w:rsid w:val="5CC21A29"/>
    <w:rsid w:val="5D306273"/>
    <w:rsid w:val="5D7300BE"/>
    <w:rsid w:val="5DA45D0A"/>
    <w:rsid w:val="5F155A25"/>
    <w:rsid w:val="5FDF15F6"/>
    <w:rsid w:val="600D4872"/>
    <w:rsid w:val="608C1C3B"/>
    <w:rsid w:val="611F03B9"/>
    <w:rsid w:val="6140546B"/>
    <w:rsid w:val="634C7460"/>
    <w:rsid w:val="638C5AAE"/>
    <w:rsid w:val="64A23F6D"/>
    <w:rsid w:val="661E2019"/>
    <w:rsid w:val="67C90957"/>
    <w:rsid w:val="69270753"/>
    <w:rsid w:val="698F4CFA"/>
    <w:rsid w:val="69FD3262"/>
    <w:rsid w:val="6AB253E5"/>
    <w:rsid w:val="6B32518D"/>
    <w:rsid w:val="6B984AE5"/>
    <w:rsid w:val="6CC664D5"/>
    <w:rsid w:val="6D103C17"/>
    <w:rsid w:val="6D2B458A"/>
    <w:rsid w:val="6D4573FA"/>
    <w:rsid w:val="6F395BFE"/>
    <w:rsid w:val="6F48599C"/>
    <w:rsid w:val="70F47559"/>
    <w:rsid w:val="71ED0060"/>
    <w:rsid w:val="72007D93"/>
    <w:rsid w:val="727A7CD6"/>
    <w:rsid w:val="72A40A69"/>
    <w:rsid w:val="73952664"/>
    <w:rsid w:val="7423420D"/>
    <w:rsid w:val="748E24CF"/>
    <w:rsid w:val="75153B55"/>
    <w:rsid w:val="754C526C"/>
    <w:rsid w:val="75593E52"/>
    <w:rsid w:val="75BA4488"/>
    <w:rsid w:val="764364A0"/>
    <w:rsid w:val="77D81941"/>
    <w:rsid w:val="780C5B8E"/>
    <w:rsid w:val="794D2552"/>
    <w:rsid w:val="79DB6A36"/>
    <w:rsid w:val="7A480529"/>
    <w:rsid w:val="7ABE4F6D"/>
    <w:rsid w:val="7B503B39"/>
    <w:rsid w:val="7C030BAC"/>
    <w:rsid w:val="7CC903AE"/>
    <w:rsid w:val="7D5D2498"/>
    <w:rsid w:val="7E211C66"/>
    <w:rsid w:val="7E7174B9"/>
    <w:rsid w:val="7EC0021F"/>
    <w:rsid w:val="7FC72626"/>
    <w:rsid w:val="7FCB0B64"/>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4"/>
      <w:lang w:val="en-US" w:eastAsia="zh-CN" w:bidi="ar-SA"/>
    </w:rPr>
  </w:style>
  <w:style w:type="paragraph" w:styleId="2">
    <w:name w:val="heading 1"/>
    <w:basedOn w:val="1"/>
    <w:next w:val="1"/>
    <w:link w:val="37"/>
    <w:qFormat/>
    <w:uiPriority w:val="0"/>
    <w:pPr>
      <w:keepNext/>
      <w:adjustRightInd w:val="0"/>
      <w:snapToGrid w:val="0"/>
      <w:spacing w:after="100" w:afterLines="100"/>
      <w:jc w:val="center"/>
      <w:outlineLvl w:val="0"/>
    </w:pPr>
    <w:rPr>
      <w:b/>
      <w:sz w:val="30"/>
      <w:szCs w:val="24"/>
    </w:rPr>
  </w:style>
  <w:style w:type="paragraph" w:styleId="3">
    <w:name w:val="heading 2"/>
    <w:basedOn w:val="1"/>
    <w:next w:val="4"/>
    <w:link w:val="36"/>
    <w:semiHidden/>
    <w:unhideWhenUsed/>
    <w:qFormat/>
    <w:uiPriority w:val="0"/>
    <w:pPr>
      <w:keepNext/>
      <w:keepLines/>
      <w:spacing w:after="50" w:afterLines="50"/>
      <w:outlineLvl w:val="1"/>
    </w:pPr>
    <w:rPr>
      <w:rFonts w:ascii="Arial" w:hAnsi="Arial"/>
      <w:b/>
      <w:bCs/>
      <w:sz w:val="28"/>
      <w:szCs w:val="32"/>
    </w:rPr>
  </w:style>
  <w:style w:type="paragraph" w:styleId="5">
    <w:name w:val="heading 3"/>
    <w:basedOn w:val="1"/>
    <w:next w:val="1"/>
    <w:unhideWhenUsed/>
    <w:qFormat/>
    <w:uiPriority w:val="0"/>
    <w:pPr>
      <w:keepNext/>
      <w:keepLines/>
      <w:outlineLvl w:val="2"/>
    </w:pPr>
  </w:style>
  <w:style w:type="paragraph" w:styleId="6">
    <w:name w:val="heading 4"/>
    <w:basedOn w:val="1"/>
    <w:next w:val="1"/>
    <w:semiHidden/>
    <w:unhideWhenUsed/>
    <w:qFormat/>
    <w:uiPriority w:val="0"/>
    <w:pPr>
      <w:keepNext/>
      <w:keepLines/>
      <w:spacing w:before="40" w:after="50"/>
      <w:outlineLvl w:val="3"/>
    </w:pPr>
    <w:rPr>
      <w:rFonts w:ascii="Arial" w:hAnsi="Arial"/>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7">
    <w:name w:val="toa heading"/>
    <w:basedOn w:val="1"/>
    <w:next w:val="1"/>
    <w:unhideWhenUsed/>
    <w:qFormat/>
    <w:uiPriority w:val="99"/>
    <w:pPr>
      <w:spacing w:before="120"/>
    </w:pPr>
    <w:rPr>
      <w:rFonts w:ascii="Arial" w:hAnsi="Arial"/>
    </w:rPr>
  </w:style>
  <w:style w:type="paragraph" w:styleId="8">
    <w:name w:val="Body Text"/>
    <w:basedOn w:val="1"/>
    <w:next w:val="1"/>
    <w:qFormat/>
    <w:uiPriority w:val="0"/>
    <w:pPr>
      <w:spacing w:after="120"/>
    </w:pPr>
  </w:style>
  <w:style w:type="paragraph" w:styleId="9">
    <w:name w:val="Block Text"/>
    <w:basedOn w:val="1"/>
    <w:qFormat/>
    <w:uiPriority w:val="0"/>
    <w:pPr>
      <w:tabs>
        <w:tab w:val="left" w:pos="773"/>
      </w:tabs>
      <w:ind w:left="592" w:leftChars="282" w:right="78"/>
    </w:pPr>
    <w:rPr>
      <w:rFonts w:ascii="宋体" w:hAnsi="宋体"/>
      <w:sz w:val="24"/>
      <w:szCs w:val="20"/>
    </w:rPr>
  </w:style>
  <w:style w:type="paragraph" w:styleId="10">
    <w:name w:val="toc 3"/>
    <w:basedOn w:val="1"/>
    <w:next w:val="1"/>
    <w:semiHidden/>
    <w:unhideWhenUsed/>
    <w:qFormat/>
    <w:uiPriority w:val="39"/>
    <w:pPr>
      <w:ind w:left="840" w:leftChars="400"/>
    </w:pPr>
  </w:style>
  <w:style w:type="paragraph" w:styleId="11">
    <w:name w:val="Plain Text"/>
    <w:basedOn w:val="1"/>
    <w:qFormat/>
    <w:uiPriority w:val="0"/>
    <w:rPr>
      <w:rFonts w:ascii="宋体" w:hAnsi="Courier New" w:cs="Courier New"/>
      <w:szCs w:val="21"/>
    </w:rPr>
  </w:style>
  <w:style w:type="paragraph" w:styleId="12">
    <w:name w:val="Balloon Text"/>
    <w:basedOn w:val="1"/>
    <w:link w:val="51"/>
    <w:qFormat/>
    <w:uiPriority w:val="0"/>
    <w:pPr>
      <w:spacing w:line="240" w:lineRule="auto"/>
    </w:pPr>
    <w:rPr>
      <w:sz w:val="18"/>
      <w:szCs w:val="18"/>
    </w:rPr>
  </w:style>
  <w:style w:type="paragraph" w:styleId="13">
    <w:name w:val="footer"/>
    <w:basedOn w:val="1"/>
    <w:unhideWhenUsed/>
    <w:qFormat/>
    <w:uiPriority w:val="99"/>
    <w:pPr>
      <w:tabs>
        <w:tab w:val="center" w:pos="4153"/>
        <w:tab w:val="right" w:pos="8306"/>
      </w:tabs>
      <w:snapToGrid w:val="0"/>
      <w:spacing w:line="240" w:lineRule="atLeas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pPr>
      <w:spacing w:before="100" w:beforeLines="100" w:after="100" w:afterLines="100"/>
    </w:pPr>
    <w:rPr>
      <w:rFonts w:ascii="Calibri" w:hAnsi="Calibri"/>
      <w:kern w:val="32"/>
      <w:sz w:val="32"/>
    </w:rPr>
  </w:style>
  <w:style w:type="paragraph" w:styleId="16">
    <w:name w:val="toc 2"/>
    <w:basedOn w:val="1"/>
    <w:next w:val="1"/>
    <w:semiHidden/>
    <w:unhideWhenUsed/>
    <w:qFormat/>
    <w:uiPriority w:val="39"/>
    <w:pPr>
      <w:ind w:left="420" w:leftChars="200"/>
    </w:pPr>
  </w:style>
  <w:style w:type="paragraph" w:styleId="17">
    <w:name w:val="Body Text 2"/>
    <w:basedOn w:val="1"/>
    <w:qFormat/>
    <w:uiPriority w:val="0"/>
    <w:rPr>
      <w:rFonts w:ascii="楷体_GB2312" w:hAnsi="Copperplate Gothic Bold" w:eastAsia="楷体_GB2312"/>
      <w:sz w:val="28"/>
    </w:rPr>
  </w:style>
  <w:style w:type="paragraph" w:styleId="18">
    <w:name w:val="Normal (Web)"/>
    <w:basedOn w:val="1"/>
    <w:qFormat/>
    <w:uiPriority w:val="0"/>
    <w:pPr>
      <w:widowControl/>
      <w:spacing w:before="100" w:beforeAutospacing="1" w:after="100" w:afterAutospacing="1"/>
    </w:pPr>
    <w:rPr>
      <w:rFonts w:ascii="宋体" w:hAnsi="宋体" w:cs="宋体"/>
      <w:kern w:val="0"/>
      <w:szCs w:val="24"/>
    </w:rPr>
  </w:style>
  <w:style w:type="paragraph" w:styleId="19">
    <w:name w:val="Body Text First Indent"/>
    <w:basedOn w:val="8"/>
    <w:next w:val="1"/>
    <w:unhideWhenUsed/>
    <w:qFormat/>
    <w:uiPriority w:val="99"/>
    <w:pPr>
      <w:ind w:firstLine="420" w:firstLineChars="100"/>
    </w:pPr>
    <w:rPr>
      <w:szCs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FollowedHyperlink"/>
    <w:basedOn w:val="22"/>
    <w:qFormat/>
    <w:uiPriority w:val="0"/>
    <w:rPr>
      <w:color w:val="800080"/>
      <w:u w:val="none"/>
    </w:rPr>
  </w:style>
  <w:style w:type="character" w:styleId="25">
    <w:name w:val="HTML Definition"/>
    <w:basedOn w:val="22"/>
    <w:qFormat/>
    <w:uiPriority w:val="0"/>
  </w:style>
  <w:style w:type="character" w:styleId="26">
    <w:name w:val="HTML Typewriter"/>
    <w:basedOn w:val="22"/>
    <w:qFormat/>
    <w:uiPriority w:val="0"/>
    <w:rPr>
      <w:rFonts w:ascii="monospace" w:hAnsi="monospace" w:eastAsia="monospace" w:cs="monospace"/>
      <w:sz w:val="20"/>
    </w:rPr>
  </w:style>
  <w:style w:type="character" w:styleId="27">
    <w:name w:val="HTML Acronym"/>
    <w:basedOn w:val="22"/>
    <w:qFormat/>
    <w:uiPriority w:val="0"/>
  </w:style>
  <w:style w:type="character" w:styleId="28">
    <w:name w:val="HTML Variable"/>
    <w:basedOn w:val="22"/>
    <w:qFormat/>
    <w:uiPriority w:val="0"/>
  </w:style>
  <w:style w:type="character" w:styleId="29">
    <w:name w:val="Hyperlink"/>
    <w:basedOn w:val="22"/>
    <w:unhideWhenUsed/>
    <w:qFormat/>
    <w:uiPriority w:val="99"/>
    <w:rPr>
      <w:color w:val="0563C1" w:themeColor="hyperlink"/>
      <w:u w:val="single"/>
      <w14:textFill>
        <w14:solidFill>
          <w14:schemeClr w14:val="hlink"/>
        </w14:solidFill>
      </w14:textFill>
    </w:rPr>
  </w:style>
  <w:style w:type="character" w:styleId="30">
    <w:name w:val="HTML Code"/>
    <w:basedOn w:val="22"/>
    <w:qFormat/>
    <w:uiPriority w:val="0"/>
    <w:rPr>
      <w:rFonts w:hint="default" w:ascii="monospace" w:hAnsi="monospace" w:eastAsia="monospace" w:cs="monospace"/>
      <w:sz w:val="20"/>
    </w:rPr>
  </w:style>
  <w:style w:type="character" w:styleId="31">
    <w:name w:val="HTML Cite"/>
    <w:basedOn w:val="22"/>
    <w:qFormat/>
    <w:uiPriority w:val="0"/>
  </w:style>
  <w:style w:type="character" w:styleId="32">
    <w:name w:val="HTML Keyboard"/>
    <w:basedOn w:val="22"/>
    <w:qFormat/>
    <w:uiPriority w:val="0"/>
    <w:rPr>
      <w:rFonts w:hint="default" w:ascii="monospace" w:hAnsi="monospace" w:eastAsia="monospace" w:cs="monospace"/>
      <w:sz w:val="20"/>
    </w:rPr>
  </w:style>
  <w:style w:type="character" w:styleId="33">
    <w:name w:val="HTML Sample"/>
    <w:basedOn w:val="22"/>
    <w:qFormat/>
    <w:uiPriority w:val="0"/>
    <w:rPr>
      <w:rFonts w:hint="default" w:ascii="monospace" w:hAnsi="monospace" w:eastAsia="monospace" w:cs="monospace"/>
    </w:rPr>
  </w:style>
  <w:style w:type="paragraph" w:customStyle="1" w:styleId="34">
    <w:name w:val="列出段落1"/>
    <w:basedOn w:val="1"/>
    <w:qFormat/>
    <w:uiPriority w:val="99"/>
    <w:pPr>
      <w:ind w:firstLine="420" w:firstLineChars="200"/>
    </w:pPr>
  </w:style>
  <w:style w:type="paragraph" w:customStyle="1" w:styleId="35">
    <w:name w:val="索引 11"/>
    <w:basedOn w:val="1"/>
    <w:next w:val="1"/>
    <w:qFormat/>
    <w:uiPriority w:val="0"/>
  </w:style>
  <w:style w:type="character" w:customStyle="1" w:styleId="36">
    <w:name w:val="标题 2 Char"/>
    <w:link w:val="3"/>
    <w:qFormat/>
    <w:uiPriority w:val="0"/>
    <w:rPr>
      <w:rFonts w:ascii="Arial" w:hAnsi="Arial" w:eastAsia="宋体" w:cs="Times New Roman"/>
      <w:b/>
      <w:bCs/>
      <w:kern w:val="2"/>
      <w:sz w:val="28"/>
      <w:szCs w:val="32"/>
      <w:lang w:val="en-US" w:eastAsia="zh-CN" w:bidi="ar-SA"/>
    </w:rPr>
  </w:style>
  <w:style w:type="character" w:customStyle="1" w:styleId="37">
    <w:name w:val="标题 1 Char"/>
    <w:link w:val="2"/>
    <w:qFormat/>
    <w:locked/>
    <w:uiPriority w:val="0"/>
    <w:rPr>
      <w:rFonts w:ascii="Times New Roman" w:hAnsi="Times New Roman" w:eastAsia="宋体" w:cs="Times New Roman"/>
      <w:b/>
      <w:kern w:val="2"/>
      <w:sz w:val="30"/>
      <w:szCs w:val="24"/>
      <w:lang w:val="en-US" w:eastAsia="zh-CN" w:bidi="ar-SA"/>
    </w:rPr>
  </w:style>
  <w:style w:type="paragraph" w:customStyle="1" w:styleId="38">
    <w:name w:val="样式2"/>
    <w:basedOn w:val="39"/>
    <w:qFormat/>
    <w:uiPriority w:val="0"/>
    <w:pPr>
      <w:spacing w:line="560" w:lineRule="exact"/>
      <w:ind w:firstLine="643" w:firstLineChars="200"/>
      <w:jc w:val="both"/>
    </w:pPr>
    <w:rPr>
      <w:rFonts w:ascii="仿宋_GB2312" w:hAnsi="仿宋" w:eastAsia="仿宋_GB2312"/>
      <w:b/>
      <w:bCs/>
      <w:szCs w:val="32"/>
    </w:rPr>
  </w:style>
  <w:style w:type="paragraph" w:customStyle="1" w:styleId="39">
    <w:name w:val="@标题"/>
    <w:basedOn w:val="1"/>
    <w:next w:val="40"/>
    <w:qFormat/>
    <w:uiPriority w:val="0"/>
    <w:pPr>
      <w:keepNext/>
      <w:spacing w:before="50" w:beforeLines="50" w:after="50" w:afterLines="50"/>
      <w:jc w:val="center"/>
      <w:outlineLvl w:val="1"/>
    </w:pPr>
    <w:rPr>
      <w:rFonts w:ascii="Calibri" w:hAnsi="Calibri" w:eastAsia="黑体"/>
      <w:kern w:val="32"/>
      <w:sz w:val="32"/>
    </w:rPr>
  </w:style>
  <w:style w:type="paragraph" w:customStyle="1" w:styleId="40">
    <w:name w:val="@正文"/>
    <w:basedOn w:val="41"/>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41">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2">
    <w:name w:val="样式1"/>
    <w:basedOn w:val="5"/>
    <w:qFormat/>
    <w:uiPriority w:val="0"/>
    <w:rPr>
      <w:rFonts w:eastAsia="楷体"/>
      <w:sz w:val="32"/>
    </w:rPr>
  </w:style>
  <w:style w:type="paragraph" w:styleId="43">
    <w:name w:val="List Paragraph"/>
    <w:basedOn w:val="1"/>
    <w:qFormat/>
    <w:uiPriority w:val="0"/>
    <w:pPr>
      <w:ind w:left="720"/>
      <w:contextualSpacing/>
    </w:pPr>
  </w:style>
  <w:style w:type="paragraph" w:customStyle="1" w:styleId="44">
    <w:name w:val="正文文本1"/>
    <w:basedOn w:val="1"/>
    <w:qFormat/>
    <w:uiPriority w:val="0"/>
    <w:pPr>
      <w:shd w:val="clear" w:color="auto" w:fill="FFFFFF"/>
      <w:spacing w:line="413" w:lineRule="auto"/>
      <w:ind w:firstLine="400"/>
    </w:pPr>
    <w:rPr>
      <w:rFonts w:ascii="MingLiU" w:hAnsi="MingLiU" w:eastAsia="MingLiU" w:cs="MingLiU"/>
      <w:sz w:val="28"/>
      <w:szCs w:val="28"/>
      <w:lang w:val="zh-CN" w:bidi="zh-CN"/>
    </w:rPr>
  </w:style>
  <w:style w:type="character" w:customStyle="1" w:styleId="45">
    <w:name w:val="NormalCharacter"/>
    <w:semiHidden/>
    <w:qFormat/>
    <w:uiPriority w:val="0"/>
  </w:style>
  <w:style w:type="paragraph" w:customStyle="1" w:styleId="46">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7">
    <w:name w:val="Heading4"/>
    <w:basedOn w:val="1"/>
    <w:next w:val="1"/>
    <w:qFormat/>
    <w:uiPriority w:val="0"/>
    <w:pPr>
      <w:keepNext/>
      <w:keepLines/>
      <w:spacing w:before="280" w:after="290" w:line="376" w:lineRule="auto"/>
      <w:textAlignment w:val="baseline"/>
    </w:pPr>
    <w:rPr>
      <w:rFonts w:ascii="Arial" w:hAnsi="Arial"/>
      <w:b/>
      <w:bCs/>
      <w:szCs w:val="28"/>
    </w:rPr>
  </w:style>
  <w:style w:type="paragraph" w:customStyle="1" w:styleId="48">
    <w:name w:val="WPSOffice手动目录 1"/>
    <w:qFormat/>
    <w:uiPriority w:val="0"/>
    <w:rPr>
      <w:rFonts w:asciiTheme="minorHAnsi" w:hAnsiTheme="minorHAnsi" w:eastAsiaTheme="minorEastAsia" w:cstheme="minorBidi"/>
      <w:lang w:val="en-US" w:eastAsia="zh-CN" w:bidi="ar-SA"/>
    </w:rPr>
  </w:style>
  <w:style w:type="paragraph" w:customStyle="1" w:styleId="49">
    <w:name w:val="样式 首行缩进:  2 字符"/>
    <w:basedOn w:val="1"/>
    <w:qFormat/>
    <w:uiPriority w:val="0"/>
    <w:pPr>
      <w:spacing w:line="400" w:lineRule="exact"/>
      <w:ind w:firstLine="200" w:firstLineChars="200"/>
    </w:pPr>
    <w:rPr>
      <w:rFonts w:cs="宋体"/>
    </w:rPr>
  </w:style>
  <w:style w:type="table" w:customStyle="1" w:styleId="50">
    <w:name w:val="Table Normal"/>
    <w:semiHidden/>
    <w:unhideWhenUsed/>
    <w:qFormat/>
    <w:uiPriority w:val="0"/>
    <w:tblPr>
      <w:tblCellMar>
        <w:top w:w="0" w:type="dxa"/>
        <w:left w:w="0" w:type="dxa"/>
        <w:bottom w:w="0" w:type="dxa"/>
        <w:right w:w="0" w:type="dxa"/>
      </w:tblCellMar>
    </w:tblPr>
  </w:style>
  <w:style w:type="character" w:customStyle="1" w:styleId="51">
    <w:name w:val="批注框文本 Char"/>
    <w:basedOn w:val="22"/>
    <w:link w:val="12"/>
    <w:qFormat/>
    <w:uiPriority w:val="0"/>
    <w:rPr>
      <w:kern w:val="2"/>
      <w:sz w:val="18"/>
      <w:szCs w:val="18"/>
    </w:rPr>
  </w:style>
  <w:style w:type="character" w:customStyle="1" w:styleId="52">
    <w:name w:val="first-child"/>
    <w:basedOn w:val="22"/>
    <w:qFormat/>
    <w:uiPriority w:val="0"/>
  </w:style>
  <w:style w:type="character" w:customStyle="1" w:styleId="53">
    <w:name w:val="layui-layer-tabnow"/>
    <w:basedOn w:val="22"/>
    <w:qFormat/>
    <w:uiPriority w:val="0"/>
    <w:rPr>
      <w:bdr w:val="single" w:color="CCCCCC" w:sz="6" w:space="0"/>
      <w:shd w:val="clear" w:fill="FFFFFF"/>
    </w:rPr>
  </w:style>
  <w:style w:type="character" w:customStyle="1" w:styleId="54">
    <w:name w:val="font11"/>
    <w:basedOn w:val="22"/>
    <w:qFormat/>
    <w:uiPriority w:val="0"/>
    <w:rPr>
      <w:rFonts w:hint="eastAsia" w:ascii="宋体" w:hAnsi="宋体" w:eastAsia="宋体" w:cs="宋体"/>
      <w:color w:val="000000"/>
      <w:sz w:val="20"/>
      <w:szCs w:val="20"/>
      <w:u w:val="none"/>
    </w:rPr>
  </w:style>
  <w:style w:type="character" w:customStyle="1" w:styleId="55">
    <w:name w:val="font21"/>
    <w:basedOn w:val="2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2012dnd.com</Company>
  <Pages>76</Pages>
  <Words>36234</Words>
  <Characters>39384</Characters>
  <Lines>259</Lines>
  <Paragraphs>72</Paragraphs>
  <TotalTime>2</TotalTime>
  <ScaleCrop>false</ScaleCrop>
  <LinksUpToDate>false</LinksUpToDate>
  <CharactersWithSpaces>42467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2022-11-08T02:05:00Z</dcterms:created>
  <dc:creator>A张</dc:creator>
  <cp:lastModifiedBy>男哥</cp:lastModifiedBy>
  <cp:lastPrinted>2023-07-28T09:17:00Z</cp:lastPrinted>
  <dcterms:modified xsi:type="dcterms:W3CDTF">2023-10-31T08:00:33Z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6C415A0738A746549E19E9D16C460592_13</vt:lpwstr>
  </property>
</Properties>
</file>