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阎良区空中生态环境智慧巡检感知服务项目</w:t>
      </w:r>
    </w:p>
    <w:p>
      <w:pPr>
        <w:pStyle w:val="null3"/>
        <w:jc w:val="center"/>
        <w:outlineLvl w:val="2"/>
      </w:pPr>
      <w:r>
        <w:rPr>
          <w:b/>
          <w:sz w:val="28"/>
        </w:rPr>
        <w:t>采购项目编号：</w:t>
      </w:r>
      <w:r>
        <w:rPr>
          <w:b/>
          <w:sz w:val="28"/>
        </w:rPr>
        <w:t>ZX2023-12-03</w:t>
      </w:r>
      <w:r>
        <w:br/>
      </w:r>
      <w:r>
        <w:br/>
      </w:r>
      <w:r>
        <w:br/>
      </w:r>
    </w:p>
    <w:p>
      <w:pPr>
        <w:pStyle w:val="null3"/>
        <w:jc w:val="center"/>
        <w:outlineLvl w:val="2"/>
      </w:pPr>
      <w:r>
        <w:rPr>
          <w:b/>
          <w:sz w:val="28"/>
        </w:rPr>
        <w:t>西安市阎良区城市管理和综合执法局</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2023年12月15日</w:t>
      </w:r>
    </w:p>
    <w:p>
      <w:pPr>
        <w:pStyle w:val="null3"/>
      </w:pPr>
      <w:r>
        <w:rPr/>
        <w:t xml:space="preserve"> </w:t>
      </w:r>
    </w:p>
    <w:p>
      <w:pPr>
        <w:pStyle w:val="null3"/>
        <w:jc w:val="center"/>
        <w:outlineLvl w:val="1"/>
      </w:pPr>
      <w:r>
        <w:rPr>
          <w:b/>
          <w:sz w:val="36"/>
        </w:rPr>
        <w:t>第一章 竞争性磋商邀请</w:t>
      </w:r>
    </w:p>
    <w:p>
      <w:pPr>
        <w:pStyle w:val="null3"/>
        <w:ind w:firstLine="480"/>
      </w:pPr>
      <w:r>
        <w:rPr/>
        <w:t>陕西正信招标有限公司</w:t>
      </w:r>
      <w:r>
        <w:rPr/>
        <w:t>（以下简称“代理机构”）受</w:t>
      </w:r>
      <w:r>
        <w:rPr/>
        <w:t>西安市阎良区城市管理和综合执法局</w:t>
      </w:r>
      <w:r>
        <w:rPr/>
        <w:t>委托，拟对</w:t>
      </w:r>
      <w:r>
        <w:rPr/>
        <w:t>阎良区空中生态环境智慧巡检感知服务项目</w:t>
      </w:r>
      <w:r>
        <w:rPr/>
        <w:t>采用竞争性磋商采购方式进行采购，兹邀请供应商参加本项目的竞争性磋商。</w:t>
      </w:r>
    </w:p>
    <w:p>
      <w:pPr>
        <w:pStyle w:val="null3"/>
        <w:outlineLvl w:val="2"/>
      </w:pPr>
      <w:r>
        <w:rPr>
          <w:b/>
          <w:sz w:val="28"/>
        </w:rPr>
        <w:t>一、项目编号：</w:t>
      </w:r>
      <w:r>
        <w:rPr>
          <w:b/>
          <w:sz w:val="28"/>
        </w:rPr>
        <w:t>ZX2023-12-03</w:t>
      </w:r>
    </w:p>
    <w:p>
      <w:pPr>
        <w:pStyle w:val="null3"/>
        <w:outlineLvl w:val="2"/>
      </w:pPr>
      <w:r>
        <w:rPr>
          <w:b/>
          <w:sz w:val="28"/>
        </w:rPr>
        <w:t>二、项目名称：</w:t>
      </w:r>
      <w:r>
        <w:rPr>
          <w:b/>
          <w:sz w:val="28"/>
        </w:rPr>
        <w:t>阎良区空中生态环境智慧巡检感知服务项目</w:t>
      </w:r>
    </w:p>
    <w:p>
      <w:pPr>
        <w:pStyle w:val="null3"/>
        <w:outlineLvl w:val="2"/>
      </w:pPr>
      <w:r>
        <w:rPr>
          <w:b/>
          <w:sz w:val="28"/>
        </w:rPr>
        <w:t>三、磋商项目简介</w:t>
      </w:r>
    </w:p>
    <w:p>
      <w:pPr>
        <w:pStyle w:val="null3"/>
        <w:ind w:firstLine="480"/>
      </w:pPr>
      <w:r>
        <w:rPr/>
        <w:t>阎良区空中生态环境智慧巡检感知服务项目，1项，具体详见采购文件第3章</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采购包1（阎良区空中生态环境智慧巡检感知服务项目）：属于专门面向中小企业采购。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1、法定代表人授权委托书：法定代表人参加磋商的，须出示身份证；法定代表人授权他人参加磋商的，须提供法定代表人授权委托书及被授权人身份证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西安市阎良区城市管理和综合执法局</w:t>
      </w:r>
    </w:p>
    <w:p>
      <w:pPr>
        <w:pStyle w:val="null3"/>
      </w:pPr>
      <w:r>
        <w:rPr/>
        <w:t xml:space="preserve"> 地址： </w:t>
      </w:r>
      <w:r>
        <w:rPr/>
        <w:t>西安市阎良区文化西路1号</w:t>
      </w:r>
    </w:p>
    <w:p>
      <w:pPr>
        <w:pStyle w:val="null3"/>
      </w:pPr>
      <w:r>
        <w:rPr/>
        <w:t xml:space="preserve"> 邮编： </w:t>
      </w:r>
      <w:r>
        <w:rPr/>
        <w:t>710089</w:t>
      </w:r>
    </w:p>
    <w:p>
      <w:pPr>
        <w:pStyle w:val="null3"/>
      </w:pPr>
      <w:r>
        <w:rPr/>
        <w:t xml:space="preserve"> 联系人： </w:t>
      </w:r>
      <w:r>
        <w:rPr/>
        <w:t>王湛</w:t>
      </w:r>
    </w:p>
    <w:p>
      <w:pPr>
        <w:pStyle w:val="null3"/>
      </w:pPr>
      <w:r>
        <w:rPr/>
        <w:t xml:space="preserve"> 联系电话： </w:t>
      </w:r>
      <w:r>
        <w:rPr/>
        <w:t>029-81669211</w:t>
      </w:r>
    </w:p>
    <w:p>
      <w:pPr>
        <w:pStyle w:val="null3"/>
        <w:outlineLvl w:val="3"/>
      </w:pPr>
      <w:r>
        <w:rPr>
          <w:b/>
          <w:sz w:val="24"/>
        </w:rPr>
        <w:t>代理机构：</w:t>
      </w:r>
      <w:r>
        <w:rPr>
          <w:b/>
          <w:sz w:val="24"/>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张浥清 崔文 蔡丹</w:t>
      </w:r>
    </w:p>
    <w:p>
      <w:pPr>
        <w:pStyle w:val="null3"/>
      </w:pPr>
      <w:r>
        <w:rPr/>
        <w:t xml:space="preserve"> 联系电话： </w:t>
      </w:r>
      <w:r>
        <w:rPr/>
        <w:t>029-88411508/88411169转8026</w:t>
      </w:r>
    </w:p>
    <w:p>
      <w:pPr>
        <w:pStyle w:val="null3"/>
        <w:outlineLvl w:val="3"/>
      </w:pPr>
      <w:r>
        <w:rPr>
          <w:b/>
          <w:sz w:val="24"/>
        </w:rPr>
        <w:t>采购监督机构：</w:t>
      </w:r>
      <w:r>
        <w:rPr>
          <w:b/>
          <w:sz w:val="24"/>
        </w:rPr>
        <w:t>西安市阎良区政府采购管理股</w:t>
      </w:r>
    </w:p>
    <w:p>
      <w:pPr>
        <w:pStyle w:val="null3"/>
        <w:ind w:firstLine="480"/>
      </w:pPr>
      <w:r>
        <w:rPr/>
        <w:t>联系人：</w:t>
      </w:r>
      <w:r>
        <w:rPr/>
        <w:t>郝智军</w:t>
      </w:r>
    </w:p>
    <w:p>
      <w:pPr>
        <w:pStyle w:val="null3"/>
        <w:ind w:firstLine="480"/>
      </w:pPr>
      <w:r>
        <w:rPr/>
        <w:t>联系电话：</w:t>
      </w:r>
      <w:r>
        <w:rPr/>
        <w:t>86204415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代理服务费收费标准：参照国家计委计价格[2002]1980号及发改办价格[2003]857号通知规定下浮20% 。收款账户如下： 收款单位：陕西正信招标有限公司； 开户银行：中国银行股份有限公司西安 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西安市阎良区城市管理和综合执法局</w:t>
      </w:r>
      <w:r>
        <w:rPr/>
        <w:t>和</w:t>
      </w:r>
      <w:r>
        <w:rPr/>
        <w:t>陕西正信招标有限公司</w:t>
      </w:r>
      <w:r>
        <w:rPr/>
        <w:t>享有。对磋商文件中供应商参加本次政府采购活动应当具备的条件，磋商项目技术、服务、商务及其他要求，评审细则及标准由</w:t>
      </w:r>
      <w:r>
        <w:rPr/>
        <w:t>西安市阎良区城市管理和综合执法局</w:t>
      </w:r>
      <w:r>
        <w:rPr/>
        <w:t>负责解释。除上述磋商文件内容，其他内容由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西安市阎良区城市管理和综合执法局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按照磋商文件、响应文件及合同要求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联系人：崔文 张浥清</w:t>
      </w:r>
    </w:p>
    <w:p>
      <w:pPr>
        <w:pStyle w:val="null3"/>
      </w:pPr>
      <w:r>
        <w:rPr/>
        <w:t>联系电话：029-88411508转8026</w:t>
      </w:r>
    </w:p>
    <w:p>
      <w:pPr>
        <w:pStyle w:val="null3"/>
      </w:pPr>
      <w:r>
        <w:rPr/>
        <w:t>地址：西安市红缨路南口6号均明拍卖广场四层</w:t>
      </w:r>
    </w:p>
    <w:p>
      <w:pPr>
        <w:pStyle w:val="null3"/>
      </w:pPr>
      <w:r>
        <w:rPr/>
        <w:t>邮编：710089</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阎良区空中生态环境智慧巡检感知服务项目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1,180,000.00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空中环境智慧巡检感知服务</w:t>
            </w:r>
          </w:p>
        </w:tc>
        <w:tc>
          <w:tcPr>
            <w:tcW w:type="dxa" w:w="831"/>
          </w:tcPr>
          <w:p>
            <w:pPr>
              <w:pStyle w:val="null3"/>
              <w:jc w:val="right"/>
            </w:pPr>
            <w:r>
              <w:rPr/>
              <w:t>1.00</w:t>
            </w:r>
          </w:p>
        </w:tc>
        <w:tc>
          <w:tcPr>
            <w:tcW w:type="dxa" w:w="831"/>
          </w:tcPr>
          <w:p>
            <w:pPr>
              <w:pStyle w:val="null3"/>
              <w:jc w:val="right"/>
            </w:pPr>
            <w:r>
              <w:rPr/>
              <w:t>1,180,000.00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标的名称：空中环境智慧巡检感知服务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b/>
                <w:sz w:val="28"/>
              </w:rPr>
              <w:t>一、</w:t>
            </w:r>
            <w:r>
              <w:rPr>
                <w:rFonts w:ascii="仿宋" w:hAnsi="仿宋" w:cs="仿宋" w:eastAsia="仿宋"/>
                <w:b/>
                <w:sz w:val="28"/>
              </w:rPr>
              <w:t>项目</w:t>
            </w:r>
            <w:r>
              <w:rPr>
                <w:rFonts w:ascii="仿宋" w:hAnsi="仿宋" w:cs="仿宋" w:eastAsia="仿宋"/>
                <w:b/>
                <w:sz w:val="28"/>
              </w:rPr>
              <w:t>概况</w:t>
            </w:r>
          </w:p>
          <w:p>
            <w:pPr>
              <w:pStyle w:val="null3"/>
              <w:jc w:val="both"/>
              <w:outlineLvl w:val="3"/>
            </w:pPr>
            <w:r>
              <w:rPr>
                <w:rFonts w:ascii="仿宋" w:hAnsi="仿宋" w:cs="仿宋" w:eastAsia="仿宋"/>
                <w:b/>
                <w:sz w:val="28"/>
              </w:rPr>
              <w:t>根据阎良区生态环境保护工作需求，在阎良区全境开展为期一年的无人机大气走航巡检服务及重大生态环境突发事件的空中巡查支持。</w:t>
            </w:r>
          </w:p>
          <w:p>
            <w:pPr>
              <w:pStyle w:val="null3"/>
              <w:jc w:val="both"/>
            </w:pPr>
            <w:r>
              <w:rPr>
                <w:rFonts w:ascii="仿宋" w:hAnsi="仿宋" w:cs="仿宋" w:eastAsia="仿宋"/>
                <w:b/>
                <w:sz w:val="28"/>
              </w:rPr>
              <w:t>二、服务内容（包括工作区域、工作内容等）</w:t>
            </w:r>
          </w:p>
          <w:p>
            <w:pPr>
              <w:pStyle w:val="null3"/>
              <w:jc w:val="both"/>
              <w:outlineLvl w:val="3"/>
            </w:pPr>
            <w:r>
              <w:rPr>
                <w:rFonts w:ascii="仿宋" w:hAnsi="仿宋" w:cs="仿宋" w:eastAsia="仿宋"/>
                <w:b/>
                <w:sz w:val="28"/>
              </w:rPr>
              <w:t>在阎良区全境开展为期一年的无人机大气走航巡检服务及重大生态环境突发事件的空中巡查支持，服务人员及设备需常驻阎良，全天候响应采购人巡检任务需求，时刻准备执行巡检任务。巡查任务完成后，每日提供飞行报告，根据报告另行开展专项巡查。</w:t>
            </w:r>
          </w:p>
          <w:p>
            <w:pPr>
              <w:pStyle w:val="null3"/>
              <w:jc w:val="both"/>
            </w:pPr>
            <w:r>
              <w:rPr>
                <w:rFonts w:ascii="仿宋" w:hAnsi="仿宋" w:cs="仿宋" w:eastAsia="仿宋"/>
                <w:b/>
                <w:sz w:val="28"/>
              </w:rPr>
              <w:t>三、</w:t>
            </w:r>
            <w:r>
              <w:rPr>
                <w:rFonts w:ascii="仿宋" w:hAnsi="仿宋" w:cs="仿宋" w:eastAsia="仿宋"/>
                <w:b/>
                <w:sz w:val="28"/>
              </w:rPr>
              <w:t>技术要求</w:t>
            </w:r>
          </w:p>
          <w:p>
            <w:pPr>
              <w:pStyle w:val="null3"/>
              <w:numPr>
                <w:ilvl w:val="0"/>
                <w:numId w:val="1"/>
              </w:numPr>
              <w:jc w:val="both"/>
            </w:pPr>
            <w:r>
              <w:rPr>
                <w:rFonts w:ascii="仿宋" w:hAnsi="仿宋" w:cs="仿宋" w:eastAsia="仿宋"/>
                <w:sz w:val="28"/>
              </w:rPr>
              <w:t>无人机要求</w:t>
            </w:r>
          </w:p>
          <w:p>
            <w:pPr>
              <w:pStyle w:val="null3"/>
              <w:jc w:val="both"/>
            </w:pPr>
            <w:r>
              <w:rPr>
                <w:rFonts w:ascii="仿宋" w:hAnsi="仿宋" w:cs="仿宋" w:eastAsia="仿宋"/>
                <w:sz w:val="28"/>
              </w:rPr>
              <w:t>1.</w:t>
            </w:r>
            <w:r>
              <w:rPr>
                <w:rFonts w:ascii="仿宋" w:hAnsi="仿宋" w:cs="仿宋" w:eastAsia="仿宋"/>
                <w:sz w:val="28"/>
              </w:rPr>
              <w:t>轴距：</w:t>
            </w:r>
            <w:r>
              <w:rPr>
                <w:rFonts w:ascii="仿宋" w:hAnsi="仿宋" w:cs="仿宋" w:eastAsia="仿宋"/>
                <w:sz w:val="28"/>
              </w:rPr>
              <w:t>≥1000mm，且≤1150mm；</w:t>
            </w:r>
          </w:p>
          <w:p>
            <w:pPr>
              <w:pStyle w:val="null3"/>
              <w:jc w:val="both"/>
            </w:pPr>
            <w:r>
              <w:rPr>
                <w:rFonts w:ascii="仿宋" w:hAnsi="仿宋" w:cs="仿宋" w:eastAsia="仿宋"/>
                <w:sz w:val="28"/>
              </w:rPr>
              <w:t>2.</w:t>
            </w:r>
            <w:r>
              <w:rPr>
                <w:rFonts w:ascii="仿宋" w:hAnsi="仿宋" w:cs="仿宋" w:eastAsia="仿宋"/>
                <w:sz w:val="28"/>
              </w:rPr>
              <w:t>最大载重：</w:t>
            </w:r>
            <w:r>
              <w:rPr>
                <w:rFonts w:ascii="仿宋" w:hAnsi="仿宋" w:cs="仿宋" w:eastAsia="仿宋"/>
                <w:sz w:val="28"/>
              </w:rPr>
              <w:t>≥2.5kg；</w:t>
            </w:r>
          </w:p>
          <w:p>
            <w:pPr>
              <w:pStyle w:val="null3"/>
              <w:jc w:val="both"/>
            </w:pPr>
            <w:r>
              <w:rPr>
                <w:rFonts w:ascii="仿宋" w:hAnsi="仿宋" w:cs="仿宋" w:eastAsia="仿宋"/>
                <w:sz w:val="28"/>
              </w:rPr>
              <w:t>3.</w:t>
            </w:r>
            <w:r>
              <w:rPr>
                <w:rFonts w:ascii="仿宋" w:hAnsi="仿宋" w:cs="仿宋" w:eastAsia="仿宋"/>
                <w:sz w:val="28"/>
              </w:rPr>
              <w:t>最大飞行时长：</w:t>
            </w:r>
            <w:r>
              <w:rPr>
                <w:rFonts w:ascii="仿宋" w:hAnsi="仿宋" w:cs="仿宋" w:eastAsia="仿宋"/>
                <w:sz w:val="28"/>
              </w:rPr>
              <w:t>≥60min（1.5kg载重下）；</w:t>
            </w:r>
          </w:p>
          <w:p>
            <w:pPr>
              <w:pStyle w:val="null3"/>
              <w:jc w:val="both"/>
            </w:pPr>
            <w:r>
              <w:rPr>
                <w:rFonts w:ascii="仿宋" w:hAnsi="仿宋" w:cs="仿宋" w:eastAsia="仿宋"/>
                <w:sz w:val="28"/>
              </w:rPr>
              <w:t>4.</w:t>
            </w:r>
            <w:r>
              <w:rPr>
                <w:rFonts w:ascii="仿宋" w:hAnsi="仿宋" w:cs="仿宋" w:eastAsia="仿宋"/>
                <w:sz w:val="28"/>
              </w:rPr>
              <w:t>智能计算：具备边缘侧计算硬件，算力不低于</w:t>
            </w:r>
            <w:r>
              <w:rPr>
                <w:rFonts w:ascii="仿宋" w:hAnsi="仿宋" w:cs="仿宋" w:eastAsia="仿宋"/>
                <w:sz w:val="28"/>
              </w:rPr>
              <w:t>20T；</w:t>
            </w:r>
          </w:p>
          <w:p>
            <w:pPr>
              <w:pStyle w:val="null3"/>
              <w:jc w:val="both"/>
            </w:pPr>
            <w:r>
              <w:rPr>
                <w:rFonts w:ascii="仿宋" w:hAnsi="仿宋" w:cs="仿宋" w:eastAsia="仿宋"/>
                <w:sz w:val="28"/>
              </w:rPr>
              <w:t>5.</w:t>
            </w:r>
            <w:r>
              <w:rPr>
                <w:rFonts w:ascii="仿宋" w:hAnsi="仿宋" w:cs="仿宋" w:eastAsia="仿宋"/>
                <w:sz w:val="28"/>
              </w:rPr>
              <w:t>最大飞行半径：</w:t>
            </w:r>
            <w:r>
              <w:rPr>
                <w:rFonts w:ascii="仿宋" w:hAnsi="仿宋" w:cs="仿宋" w:eastAsia="仿宋"/>
                <w:sz w:val="28"/>
              </w:rPr>
              <w:t>≥15km；</w:t>
            </w:r>
          </w:p>
          <w:p>
            <w:pPr>
              <w:pStyle w:val="null3"/>
              <w:jc w:val="both"/>
            </w:pPr>
            <w:r>
              <w:rPr>
                <w:rFonts w:ascii="仿宋" w:hAnsi="仿宋" w:cs="仿宋" w:eastAsia="仿宋"/>
                <w:sz w:val="28"/>
              </w:rPr>
              <w:t>6.</w:t>
            </w:r>
            <w:r>
              <w:rPr>
                <w:rFonts w:ascii="仿宋" w:hAnsi="仿宋" w:cs="仿宋" w:eastAsia="仿宋"/>
                <w:sz w:val="28"/>
              </w:rPr>
              <w:t>集群作业：支持；</w:t>
            </w:r>
          </w:p>
          <w:p>
            <w:pPr>
              <w:pStyle w:val="null3"/>
              <w:jc w:val="both"/>
            </w:pPr>
            <w:r>
              <w:rPr>
                <w:rFonts w:ascii="仿宋" w:hAnsi="仿宋" w:cs="仿宋" w:eastAsia="仿宋"/>
                <w:sz w:val="28"/>
              </w:rPr>
              <w:t>7.</w:t>
            </w:r>
            <w:r>
              <w:rPr>
                <w:rFonts w:ascii="仿宋" w:hAnsi="仿宋" w:cs="仿宋" w:eastAsia="仿宋"/>
                <w:sz w:val="28"/>
              </w:rPr>
              <w:t>具有融合感知能力，支持大于</w:t>
            </w:r>
            <w:r>
              <w:rPr>
                <w:rFonts w:ascii="仿宋" w:hAnsi="仿宋" w:cs="仿宋" w:eastAsia="仿宋"/>
                <w:sz w:val="28"/>
              </w:rPr>
              <w:t>6级风以上预警及自动返航；</w:t>
            </w:r>
          </w:p>
          <w:p>
            <w:pPr>
              <w:pStyle w:val="null3"/>
              <w:jc w:val="both"/>
            </w:pPr>
            <w:r>
              <w:rPr>
                <w:rFonts w:ascii="仿宋" w:hAnsi="仿宋" w:cs="仿宋" w:eastAsia="仿宋"/>
                <w:sz w:val="28"/>
              </w:rPr>
              <w:t>8.</w:t>
            </w:r>
            <w:r>
              <w:rPr>
                <w:rFonts w:ascii="仿宋" w:hAnsi="仿宋" w:cs="仿宋" w:eastAsia="仿宋"/>
                <w:sz w:val="28"/>
              </w:rPr>
              <w:t>电子围栏：支持；</w:t>
            </w:r>
          </w:p>
          <w:p>
            <w:pPr>
              <w:pStyle w:val="null3"/>
              <w:jc w:val="both"/>
            </w:pPr>
            <w:r>
              <w:rPr>
                <w:rFonts w:ascii="仿宋" w:hAnsi="仿宋" w:cs="仿宋" w:eastAsia="仿宋"/>
                <w:sz w:val="28"/>
              </w:rPr>
              <w:t>9.</w:t>
            </w:r>
            <w:r>
              <w:rPr>
                <w:rFonts w:ascii="仿宋" w:hAnsi="仿宋" w:cs="仿宋" w:eastAsia="仿宋"/>
                <w:sz w:val="28"/>
              </w:rPr>
              <w:t>适配传感器：喇叭</w:t>
            </w:r>
            <w:r>
              <w:rPr>
                <w:rFonts w:ascii="仿宋" w:hAnsi="仿宋" w:cs="仿宋" w:eastAsia="仿宋"/>
                <w:sz w:val="28"/>
              </w:rPr>
              <w:t>/照明/气体检测</w:t>
            </w:r>
          </w:p>
          <w:p>
            <w:pPr>
              <w:pStyle w:val="null3"/>
              <w:jc w:val="both"/>
            </w:pPr>
            <w:r>
              <w:rPr>
                <w:rFonts w:ascii="仿宋" w:hAnsi="仿宋" w:cs="仿宋" w:eastAsia="仿宋"/>
                <w:sz w:val="28"/>
              </w:rPr>
              <w:t>（二）载荷要求</w:t>
            </w:r>
          </w:p>
          <w:p>
            <w:pPr>
              <w:pStyle w:val="null3"/>
              <w:jc w:val="both"/>
            </w:pPr>
            <w:r>
              <w:rPr>
                <w:rFonts w:ascii="仿宋" w:hAnsi="仿宋" w:cs="仿宋" w:eastAsia="仿宋"/>
                <w:sz w:val="28"/>
              </w:rPr>
              <w:t>1.相机功能：变焦、红外；</w:t>
            </w:r>
          </w:p>
          <w:p>
            <w:pPr>
              <w:pStyle w:val="null3"/>
              <w:jc w:val="both"/>
            </w:pPr>
            <w:r>
              <w:rPr>
                <w:rFonts w:ascii="仿宋" w:hAnsi="仿宋" w:cs="仿宋" w:eastAsia="仿宋"/>
                <w:sz w:val="28"/>
              </w:rPr>
              <w:t>2.变焦相机影像信号规格：1920×1080@60 fps；</w:t>
            </w:r>
          </w:p>
          <w:p>
            <w:pPr>
              <w:pStyle w:val="null3"/>
              <w:jc w:val="both"/>
              <w:outlineLvl w:val="3"/>
            </w:pPr>
            <w:r>
              <w:rPr>
                <w:rFonts w:ascii="仿宋" w:hAnsi="仿宋" w:cs="仿宋" w:eastAsia="仿宋"/>
                <w:b/>
                <w:sz w:val="28"/>
              </w:rPr>
              <w:t>3.红外相机传感器：非制冷氧化钒红外焦平面探测器；</w:t>
            </w:r>
          </w:p>
          <w:p>
            <w:pPr>
              <w:pStyle w:val="null3"/>
              <w:jc w:val="both"/>
              <w:outlineLvl w:val="3"/>
            </w:pPr>
            <w:r>
              <w:rPr>
                <w:rFonts w:ascii="仿宋" w:hAnsi="仿宋" w:cs="仿宋" w:eastAsia="仿宋"/>
                <w:b/>
                <w:sz w:val="28"/>
              </w:rPr>
              <w:t>4.热成像高温警报：支持；</w:t>
            </w:r>
          </w:p>
          <w:p>
            <w:pPr>
              <w:pStyle w:val="null3"/>
              <w:jc w:val="both"/>
              <w:outlineLvl w:val="3"/>
            </w:pPr>
            <w:r>
              <w:rPr>
                <w:rFonts w:ascii="仿宋" w:hAnsi="仿宋" w:cs="仿宋" w:eastAsia="仿宋"/>
                <w:b/>
                <w:sz w:val="28"/>
              </w:rPr>
              <w:t>5.热成像灵敏度：（NETD）≤50 mK @ f/1.0</w:t>
            </w:r>
          </w:p>
          <w:p>
            <w:pPr>
              <w:pStyle w:val="null3"/>
              <w:jc w:val="both"/>
              <w:outlineLvl w:val="3"/>
            </w:pPr>
            <w:r>
              <w:rPr>
                <w:rFonts w:ascii="仿宋" w:hAnsi="仿宋" w:cs="仿宋" w:eastAsia="仿宋"/>
                <w:b/>
                <w:sz w:val="28"/>
              </w:rPr>
              <w:t>6.热成像照片分辨率640×512；</w:t>
            </w:r>
          </w:p>
          <w:p>
            <w:pPr>
              <w:pStyle w:val="null3"/>
              <w:jc w:val="both"/>
              <w:outlineLvl w:val="3"/>
            </w:pPr>
            <w:r>
              <w:rPr>
                <w:rFonts w:ascii="仿宋" w:hAnsi="仿宋" w:cs="仿宋" w:eastAsia="仿宋"/>
                <w:b/>
                <w:sz w:val="28"/>
              </w:rPr>
              <w:t>7.热成像测温方式：点测温、区域测温</w:t>
            </w:r>
          </w:p>
          <w:p>
            <w:pPr>
              <w:pStyle w:val="null3"/>
              <w:jc w:val="both"/>
            </w:pPr>
            <w:r>
              <w:rPr>
                <w:rFonts w:ascii="仿宋" w:hAnsi="仿宋" w:cs="仿宋" w:eastAsia="仿宋"/>
                <w:sz w:val="28"/>
              </w:rPr>
              <w:t>（三）巡查要求</w:t>
            </w:r>
          </w:p>
          <w:tbl>
            <w:tblPr>
              <w:tblBorders>
                <w:top w:val="none" w:color="000000" w:sz="4"/>
                <w:left w:val="none" w:color="000000" w:sz="4"/>
                <w:bottom w:val="none" w:color="000000" w:sz="4"/>
                <w:right w:val="none" w:color="000000" w:sz="4"/>
                <w:insideH w:val="none"/>
                <w:insideV w:val="none"/>
              </w:tblBorders>
            </w:tblPr>
            <w:tblGrid>
              <w:gridCol w:w="232"/>
              <w:gridCol w:w="505"/>
              <w:gridCol w:w="484"/>
              <w:gridCol w:w="468"/>
              <w:gridCol w:w="422"/>
              <w:gridCol w:w="422"/>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1"/>
                    </w:rPr>
                    <w:t>项目</w:t>
                  </w:r>
                </w:p>
              </w:tc>
              <w:tc>
                <w:tcPr>
                  <w:tcW w:type="dxa" w:w="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巡查内容</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单轮飞行架次</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单轮飞行周期</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月巡检轮数</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年巡检轮数</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无人机巡检服务</w:t>
                  </w:r>
                </w:p>
              </w:tc>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大气</w:t>
                  </w:r>
                  <w:r>
                    <w:rPr>
                      <w:rFonts w:ascii="仿宋" w:hAnsi="仿宋" w:cs="仿宋" w:eastAsia="仿宋"/>
                      <w:color w:val="000000"/>
                      <w:sz w:val="21"/>
                    </w:rPr>
                    <w:t>/固废巡查（主城区）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预计</w:t>
                  </w:r>
                  <w:r>
                    <w:rPr>
                      <w:rFonts w:ascii="仿宋" w:hAnsi="仿宋" w:cs="仿宋" w:eastAsia="仿宋"/>
                      <w:color w:val="000000"/>
                      <w:sz w:val="21"/>
                    </w:rPr>
                    <w:t>20架次</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10天</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3轮</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36轮</w:t>
                  </w:r>
                </w:p>
              </w:tc>
            </w:tr>
            <w:tr>
              <w:tc>
                <w:tcPr>
                  <w:tcW w:type="dxa" w:w="232"/>
                  <w:vMerge/>
                  <w:tcBorders>
                    <w:top w:val="none" w:color="000000" w:sz="4"/>
                    <w:left w:val="single" w:color="000000" w:sz="4"/>
                    <w:bottom w:val="single" w:color="000000" w:sz="4"/>
                    <w:right w:val="single" w:color="000000" w:sz="4"/>
                  </w:tcBorders>
                </w:tcPr>
                <w:p/>
              </w:tc>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大气</w:t>
                  </w:r>
                  <w:r>
                    <w:rPr>
                      <w:rFonts w:ascii="仿宋" w:hAnsi="仿宋" w:cs="仿宋" w:eastAsia="仿宋"/>
                      <w:color w:val="000000"/>
                      <w:sz w:val="21"/>
                    </w:rPr>
                    <w:t>/固废巡查（其他区域城区）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预计</w:t>
                  </w:r>
                  <w:r>
                    <w:rPr>
                      <w:rFonts w:ascii="仿宋" w:hAnsi="仿宋" w:cs="仿宋" w:eastAsia="仿宋"/>
                      <w:color w:val="000000"/>
                      <w:sz w:val="21"/>
                    </w:rPr>
                    <w:t>60架次</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30天</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1轮</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12轮</w:t>
                  </w:r>
                </w:p>
              </w:tc>
            </w:tr>
            <w:tr>
              <w:tc>
                <w:tcPr>
                  <w:tcW w:type="dxa" w:w="232"/>
                  <w:vMerge/>
                  <w:tcBorders>
                    <w:top w:val="none" w:color="000000" w:sz="4"/>
                    <w:left w:val="single" w:color="000000" w:sz="4"/>
                    <w:bottom w:val="single" w:color="000000" w:sz="4"/>
                    <w:right w:val="single" w:color="000000" w:sz="4"/>
                  </w:tcBorders>
                </w:tcPr>
                <w:p/>
              </w:tc>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水资源巡查</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预计</w:t>
                  </w:r>
                  <w:r>
                    <w:rPr>
                      <w:rFonts w:ascii="仿宋" w:hAnsi="仿宋" w:cs="仿宋" w:eastAsia="仿宋"/>
                      <w:color w:val="000000"/>
                      <w:sz w:val="21"/>
                    </w:rPr>
                    <w:t>20架次</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10天</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3轮</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36轮</w:t>
                  </w:r>
                </w:p>
              </w:tc>
            </w:tr>
            <w:tr>
              <w:tc>
                <w:tcPr>
                  <w:tcW w:type="dxa" w:w="232"/>
                  <w:vMerge/>
                  <w:tcBorders>
                    <w:top w:val="none" w:color="000000" w:sz="4"/>
                    <w:left w:val="single" w:color="000000" w:sz="4"/>
                    <w:bottom w:val="single" w:color="000000" w:sz="4"/>
                    <w:right w:val="single" w:color="000000" w:sz="4"/>
                  </w:tcBorders>
                </w:tcPr>
                <w:p/>
              </w:tc>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重点区域巡检</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2架次</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1天</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10轮</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120轮</w:t>
                  </w:r>
                </w:p>
              </w:tc>
            </w:tr>
          </w:tbl>
          <w:p>
            <w:pPr>
              <w:pStyle w:val="null3"/>
              <w:jc w:val="both"/>
              <w:outlineLvl w:val="3"/>
            </w:pPr>
            <w:r>
              <w:rPr>
                <w:rFonts w:ascii="仿宋" w:hAnsi="仿宋" w:cs="仿宋" w:eastAsia="仿宋"/>
                <w:b/>
                <w:sz w:val="28"/>
              </w:rPr>
              <w:t>四、</w:t>
            </w:r>
            <w:r>
              <w:rPr>
                <w:rFonts w:ascii="仿宋" w:hAnsi="仿宋" w:cs="仿宋" w:eastAsia="仿宋"/>
                <w:b/>
                <w:sz w:val="28"/>
              </w:rPr>
              <w:t>服务要求</w:t>
            </w:r>
          </w:p>
          <w:p>
            <w:pPr>
              <w:pStyle w:val="null3"/>
              <w:jc w:val="left"/>
            </w:pPr>
            <w:r>
              <w:rPr>
                <w:rFonts w:ascii="仿宋" w:hAnsi="仿宋" w:cs="仿宋" w:eastAsia="仿宋"/>
                <w:sz w:val="28"/>
              </w:rPr>
              <w:t>1.常驻服务人员不少于2人；</w:t>
            </w:r>
          </w:p>
          <w:p>
            <w:pPr>
              <w:pStyle w:val="null3"/>
              <w:jc w:val="left"/>
            </w:pPr>
            <w:r>
              <w:rPr>
                <w:rFonts w:ascii="仿宋" w:hAnsi="仿宋" w:cs="仿宋" w:eastAsia="仿宋"/>
                <w:sz w:val="28"/>
              </w:rPr>
              <w:t>2.常驻服务人员具备</w:t>
            </w:r>
            <w:r>
              <w:rPr>
                <w:rFonts w:ascii="仿宋" w:hAnsi="仿宋" w:cs="仿宋" w:eastAsia="仿宋"/>
                <w:sz w:val="28"/>
              </w:rPr>
              <w:t>无人机驾驶证</w:t>
            </w:r>
            <w:r>
              <w:rPr>
                <w:rFonts w:ascii="仿宋" w:hAnsi="仿宋" w:cs="仿宋" w:eastAsia="仿宋"/>
                <w:sz w:val="28"/>
              </w:rPr>
              <w:t>，且</w:t>
            </w:r>
            <w:r>
              <w:rPr>
                <w:rFonts w:ascii="仿宋" w:hAnsi="仿宋" w:cs="仿宋" w:eastAsia="仿宋"/>
                <w:sz w:val="28"/>
              </w:rPr>
              <w:t>具有</w:t>
            </w:r>
            <w:r>
              <w:rPr>
                <w:rFonts w:ascii="仿宋" w:hAnsi="仿宋" w:cs="仿宋" w:eastAsia="仿宋"/>
                <w:sz w:val="28"/>
              </w:rPr>
              <w:t>2年(含)以上操控经验的(以发证日期计算)</w:t>
            </w:r>
            <w:r>
              <w:rPr>
                <w:rFonts w:ascii="仿宋" w:hAnsi="仿宋" w:cs="仿宋" w:eastAsia="仿宋"/>
                <w:sz w:val="28"/>
              </w:rPr>
              <w:t>；</w:t>
            </w:r>
          </w:p>
          <w:p>
            <w:pPr>
              <w:pStyle w:val="null3"/>
              <w:jc w:val="both"/>
            </w:pPr>
            <w:r>
              <w:rPr>
                <w:rFonts w:ascii="仿宋" w:hAnsi="仿宋" w:cs="仿宋" w:eastAsia="仿宋"/>
                <w:sz w:val="28"/>
              </w:rPr>
              <w:t>3.常驻服务人员具备小型汽车C1及以上驾驶证，可独自驾驶车辆开展作业。</w:t>
            </w:r>
          </w:p>
          <w:p>
            <w:pPr>
              <w:pStyle w:val="null3"/>
              <w:jc w:val="both"/>
              <w:outlineLvl w:val="3"/>
            </w:pPr>
            <w:r>
              <w:rPr>
                <w:rFonts w:ascii="仿宋" w:hAnsi="仿宋" w:cs="仿宋" w:eastAsia="仿宋"/>
                <w:b/>
                <w:sz w:val="28"/>
              </w:rPr>
              <w:t>五</w:t>
            </w:r>
            <w:r>
              <w:rPr>
                <w:rFonts w:ascii="仿宋" w:hAnsi="仿宋" w:cs="仿宋" w:eastAsia="仿宋"/>
                <w:b/>
                <w:sz w:val="28"/>
              </w:rPr>
              <w:t>、</w:t>
            </w:r>
            <w:r>
              <w:rPr>
                <w:rFonts w:ascii="仿宋" w:hAnsi="仿宋" w:cs="仿宋" w:eastAsia="仿宋"/>
                <w:b/>
                <w:sz w:val="28"/>
              </w:rPr>
              <w:t>成果交付要求</w:t>
            </w:r>
          </w:p>
          <w:p>
            <w:pPr>
              <w:pStyle w:val="null3"/>
              <w:ind w:firstLine="560"/>
              <w:jc w:val="both"/>
            </w:pPr>
            <w:r>
              <w:rPr>
                <w:rFonts w:ascii="仿宋" w:hAnsi="仿宋" w:cs="仿宋" w:eastAsia="仿宋"/>
                <w:sz w:val="28"/>
              </w:rPr>
              <w:t>1.每次巡检完成后出具该架次巡检范围的电子版大气污染分布图，2h内出具巡检报告，报告包含异常类型，异常图片，异常位置信息等；</w:t>
            </w:r>
          </w:p>
          <w:p>
            <w:pPr>
              <w:pStyle w:val="null3"/>
              <w:jc w:val="both"/>
            </w:pPr>
            <w:r>
              <w:rPr>
                <w:rFonts w:ascii="仿宋" w:hAnsi="仿宋" w:cs="仿宋" w:eastAsia="仿宋"/>
                <w:sz w:val="28"/>
              </w:rPr>
              <w:t>2.提供服务成果的方式为电子版本和纸质版本，份数为电子版本1份，纸质版本2份,介质为U盘和A4纸报告</w:t>
            </w:r>
          </w:p>
        </w:tc>
      </w:tr>
    </w:tbl>
    <w:p>
      <w:pPr>
        <w:pStyle w:val="null3"/>
        <w:outlineLvl w:val="2"/>
      </w:pPr>
      <w:r>
        <w:rPr>
          <w:b/>
          <w:sz w:val="28"/>
        </w:rPr>
        <w:t>3.2.3人员配置要求</w:t>
      </w:r>
    </w:p>
    <w:p>
      <w:pPr>
        <w:pStyle w:val="null3"/>
      </w:pPr>
      <w:r>
        <w:rPr/>
        <w:t>采购包1：</w:t>
      </w:r>
    </w:p>
    <w:p>
      <w:pPr>
        <w:pStyle w:val="null3"/>
      </w:pPr>
      <w:r>
        <w:rPr/>
        <w:t>配置符合项目需求的人员</w:t>
      </w:r>
    </w:p>
    <w:p>
      <w:pPr>
        <w:pStyle w:val="null3"/>
        <w:outlineLvl w:val="2"/>
      </w:pPr>
      <w:r>
        <w:rPr>
          <w:b/>
          <w:sz w:val="28"/>
        </w:rPr>
        <w:t>3.2.4设施设备要求</w:t>
      </w:r>
    </w:p>
    <w:p>
      <w:pPr>
        <w:pStyle w:val="null3"/>
      </w:pPr>
      <w:r>
        <w:rPr/>
        <w:t>采购包1：</w:t>
      </w:r>
    </w:p>
    <w:p>
      <w:pPr>
        <w:pStyle w:val="null3"/>
      </w:pPr>
      <w:r>
        <w:rPr/>
        <w:t>配置符合项目需求的设施设备</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合同签订之日起一年</w:t>
      </w:r>
    </w:p>
    <w:p>
      <w:pPr>
        <w:pStyle w:val="null3"/>
        <w:outlineLvl w:val="3"/>
      </w:pPr>
      <w:r>
        <w:rPr>
          <w:b/>
          <w:sz w:val="24"/>
        </w:rPr>
        <w:t>3.3.2服务地点</w:t>
      </w:r>
    </w:p>
    <w:p>
      <w:pPr>
        <w:pStyle w:val="null3"/>
      </w:pPr>
      <w:r>
        <w:rPr/>
        <w:t>采购包1：</w:t>
      </w:r>
    </w:p>
    <w:p>
      <w:pPr>
        <w:pStyle w:val="null3"/>
      </w:pPr>
      <w:r>
        <w:rPr/>
        <w:t>西安市阎良区城市管理和综合执法局指定地点</w:t>
      </w:r>
    </w:p>
    <w:p>
      <w:pPr>
        <w:pStyle w:val="null3"/>
        <w:outlineLvl w:val="3"/>
      </w:pPr>
      <w:r>
        <w:rPr>
          <w:b/>
          <w:sz w:val="24"/>
        </w:rPr>
        <w:t>3.3.3考核（验收）标准和方法</w:t>
      </w:r>
    </w:p>
    <w:p>
      <w:pPr>
        <w:pStyle w:val="null3"/>
      </w:pPr>
      <w:r>
        <w:rPr/>
        <w:t>采购包1：</w:t>
      </w:r>
    </w:p>
    <w:p>
      <w:pPr>
        <w:pStyle w:val="null3"/>
      </w:pPr>
      <w:r>
        <w:rPr/>
        <w:t>按照磋商文件、响应文件及合同要求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项目实施完成后</w:t>
      </w:r>
      <w:r>
        <w:rPr/>
        <w:t xml:space="preserve"> ，达到付款条件起 </w:t>
      </w:r>
      <w:r>
        <w:rPr/>
        <w:t>10</w:t>
      </w:r>
      <w:r>
        <w:rPr/>
        <w:t xml:space="preserve"> 日内，支付合同总金额的 </w:t>
      </w:r>
      <w:r>
        <w:rPr/>
        <w:t>50.00</w:t>
      </w:r>
      <w:r>
        <w:rPr/>
        <w:t>%。</w:t>
      </w:r>
    </w:p>
    <w:p>
      <w:pPr>
        <w:pStyle w:val="null3"/>
        <w:outlineLvl w:val="3"/>
      </w:pPr>
      <w:r>
        <w:rPr>
          <w:b/>
          <w:sz w:val="24"/>
        </w:rPr>
        <w:t>3.3.6违约责任及解决争议的方法</w:t>
      </w:r>
    </w:p>
    <w:p>
      <w:pPr>
        <w:pStyle w:val="null3"/>
      </w:pPr>
      <w:r>
        <w:rPr/>
        <w:t>采购包1：</w:t>
      </w:r>
    </w:p>
    <w:p>
      <w:pPr>
        <w:pStyle w:val="null3"/>
      </w:pPr>
      <w:r>
        <w:rPr/>
        <w:t>按照磋商文件、响应文件及合同要求</w:t>
      </w:r>
    </w:p>
    <w:p>
      <w:pPr>
        <w:pStyle w:val="null3"/>
        <w:outlineLvl w:val="2"/>
      </w:pPr>
      <w:r>
        <w:rPr>
          <w:b/>
          <w:sz w:val="28"/>
        </w:rPr>
        <w:t>3.4其他要求</w:t>
      </w:r>
    </w:p>
    <w:p>
      <w:pPr>
        <w:pStyle w:val="null3"/>
      </w:pPr>
      <w:r>
        <w:rPr/>
        <w:t>为顺利推进政府采购电子化交易平台应用工作，供应商需要在线提交所有通过电子化交易平台实施的政府采购项目的响应文件，同时，线下提交响应文件正本壹份、副本贰套、电子版壹套（U盘一套标明供应商名称，随正本密封）。若电子响应文件与纸质响应文件不一致的，以电子响应文件为准；若正本和副本不符，以正本为准。线下递交文件时间截止：同线上递交截止时间；线下递交文件地点：陕西省西安市碑林区红缨路南口6号均明拍卖广场3层第二会议室。</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2022年12月1日以来至少一个月的纳税证明或完税证明，纳税证明或完税证明上应有代收机构或税务机关的公章或业务专用章；其他组织和自然人提供自2022年12月1日以来至少一个月缴纳税收的凭据；依法免税的供应商应提供相关文件证明；③社会保障资金缴纳证明：提供自2022年12月1日以来至少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t>供应商资格条件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法人提供会计师事务所出具的2022年度审计报告（成立时间至提交响应文件截止时间不足一年的可提供成立后任意时段的资产负债表），或提交自2023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供应商资格条件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供应商资格条件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法定代表人参加磋商的，须出示身份证；法定代表人授权他人参加磋商的，须提供法定代表人授权委托书及被授权人身份证</w:t>
            </w:r>
          </w:p>
        </w:tc>
        <w:tc>
          <w:tcPr>
            <w:tcW w:type="dxa" w:w="1661"/>
          </w:tcPr>
          <w:p>
            <w:pPr>
              <w:pStyle w:val="null3"/>
            </w:pPr>
            <w:r>
              <w:rPr/>
              <w:t>供应商资格条件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分项价格表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按照磋商文件规定要求签署、盖章的</w:t>
            </w:r>
          </w:p>
        </w:tc>
        <w:tc>
          <w:tcPr>
            <w:tcW w:type="dxa" w:w="1661"/>
          </w:tcPr>
          <w:p>
            <w:pPr>
              <w:pStyle w:val="null3"/>
            </w:pPr>
            <w:r>
              <w:rPr/>
              <w:t>供应商资格条件 服务内容及服务邀请应答表 中小企业声明函 商务应答表 报价表 组织机构、服务承诺、供应商认为需要提供的其他资料 响应文件封面 分项价格表 其他资料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报价未超过磋商文件中规定的预算金额的</w:t>
            </w:r>
          </w:p>
        </w:tc>
        <w:tc>
          <w:tcPr>
            <w:tcW w:type="dxa" w:w="1661"/>
          </w:tcPr>
          <w:p>
            <w:pPr>
              <w:pStyle w:val="null3"/>
            </w:pPr>
            <w:r>
              <w:rPr/>
              <w:t>分项价格表 标的清单 报价表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满足本磋商文件中的实质性条款（服务期限、服务地点、支付方式、支付约定）要求的</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无法律、规章、规范性文件和磋商文件规定的其他无效情形</w:t>
            </w:r>
          </w:p>
        </w:tc>
        <w:tc>
          <w:tcPr>
            <w:tcW w:type="dxa" w:w="1661"/>
          </w:tcPr>
          <w:p>
            <w:pPr>
              <w:pStyle w:val="null3"/>
            </w:pPr>
            <w:r>
              <w:rPr/>
              <w:t>组织机构、服务承诺、供应商认为需要提供的其他资料</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针对本项目巡航所配备无人机技术参数完全满足采购人需求计8分，技术参数每负偏离1项扣1分，扣完为止。</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供应商针对本项目服务要求制订切实可行的整体服务方案。方案思路明确、先进合理计8.1-12分；方案合理，基本满足项目需求计3.1-8分；方案存在欠缺，不利于项目顺利实施计0.1-3分，未提供不计分。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w:t>
            </w:r>
          </w:p>
        </w:tc>
        <w:tc>
          <w:tcPr>
            <w:tcW w:type="dxa" w:w="2492"/>
          </w:tcPr>
          <w:p>
            <w:pPr>
              <w:pStyle w:val="null3"/>
            </w:pPr>
            <w:r>
              <w:rPr/>
              <w:t>根据供应商巡检设备的技术方案。技术方案科学完善，使用技术智能、自主、标准，计7.1-10分；技术方案基本满足项目需求，使用技术的智能化、自主化、标准化基本达到项目需求的计3.1-7分；技术方案简单，使用技术的智能化、自主化、标准化不能满足项目需求的计0.1-3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巡护服务方案</w:t>
            </w:r>
          </w:p>
        </w:tc>
        <w:tc>
          <w:tcPr>
            <w:tcW w:type="dxa" w:w="2492"/>
          </w:tcPr>
          <w:p>
            <w:pPr>
              <w:pStyle w:val="null3"/>
            </w:pPr>
            <w:r>
              <w:rPr/>
              <w:t>巡护服务方案 ①针对本项目具有巡护服务方案，方案合理可行、高效完整计3.1-7分；方案基本合理，具有可行性计0.1-3分，未提供不计分。 ②巡护服务方案注明系统配置、空域管理、人员管理、售后响应等完整管理。以上内容齐全完整计3.1-7分；以上内容提供不全计0.1-3分，未提供不计分。</w:t>
            </w:r>
          </w:p>
        </w:tc>
        <w:tc>
          <w:tcPr>
            <w:tcW w:type="dxa" w:w="831"/>
          </w:tcPr>
          <w:p>
            <w:pPr>
              <w:pStyle w:val="null3"/>
              <w:jc w:val="right"/>
            </w:pPr>
            <w:r>
              <w:rPr/>
              <w:t>14.00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服务规范</w:t>
            </w:r>
          </w:p>
        </w:tc>
        <w:tc>
          <w:tcPr>
            <w:tcW w:type="dxa" w:w="2492"/>
          </w:tcPr>
          <w:p>
            <w:pPr>
              <w:pStyle w:val="null3"/>
            </w:pPr>
            <w:r>
              <w:rPr/>
              <w:t>供应商针对本项目有相应的服务规范及标准，须符合相关行业要求。服务规范标准、可实施性强、完全满足采购人要求计4.1-7分；服务符合相关规范及标准，能满足采购人需求计2.1-4分；服务规范及标准简单，不利于项目顺利实施计0.1-2分，未提供的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进度计划安排</w:t>
            </w:r>
          </w:p>
        </w:tc>
        <w:tc>
          <w:tcPr>
            <w:tcW w:type="dxa" w:w="2492"/>
          </w:tcPr>
          <w:p>
            <w:pPr>
              <w:pStyle w:val="null3"/>
            </w:pPr>
            <w:r>
              <w:rPr/>
              <w:t>供应商针对本项目有具体的进度计划安排及质量保证措施；项目组织计划具体完整，进度安排科学合理，能够按时保质完成任务，有具体可行的服务承诺及措施。承诺合理，保障措施完善计4.1-8分；承诺、措施基本满足项目需求计0.1-4分；未提供的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成果交付</w:t>
            </w:r>
          </w:p>
        </w:tc>
        <w:tc>
          <w:tcPr>
            <w:tcW w:type="dxa" w:w="2492"/>
          </w:tcPr>
          <w:p>
            <w:pPr>
              <w:pStyle w:val="null3"/>
            </w:pPr>
            <w:r>
              <w:rPr/>
              <w:t>针对本项目成果交付内容齐全、成果质量达标的计1.1-3分；预期成果分类基本合理、内容基本齐全，并对成果进行相关描述的计0.1-1分，未提供不得分。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管理组织架构</w:t>
            </w:r>
          </w:p>
        </w:tc>
        <w:tc>
          <w:tcPr>
            <w:tcW w:type="dxa" w:w="2492"/>
          </w:tcPr>
          <w:p>
            <w:pPr>
              <w:pStyle w:val="null3"/>
            </w:pPr>
            <w:r>
              <w:rPr/>
              <w:t>针对本项目提供管理组织架构，介绍项目负责人及项目组人员（含常驻服务人员）组成（包括但不限于专职操控员等）情况。架构完善，人员配置齐全、岗位分配合理、团队人员经验丰富，并提供在职人员社保缴纳证明等证明材料齐全完整，完全满足项目需求计7.1-10分；架构完善，人员配置合理，证明材料存在缺漏，基本满足项目需求计3.1-7分；人员配置简单，证明材料不全，不利于项目顺利实施的计0.1-3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经营许可证</w:t>
            </w:r>
          </w:p>
        </w:tc>
        <w:tc>
          <w:tcPr>
            <w:tcW w:type="dxa" w:w="2492"/>
          </w:tcPr>
          <w:p>
            <w:pPr>
              <w:pStyle w:val="null3"/>
            </w:pPr>
            <w:r>
              <w:rPr/>
              <w:t>供应商具有通用航空企业经营许可证或民用无人驾驶航空器经营许可证的计2分，未提供不计分。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处置方案</w:t>
            </w:r>
          </w:p>
        </w:tc>
        <w:tc>
          <w:tcPr>
            <w:tcW w:type="dxa" w:w="2492"/>
          </w:tcPr>
          <w:p>
            <w:pPr>
              <w:pStyle w:val="null3"/>
            </w:pPr>
            <w:r>
              <w:rPr/>
              <w:t>应急处置方案：针对突发事件，制定应急处置配合抢修方案与社会资源调集方案，计0.1-2分，未提供不计分。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应急处置证明</w:t>
            </w:r>
          </w:p>
        </w:tc>
        <w:tc>
          <w:tcPr>
            <w:tcW w:type="dxa" w:w="2492"/>
          </w:tcPr>
          <w:p>
            <w:pPr>
              <w:pStyle w:val="null3"/>
            </w:pPr>
            <w:r>
              <w:rPr/>
              <w:t>参与应急处置的情况：提供参与过应急抢险且作用突出的次数，每提供1次得1分，满分2分。 注：需提供相应证明材料，并由业主单位盖章，无法证明或证明材料不满足要求的均不得分。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业绩：提供供应商2020年1月1日至今同类项目合同（以合同签订日期为准）或供货发票，每提供1份得1分，最高得5分。 备注：响应文件中提供合同复印件加盖公章。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其他合理化建议</w:t>
            </w:r>
          </w:p>
        </w:tc>
        <w:tc>
          <w:tcPr>
            <w:tcW w:type="dxa" w:w="2492"/>
          </w:tcPr>
          <w:p>
            <w:pPr>
              <w:pStyle w:val="null3"/>
            </w:pPr>
            <w:r>
              <w:rPr/>
              <w:t>针对本项目的其他合理化建议及意见。建议合理、承诺可行，完全满足项目实际需求计1.1-3分；建议意见简单、内容空泛计0.1-1分，未提供不计分。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供应商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2.1-4分；有保密措施、承诺满足项目需求计0.1-2分；未提供的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价格分统一采用低价优先法计算，即满足磋商文件要求且磋商价格最低的磋商报价为评标基准价，其价格分为满分。其他供应商的价格分统一按照下列公式计算： 价格分=(评标基准价／磋商报价)×报价分值 注：计算分数时四舍五入取小数点后两位；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分项价格表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详见附件：分项价格表</w:t>
      </w:r>
    </w:p>
    <w:p>
      <w:pPr>
        <w:pStyle w:val="null3"/>
        <w:ind w:firstLine="960"/>
      </w:pPr>
      <w:r>
        <w:rPr/>
        <w:t>详见附件：供应商资格条件</w:t>
      </w:r>
    </w:p>
    <w:p>
      <w:pPr>
        <w:pStyle w:val="null3"/>
        <w:ind w:firstLine="960"/>
      </w:pPr>
      <w:r>
        <w:rPr/>
        <w:t>详见附件：组织机构、服务承诺、供应商认为需要提供的其他资料</w:t>
      </w:r>
    </w:p>
    <w:p>
      <w:pPr>
        <w:pStyle w:val="null3"/>
        <w:ind w:firstLine="960"/>
      </w:pPr>
      <w:r>
        <w:rPr/>
        <w:t>详见附件：其他资料</w:t>
      </w:r>
    </w:p>
    <w:p>
      <w:pPr>
        <w:pStyle w:val="null3"/>
      </w:pPr>
      <w:r>
        <w:rPr/>
        <w:t xml:space="preserve"> </w:t>
      </w:r>
    </w:p>
    <w:p>
      <w:pPr>
        <w:pStyle w:val="null3"/>
        <w:jc w:val="center"/>
        <w:outlineLvl w:val="1"/>
      </w:pPr>
      <w:r>
        <w:rPr>
          <w:b/>
          <w:sz w:val="36"/>
        </w:rPr>
        <w:t>第八章 拟签订采购合同文本</w:t>
      </w:r>
    </w:p>
    <w:p>
      <w:pPr>
        <w:pStyle w:val="null3"/>
      </w:pPr>
      <w:r>
        <w:rPr/>
        <w:t>详见附件：合同草案条款.docx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