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《陕西省建设工程工程量清单计价规则》（2009）</w:t>
      </w:r>
    </w:p>
    <w:p>
      <w:pPr>
        <w:adjustRightInd w:val="0"/>
        <w:snapToGrid w:val="0"/>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cs="宋体"/>
          <w:sz w:val="24"/>
          <w:szCs w:val="24"/>
          <w:highlight w:val="none"/>
        </w:rPr>
        <w:t>2、《陕西省建筑、装饰工程消耗量定额》2004</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cs="宋体"/>
          <w:sz w:val="24"/>
          <w:szCs w:val="24"/>
          <w:highlight w:val="none"/>
        </w:rPr>
        <w:t>《陕西省市政、景观绿化工程消耗量定额》2004</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《陕西省安装工程消耗量定额》2004</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、《陕西省建筑、装饰工程价目表》2009</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《陕西省安装工程价目表》2009</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cs="宋体"/>
          <w:sz w:val="24"/>
          <w:szCs w:val="24"/>
          <w:highlight w:val="none"/>
        </w:rPr>
        <w:t>《陕西省建设工程施工机械台班价目表》2009</w:t>
      </w:r>
    </w:p>
    <w:p>
      <w:pPr>
        <w:adjustRightInd w:val="0"/>
        <w:snapToGrid w:val="0"/>
        <w:spacing w:line="440" w:lineRule="exact"/>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、陕建发[2016]100号文:关于营改增调整办法的通知</w:t>
      </w:r>
      <w:r>
        <w:rPr>
          <w:rFonts w:hint="eastAsia" w:ascii="宋体" w:hAnsi="宋体" w:cs="宋体"/>
          <w:sz w:val="24"/>
          <w:szCs w:val="24"/>
          <w:highlight w:val="none"/>
          <w:lang w:eastAsia="zh-CN"/>
        </w:rPr>
        <w:t>；</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cs="宋体"/>
          <w:sz w:val="24"/>
          <w:szCs w:val="24"/>
          <w:highlight w:val="none"/>
        </w:rPr>
        <w:t>、陕建发[2017]270号文《关于增加建设工程扬尘治理专项措施费及综合人工单价调整的通知》</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10</w:t>
      </w:r>
      <w:r>
        <w:rPr>
          <w:rFonts w:hint="eastAsia" w:ascii="宋体" w:hAnsi="宋体" w:cs="宋体"/>
          <w:sz w:val="24"/>
          <w:szCs w:val="24"/>
          <w:highlight w:val="none"/>
        </w:rPr>
        <w:t>、陕建发【2019】45号《关于调整我省建设工程计价依据的通知》</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11</w:t>
      </w:r>
      <w:r>
        <w:rPr>
          <w:rFonts w:hint="eastAsia" w:ascii="宋体" w:hAnsi="宋体" w:cs="宋体"/>
          <w:sz w:val="24"/>
          <w:szCs w:val="24"/>
          <w:highlight w:val="none"/>
        </w:rPr>
        <w:t>、陕建发[2019]1246号文《关于发布我省落实建筑工人实名制管理计价依据的通知》</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12</w:t>
      </w:r>
      <w:r>
        <w:rPr>
          <w:rFonts w:hint="eastAsia" w:ascii="宋体" w:hAnsi="宋体" w:cs="宋体"/>
          <w:sz w:val="24"/>
          <w:szCs w:val="24"/>
          <w:highlight w:val="none"/>
        </w:rPr>
        <w:t>、陕建发[2020]1097号文《关于建筑施工安全生产责任保险费用计价的通知》</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13</w:t>
      </w:r>
      <w:r>
        <w:rPr>
          <w:rFonts w:hint="eastAsia" w:ascii="宋体" w:hAnsi="宋体" w:cs="宋体"/>
          <w:sz w:val="24"/>
          <w:szCs w:val="24"/>
          <w:highlight w:val="none"/>
        </w:rPr>
        <w:t>、陕建发【2021】1021号文《关于全省统一停止收缴建筑业劳保费用的通知》</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4</w:t>
      </w:r>
      <w:r>
        <w:rPr>
          <w:rFonts w:hint="eastAsia" w:ascii="宋体" w:hAnsi="宋体" w:cs="宋体"/>
          <w:sz w:val="24"/>
          <w:szCs w:val="24"/>
          <w:highlight w:val="none"/>
        </w:rPr>
        <w:t>、陕建发【2021】1097号文《关于调整房屋建筑和市政基础设施工程工程量清单计价综合人工单价的通知》</w:t>
      </w:r>
    </w:p>
    <w:p>
      <w:pPr>
        <w:adjustRightInd w:val="0"/>
        <w:snapToGrid w:val="0"/>
        <w:spacing w:line="440" w:lineRule="exact"/>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5</w:t>
      </w:r>
      <w:r>
        <w:rPr>
          <w:rFonts w:hint="eastAsia" w:ascii="宋体" w:hAnsi="宋体" w:cs="宋体"/>
          <w:sz w:val="24"/>
          <w:szCs w:val="24"/>
          <w:highlight w:val="none"/>
        </w:rPr>
        <w:t>、材料价格依次执行《陕西省工程造价管理信息</w:t>
      </w:r>
      <w:bookmarkStart w:id="0" w:name="_GoBack"/>
      <w:bookmarkEnd w:id="0"/>
      <w:r>
        <w:rPr>
          <w:rFonts w:hint="eastAsia" w:ascii="宋体" w:hAnsi="宋体" w:cs="宋体"/>
          <w:sz w:val="24"/>
          <w:szCs w:val="24"/>
          <w:highlight w:val="none"/>
        </w:rPr>
        <w:t>-材料信息价》2023年第5期，信息价中缺项的价格结合市场价执行</w:t>
      </w:r>
      <w:r>
        <w:rPr>
          <w:rFonts w:hint="eastAsia" w:ascii="宋体" w:hAnsi="宋体" w:cs="宋体"/>
          <w:sz w:val="24"/>
          <w:szCs w:val="24"/>
          <w:highlight w:val="none"/>
          <w:lang w:eastAsia="zh-CN"/>
        </w:rPr>
        <w:t>。</w:t>
      </w:r>
    </w:p>
    <w:p>
      <w:pPr>
        <w:adjustRightInd w:val="0"/>
        <w:snapToGrid w:val="0"/>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cs="宋体"/>
          <w:sz w:val="24"/>
          <w:szCs w:val="24"/>
          <w:highlight w:val="none"/>
        </w:rPr>
        <w:t>、</w:t>
      </w:r>
      <w:r>
        <w:rPr>
          <w:rFonts w:hint="eastAsia" w:ascii="宋体" w:hAnsi="宋体" w:cs="宋体"/>
          <w:sz w:val="24"/>
          <w:szCs w:val="24"/>
          <w:highlight w:val="none"/>
          <w:lang w:eastAsia="zh-CN"/>
        </w:rPr>
        <w:t>采</w:t>
      </w:r>
      <w:r>
        <w:rPr>
          <w:rFonts w:hint="eastAsia" w:ascii="宋体" w:hAnsi="宋体" w:cs="宋体"/>
          <w:sz w:val="24"/>
          <w:szCs w:val="24"/>
          <w:highlight w:val="none"/>
        </w:rPr>
        <w:t>用广联达云计价平台 GCCP6.4100.23.118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s>
  <w:rsids>
    <w:rsidRoot w:val="2FBA701C"/>
    <w:rsid w:val="0C8F3D96"/>
    <w:rsid w:val="25AE752B"/>
    <w:rsid w:val="2FBA7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unhideWhenUsed/>
    <w:qFormat/>
    <w:uiPriority w:val="99"/>
    <w:pPr>
      <w:widowControl w:val="0"/>
      <w:spacing w:before="100" w:beforeAutospacing="1"/>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532</Characters>
  <Lines>0</Lines>
  <Paragraphs>0</Paragraphs>
  <TotalTime>70</TotalTime>
  <ScaleCrop>false</ScaleCrop>
  <LinksUpToDate>false</LinksUpToDate>
  <CharactersWithSpaces>533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2023-08-25T09:53:00Z</dcterms:created>
  <dc:creator>张小朵</dc:creator>
  <cp:lastModifiedBy>张小朵</cp:lastModifiedBy>
  <dcterms:modified xsi:type="dcterms:W3CDTF">2023-08-25T12:14:01Z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C7689F89B3E7463585C199DED797B57F_13</vt:lpwstr>
  </property>
</Properties>
</file>