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60"/>
        </w:tabs>
        <w:spacing w:line="58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一、项目概况</w:t>
      </w:r>
    </w:p>
    <w:p>
      <w:pPr>
        <w:pStyle w:val="2"/>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2019 年、2020年县乡公路安全生命防护工程补充项目(长安区)施工</w:t>
      </w:r>
      <w:r>
        <w:rPr>
          <w:rFonts w:hint="eastAsia" w:ascii="宋体" w:hAnsi="宋体" w:eastAsia="宋体" w:cs="宋体"/>
          <w:sz w:val="28"/>
          <w:szCs w:val="28"/>
        </w:rPr>
        <w:t>，包括申弥路第一段兴盛村(K4+029)</w:t>
      </w:r>
      <w:bookmarkStart w:id="0" w:name="_GoBack"/>
      <w:bookmarkEnd w:id="0"/>
      <w:r>
        <w:rPr>
          <w:rFonts w:hint="eastAsia" w:ascii="宋体" w:hAnsi="宋体" w:eastAsia="宋体" w:cs="宋体"/>
          <w:sz w:val="28"/>
          <w:szCs w:val="28"/>
        </w:rPr>
        <w:t>至皇甫村南(K6+175)临崖路段防护设施及路基上边坡防护</w:t>
      </w:r>
      <w:r>
        <w:rPr>
          <w:rFonts w:hint="eastAsia" w:ascii="宋体" w:hAnsi="宋体" w:eastAsia="宋体" w:cs="宋体"/>
          <w:sz w:val="28"/>
          <w:szCs w:val="28"/>
          <w:lang w:eastAsia="zh-CN"/>
        </w:rPr>
        <w:t>、申弥路第二段北堡寨村西(K8+376)至中甘村(K10+581)临水路段防护设施、滦白路徐家巷村西(K1+346)至红庙村北(K2+971)临水路段防护设施、祥峪路祥峪森林公园(KO+000)至祥峪森林公园大门口(K3+548)临水路段防护设施、安哑路高家寨村南(K30+400)至西汤路立交桥东桥头(K33+768)长下坡路段完善交安设施</w:t>
      </w:r>
      <w:r>
        <w:rPr>
          <w:rFonts w:hint="eastAsia" w:ascii="宋体" w:hAnsi="宋体" w:eastAsia="宋体" w:cs="宋体"/>
          <w:sz w:val="28"/>
          <w:szCs w:val="28"/>
        </w:rPr>
        <w:t>设计图内的全部内容。</w:t>
      </w:r>
    </w:p>
    <w:p>
      <w:pPr>
        <w:pStyle w:val="2"/>
        <w:spacing w:line="560" w:lineRule="exact"/>
        <w:ind w:firstLine="562" w:firstLineChars="200"/>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w:t>
      </w:r>
      <w:r>
        <w:rPr>
          <w:rFonts w:hint="eastAsia" w:ascii="宋体" w:hAnsi="宋体" w:eastAsia="宋体" w:cs="宋体"/>
          <w:b/>
          <w:sz w:val="28"/>
          <w:szCs w:val="28"/>
          <w:lang w:val="en-US" w:eastAsia="zh-CN"/>
        </w:rPr>
        <w:t>清单限价编制说明</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 工程量清单说明</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1.1 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1.2 本工程量清单应与招标文件中的投标人须知、通用合同条款、专用合同条款、工程量清单计量规则、技术规范及图纸等一起阅读和理解。</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1.3 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总额价计算支付金额；或根据具体情况，按合同条款第15.4款的规定，按监理人确定的单价或总额价计算支付额。</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1.4 工程量清单各章是按第八章“工程量清单计量规则”、第七章“技术规范”的相应章次编号的，因此，工程量清单中各章的工程子目的范围与计量等应与“工程量清单计量规则”、“技术规范”相应章节的范围、计量与支付条款结合起来理解或解释。</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1.5 对作业和材料的一般说明或规定，未重复写入工程量清单内，在给工程量清单各子目标价前，应参阅第七章“技术规范”的有关内容。</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1.6 工程量清单中所列工程量的变动，丝毫不会降低或影响合同条款的效力，也不免除承包人按规定的标准进行施工和修复缺陷的责任。</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1.7 图纸中所列的工程数量表及数量汇总表仅是提供资料，不是工程量清单的外延。当图纸与工程量清单所列数量不一致时，以工程量清单所列数量作为报价的依据。</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 投标报价说明</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2.1 工程量清单中的每一子目须填入单价或价格，且只允许有一个报价。</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2.2 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2.3 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2.4 符合合同条款规定的全部费用应认为已被计入有标价的工程量清单所列各子目之中，未列子目不予计量的工作，其费用应视为已分摊在本合同工程的有关子目的单价或总额价之中。</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2.5 承包人用于本合同工程的各类装备的提供、运输、维护、拆卸、拼装等支付的费用，已包括在工程量清单的单价与总额价之中。</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2.6 工程量清单中各项金额均以人民币（元）结算。</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2.7 暂列金额：按200-700章合计的0%计 。</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2.8 暂估价的数量及拟用子目的说明：无。</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2.9工程一切险的投保金额为工程量清单中第100章（不含工程险和第三者责任险的保险费）至第600章的合计金额，保险费率按3.5‰计；第三者责任险的投保金额为工程量清单中第100章（不含工程险和第三者责任险的保险费）至第600章的合计金额，保险费率按0.5‰计。除上述两项保险以外的其他保险费用，均由承包人承担并支付，不在报价中单列。</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2.10根据国务院《安全生产管理条例》和财政部、安全监管总局财企〔2012〕16号关于印发《企业安全生产费用提取和使用管理办法》的通知，本工程需考虑安全生产费，费用为100章到600章清单合计的1.5%。</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2.11施工环保费，费用为100章到600章清单合计的0.5%。</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3．工程概况及招标范围</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2019年、2020年县乡公路安全生命防护工程补充项目（长安区）施工设计图内的全部内容。</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4．设计图纸</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西安公路勘察设计院有限公司2023年9月设计的《2019年、2020年县乡公路安全生命防护工程补充项目（长安区）》。</w:t>
      </w:r>
    </w:p>
    <w:p>
      <w:pPr>
        <w:pStyle w:val="2"/>
        <w:spacing w:line="560" w:lineRule="exact"/>
        <w:ind w:firstLine="560" w:firstLineChars="200"/>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5. 编制依据：</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.1《陕西省公路养护工程预算编制办法》（陕交发[2012]40号）；</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.2《陕西省公路养护工程预算定额》（2012）、《公路工程预算定额》（JTGT B06-02-2007）；</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.3《陕西省公路养护工程机械台班费用定额》（2012）；</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.4增值税税率按照财政部、税务总局等有关部门规定调整为9%；</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.5人工工日单价为45.04元/工日；</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.6材料价采用《陕西省公路材料信息价（2023年8月）》、《陕西工程造价信息（2023年8月》》及市场调查确定；</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.7本预算中各项费用按照“价税分离”计价规则计算，即均以不含增值税可抵扣进项税额的价格（费率）进行计算。</w:t>
      </w:r>
    </w:p>
    <w:p>
      <w:pPr>
        <w:pStyle w:val="2"/>
        <w:spacing w:line="560" w:lineRule="exact"/>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default" w:ascii="宋体" w:hAnsi="宋体" w:eastAsia="宋体" w:cs="宋体"/>
          <w:sz w:val="28"/>
          <w:szCs w:val="28"/>
          <w:lang w:val="en-US" w:eastAsia="zh-CN"/>
        </w:rPr>
        <w:t>.8编制软件版本采用同望WEC造价软件（V10.8.0.001版）。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hY2NmMmU1YjEwNTJkYzQyOGMxOWNjOWI2YjhjNjQifQ=="/>
  </w:docVars>
  <w:rsids>
    <w:rsidRoot w:val="00000000"/>
    <w:rsid w:val="419C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uiPriority w:val="0"/>
    <w:pPr>
      <w:spacing w:line="640" w:lineRule="exact"/>
      <w:ind w:firstLine="585"/>
    </w:pPr>
    <w:rPr>
      <w:rFonts w:ascii="楷体_GB2312" w:eastAsia="楷体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2023-11-25T09:17:52Z</dcterms:created>
  <dc:creator>lenovo</dc:creator>
  <cp:lastModifiedBy>九尾猫</cp:lastModifiedBy>
  <dcterms:modified xsi:type="dcterms:W3CDTF">2023-11-25T09:18:42Z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B5413880DEBD46C6A25C7035F824049D_12</vt:lpwstr>
  </property>
</Properties>
</file>