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default" w:ascii="仿宋" w:hAnsi="仿宋" w:eastAsia="仿宋"/>
          <w:b/>
          <w:sz w:val="32"/>
          <w:szCs w:val="32"/>
          <w:lang w:val="en-US" w:eastAsia="zh-CN"/>
        </w:rPr>
      </w:pPr>
      <w:r>
        <w:rPr>
          <w:rFonts w:hint="eastAsia" w:ascii="仿宋" w:hAnsi="仿宋" w:eastAsia="仿宋"/>
          <w:b/>
          <w:sz w:val="32"/>
          <w:szCs w:val="32"/>
          <w:lang w:eastAsia="zh-CN"/>
        </w:rPr>
        <w:t>附件</w:t>
      </w:r>
      <w:r>
        <w:rPr>
          <w:rFonts w:hint="eastAsia" w:ascii="仿宋" w:hAnsi="仿宋" w:eastAsia="仿宋"/>
          <w:b/>
          <w:sz w:val="32"/>
          <w:szCs w:val="32"/>
          <w:lang w:val="en-US" w:eastAsia="zh-CN"/>
        </w:rPr>
        <w:t>1：政府采购需求书范本（货物类）</w:t>
      </w:r>
    </w:p>
    <w:tbl>
      <w:tblPr>
        <w:tblStyle w:val="10"/>
        <w:tblW w:w="93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
      <w:tblGrid>
        <w:gridCol w:w="689"/>
        <w:gridCol w:w="1556"/>
        <w:gridCol w:w="70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89" w:type="dxa"/>
            <w:vAlign w:val="center"/>
          </w:tcPr>
          <w:p>
            <w:pPr>
              <w:snapToGrid w:val="0"/>
              <w:jc w:val="both"/>
              <w:rPr>
                <w:rFonts w:ascii="宋体" w:hAnsi="宋体"/>
                <w:b/>
                <w:bCs w:val="0"/>
                <w:color w:val="000000" w:themeColor="text1"/>
                <w:sz w:val="24"/>
                <w14:textFill>
                  <w14:solidFill>
                    <w14:schemeClr w14:val="tx1"/>
                  </w14:solidFill>
                </w14:textFill>
              </w:rPr>
            </w:pPr>
            <w:r>
              <w:rPr>
                <w:rFonts w:hint="eastAsia" w:ascii="宋体" w:hAnsi="宋体"/>
                <w:b/>
                <w:bCs w:val="0"/>
                <w:color w:val="000000" w:themeColor="text1"/>
                <w:sz w:val="28"/>
                <w:szCs w:val="28"/>
                <w:lang w:val="zh-CN"/>
                <w14:textFill>
                  <w14:solidFill>
                    <w14:schemeClr w14:val="tx1"/>
                  </w14:solidFill>
                </w14:textFill>
              </w:rPr>
              <w:t>序号</w:t>
            </w:r>
          </w:p>
        </w:tc>
        <w:tc>
          <w:tcPr>
            <w:tcW w:w="1556" w:type="dxa"/>
            <w:vAlign w:val="center"/>
          </w:tcPr>
          <w:p>
            <w:pPr>
              <w:pStyle w:val="34"/>
              <w:ind w:left="38"/>
              <w:jc w:val="center"/>
              <w:rPr>
                <w:b/>
                <w:bCs w:val="0"/>
                <w:color w:val="000000" w:themeColor="text1"/>
                <w:kern w:val="2"/>
                <w:lang w:val="zh-CN"/>
                <w14:textFill>
                  <w14:solidFill>
                    <w14:schemeClr w14:val="tx1"/>
                  </w14:solidFill>
                </w14:textFill>
              </w:rPr>
            </w:pPr>
            <w:r>
              <w:rPr>
                <w:rFonts w:hint="eastAsia"/>
                <w:b/>
                <w:bCs w:val="0"/>
                <w:color w:val="000000" w:themeColor="text1"/>
                <w:kern w:val="2"/>
                <w:sz w:val="28"/>
                <w:szCs w:val="28"/>
                <w:lang w:val="zh-CN"/>
                <w14:textFill>
                  <w14:solidFill>
                    <w14:schemeClr w14:val="tx1"/>
                  </w14:solidFill>
                </w14:textFill>
              </w:rPr>
              <w:t>关键事项</w:t>
            </w:r>
          </w:p>
        </w:tc>
        <w:tc>
          <w:tcPr>
            <w:tcW w:w="7067" w:type="dxa"/>
            <w:vAlign w:val="center"/>
          </w:tcPr>
          <w:p>
            <w:pPr>
              <w:pStyle w:val="34"/>
              <w:jc w:val="center"/>
              <w:rPr>
                <w:b/>
                <w:bCs w:val="0"/>
                <w:color w:val="000000" w:themeColor="text1"/>
                <w:kern w:val="2"/>
                <w:lang w:val="zh-CN"/>
                <w14:textFill>
                  <w14:solidFill>
                    <w14:schemeClr w14:val="tx1"/>
                  </w14:solidFill>
                </w14:textFill>
              </w:rPr>
            </w:pPr>
            <w:r>
              <w:rPr>
                <w:rFonts w:hint="eastAsia"/>
                <w:b/>
                <w:bCs w:val="0"/>
                <w:color w:val="000000" w:themeColor="text1"/>
                <w:kern w:val="2"/>
                <w:sz w:val="28"/>
                <w:szCs w:val="28"/>
                <w:lang w:val="zh-CN"/>
                <w14:textFill>
                  <w14:solidFill>
                    <w14:schemeClr w14:val="tx1"/>
                  </w14:solidFill>
                </w14:textFill>
              </w:rPr>
              <w:t>说明和要求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jc w:val="center"/>
        </w:trPr>
        <w:tc>
          <w:tcPr>
            <w:tcW w:w="689" w:type="dxa"/>
            <w:vAlign w:val="center"/>
          </w:tcPr>
          <w:p>
            <w:pPr>
              <w:snapToGrid w:val="0"/>
              <w:spacing w:after="200"/>
              <w:jc w:val="center"/>
              <w:rPr>
                <w:rFonts w:ascii="宋体" w:hAnsi="宋体"/>
                <w:b w:val="0"/>
                <w:bCs/>
                <w:color w:val="000000" w:themeColor="text1"/>
                <w:sz w:val="28"/>
                <w:szCs w:val="28"/>
                <w:lang w:val="zh-CN"/>
                <w14:textFill>
                  <w14:solidFill>
                    <w14:schemeClr w14:val="tx1"/>
                  </w14:solidFill>
                </w14:textFill>
              </w:rPr>
            </w:pPr>
            <w:r>
              <w:rPr>
                <w:rFonts w:ascii="宋体" w:hAnsi="宋体"/>
                <w:b w:val="0"/>
                <w:bCs/>
                <w:color w:val="000000" w:themeColor="text1"/>
                <w:sz w:val="28"/>
                <w:szCs w:val="28"/>
                <w:lang w:val="zh-CN"/>
                <w14:textFill>
                  <w14:solidFill>
                    <w14:schemeClr w14:val="tx1"/>
                  </w14:solidFill>
                </w14:textFill>
              </w:rPr>
              <w:t>1</w:t>
            </w:r>
          </w:p>
        </w:tc>
        <w:tc>
          <w:tcPr>
            <w:tcW w:w="1556" w:type="dxa"/>
            <w:vAlign w:val="center"/>
          </w:tcPr>
          <w:p>
            <w:pPr>
              <w:pStyle w:val="34"/>
              <w:ind w:left="38"/>
              <w:jc w:val="center"/>
              <w:rPr>
                <w:b w:val="0"/>
                <w:bCs/>
                <w:color w:val="000000" w:themeColor="text1"/>
                <w:kern w:val="2"/>
                <w:lang w:val="zh-CN"/>
                <w14:textFill>
                  <w14:solidFill>
                    <w14:schemeClr w14:val="tx1"/>
                  </w14:solidFill>
                </w14:textFill>
              </w:rPr>
            </w:pPr>
            <w:r>
              <w:rPr>
                <w:rFonts w:hint="eastAsia"/>
                <w:b w:val="0"/>
                <w:bCs/>
                <w:color w:val="000000" w:themeColor="text1"/>
                <w:kern w:val="2"/>
                <w:lang w:val="zh-CN"/>
                <w14:textFill>
                  <w14:solidFill>
                    <w14:schemeClr w14:val="tx1"/>
                  </w14:solidFill>
                </w14:textFill>
              </w:rPr>
              <w:t>采购预算</w:t>
            </w:r>
          </w:p>
        </w:tc>
        <w:tc>
          <w:tcPr>
            <w:tcW w:w="7067" w:type="dxa"/>
            <w:vAlign w:val="center"/>
          </w:tcPr>
          <w:p>
            <w:pPr>
              <w:pStyle w:val="34"/>
              <w:jc w:val="both"/>
              <w:rPr>
                <w:b/>
                <w:bCs w:val="0"/>
                <w:color w:val="000000" w:themeColor="text1"/>
                <w:kern w:val="2"/>
                <w:lang w:val="zh-CN"/>
                <w14:textFill>
                  <w14:solidFill>
                    <w14:schemeClr w14:val="tx1"/>
                  </w14:solidFill>
                </w14:textFill>
              </w:rPr>
            </w:pPr>
            <w:r>
              <w:rPr>
                <w:rFonts w:hint="eastAsia"/>
                <w:b/>
                <w:bCs w:val="0"/>
                <w:color w:val="000000" w:themeColor="text1"/>
                <w:kern w:val="2"/>
                <w:lang w:val="zh-CN"/>
                <w14:textFill>
                  <w14:solidFill>
                    <w14:schemeClr w14:val="tx1"/>
                  </w14:solidFill>
                </w14:textFill>
              </w:rPr>
              <w:t>人民币</w:t>
            </w:r>
            <w:r>
              <w:rPr>
                <w:b/>
                <w:bCs w:val="0"/>
                <w:color w:val="000000" w:themeColor="text1"/>
                <w:kern w:val="2"/>
                <w:u w:val="single"/>
                <w:lang w:val="zh-CN"/>
                <w14:textFill>
                  <w14:solidFill>
                    <w14:schemeClr w14:val="tx1"/>
                  </w14:solidFill>
                </w14:textFill>
              </w:rPr>
              <w:t>_</w:t>
            </w:r>
            <w:r>
              <w:rPr>
                <w:rFonts w:hint="eastAsia"/>
                <w:b/>
                <w:bCs w:val="0"/>
                <w:color w:val="000000" w:themeColor="text1"/>
                <w:kern w:val="2"/>
                <w:u w:val="single"/>
                <w:lang w:val="en-US" w:eastAsia="zh-CN"/>
                <w14:textFill>
                  <w14:solidFill>
                    <w14:schemeClr w14:val="tx1"/>
                  </w14:solidFill>
                </w14:textFill>
              </w:rPr>
              <w:t>400000.00</w:t>
            </w:r>
            <w:r>
              <w:rPr>
                <w:b/>
                <w:bCs w:val="0"/>
                <w:color w:val="000000" w:themeColor="text1"/>
                <w:kern w:val="2"/>
                <w:lang w:val="zh-CN"/>
                <w14:textFill>
                  <w14:solidFill>
                    <w14:schemeClr w14:val="tx1"/>
                  </w14:solidFill>
                </w14:textFill>
              </w:rPr>
              <w:t>_</w:t>
            </w:r>
            <w:r>
              <w:rPr>
                <w:rFonts w:hint="eastAsia"/>
                <w:b/>
                <w:bCs w:val="0"/>
                <w:color w:val="000000" w:themeColor="text1"/>
                <w:kern w:val="2"/>
                <w:lang w:val="zh-CN"/>
                <w14:textFill>
                  <w14:solidFill>
                    <w14:schemeClr w14:val="tx1"/>
                  </w14:solidFill>
                </w14:textFill>
              </w:rPr>
              <w:t>元</w:t>
            </w:r>
          </w:p>
          <w:p>
            <w:pPr>
              <w:pStyle w:val="34"/>
              <w:jc w:val="both"/>
              <w:rPr>
                <w:b w:val="0"/>
                <w:bCs/>
                <w:color w:val="000000" w:themeColor="text1"/>
                <w:kern w:val="2"/>
                <w:lang w:val="zh-CN"/>
                <w14:textFill>
                  <w14:solidFill>
                    <w14:schemeClr w14:val="tx1"/>
                  </w14:solidFill>
                </w14:textFill>
              </w:rPr>
            </w:pPr>
            <w:r>
              <w:rPr>
                <w:rFonts w:hint="eastAsia"/>
                <w:b w:val="0"/>
                <w:bCs/>
                <w:color w:val="000000" w:themeColor="text1"/>
                <w:kern w:val="2"/>
                <w:sz w:val="21"/>
                <w:szCs w:val="21"/>
                <w:lang w:val="zh-CN"/>
                <w14:textFill>
                  <w14:solidFill>
                    <w14:schemeClr w14:val="tx1"/>
                  </w14:solidFill>
                </w14:textFill>
              </w:rPr>
              <w:t>仅指与本次采购标的直接相关的费用，前期勘察费、设计费等已发生的费用，以及监理费、接口费等为未来预留费用，不应当包含在本项目采购预算内，甲方须向本级财政部门经费业务处室申请办理经费剥离手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jc w:val="center"/>
        </w:trPr>
        <w:tc>
          <w:tcPr>
            <w:tcW w:w="689" w:type="dxa"/>
            <w:vAlign w:val="center"/>
          </w:tcPr>
          <w:p>
            <w:pPr>
              <w:snapToGrid w:val="0"/>
              <w:spacing w:after="200"/>
              <w:jc w:val="center"/>
              <w:rPr>
                <w:rFonts w:ascii="宋体" w:hAnsi="宋体"/>
                <w:b w:val="0"/>
                <w:bCs/>
                <w:color w:val="000000" w:themeColor="text1"/>
                <w:sz w:val="28"/>
                <w:szCs w:val="28"/>
                <w:lang w:val="zh-CN"/>
                <w14:textFill>
                  <w14:solidFill>
                    <w14:schemeClr w14:val="tx1"/>
                  </w14:solidFill>
                </w14:textFill>
              </w:rPr>
            </w:pPr>
            <w:r>
              <w:rPr>
                <w:rFonts w:ascii="宋体" w:hAnsi="宋体"/>
                <w:b w:val="0"/>
                <w:bCs/>
                <w:color w:val="000000" w:themeColor="text1"/>
                <w:sz w:val="28"/>
                <w:szCs w:val="28"/>
                <w:lang w:val="zh-CN"/>
                <w14:textFill>
                  <w14:solidFill>
                    <w14:schemeClr w14:val="tx1"/>
                  </w14:solidFill>
                </w14:textFill>
              </w:rPr>
              <w:t>2</w:t>
            </w:r>
          </w:p>
        </w:tc>
        <w:tc>
          <w:tcPr>
            <w:tcW w:w="1556" w:type="dxa"/>
            <w:vAlign w:val="center"/>
          </w:tcPr>
          <w:p>
            <w:pPr>
              <w:pStyle w:val="34"/>
              <w:ind w:left="38"/>
              <w:jc w:val="center"/>
              <w:rPr>
                <w:b w:val="0"/>
                <w:bCs/>
                <w:color w:val="000000" w:themeColor="text1"/>
                <w:kern w:val="2"/>
                <w:lang w:val="zh-CN"/>
                <w14:textFill>
                  <w14:solidFill>
                    <w14:schemeClr w14:val="tx1"/>
                  </w14:solidFill>
                </w14:textFill>
              </w:rPr>
            </w:pPr>
            <w:r>
              <w:rPr>
                <w:rFonts w:hint="eastAsia"/>
                <w:b w:val="0"/>
                <w:bCs/>
                <w:color w:val="000000" w:themeColor="text1"/>
                <w:kern w:val="2"/>
                <w:lang w:val="zh-CN"/>
                <w14:textFill>
                  <w14:solidFill>
                    <w14:schemeClr w14:val="tx1"/>
                  </w14:solidFill>
                </w14:textFill>
              </w:rPr>
              <w:t>最高限价</w:t>
            </w:r>
          </w:p>
        </w:tc>
        <w:tc>
          <w:tcPr>
            <w:tcW w:w="7067" w:type="dxa"/>
            <w:vAlign w:val="center"/>
          </w:tcPr>
          <w:p>
            <w:pPr>
              <w:pStyle w:val="34"/>
              <w:jc w:val="both"/>
              <w:rPr>
                <w:b/>
                <w:bCs w:val="0"/>
                <w:color w:val="000000" w:themeColor="text1"/>
                <w:kern w:val="2"/>
                <w:lang w:val="zh-CN"/>
                <w14:textFill>
                  <w14:solidFill>
                    <w14:schemeClr w14:val="tx1"/>
                  </w14:solidFill>
                </w14:textFill>
              </w:rPr>
            </w:pPr>
            <w:r>
              <w:rPr>
                <w:rFonts w:hint="eastAsia"/>
                <w:b/>
                <w:bCs w:val="0"/>
                <w:color w:val="000000" w:themeColor="text1"/>
                <w:kern w:val="2"/>
                <w:lang w:val="zh-CN"/>
                <w14:textFill>
                  <w14:solidFill>
                    <w14:schemeClr w14:val="tx1"/>
                  </w14:solidFill>
                </w14:textFill>
              </w:rPr>
              <w:t>人民币</w:t>
            </w:r>
            <w:r>
              <w:rPr>
                <w:b/>
                <w:bCs w:val="0"/>
                <w:color w:val="000000" w:themeColor="text1"/>
                <w:kern w:val="2"/>
                <w:lang w:val="zh-CN"/>
                <w14:textFill>
                  <w14:solidFill>
                    <w14:schemeClr w14:val="tx1"/>
                  </w14:solidFill>
                </w14:textFill>
              </w:rPr>
              <w:t>_</w:t>
            </w:r>
            <w:r>
              <w:rPr>
                <w:rFonts w:hint="eastAsia"/>
                <w:b/>
                <w:bCs w:val="0"/>
                <w:color w:val="000000" w:themeColor="text1"/>
                <w:kern w:val="2"/>
                <w:u w:val="single"/>
                <w:lang w:val="en-US" w:eastAsia="zh-CN"/>
                <w14:textFill>
                  <w14:solidFill>
                    <w14:schemeClr w14:val="tx1"/>
                  </w14:solidFill>
                </w14:textFill>
              </w:rPr>
              <w:t>400000.00</w:t>
            </w:r>
            <w:r>
              <w:rPr>
                <w:rFonts w:hint="eastAsia"/>
                <w:b/>
                <w:bCs w:val="0"/>
                <w:color w:val="000000" w:themeColor="text1"/>
                <w:kern w:val="2"/>
                <w:lang w:val="zh-CN"/>
                <w14:textFill>
                  <w14:solidFill>
                    <w14:schemeClr w14:val="tx1"/>
                  </w14:solidFill>
                </w14:textFill>
              </w:rPr>
              <w:t>元</w:t>
            </w:r>
          </w:p>
          <w:p>
            <w:pPr>
              <w:pStyle w:val="34"/>
              <w:ind w:left="38"/>
              <w:jc w:val="both"/>
              <w:rPr>
                <w:b w:val="0"/>
                <w:bCs/>
                <w:color w:val="000000" w:themeColor="text1"/>
                <w:kern w:val="2"/>
                <w:lang w:val="zh-CN"/>
                <w14:textFill>
                  <w14:solidFill>
                    <w14:schemeClr w14:val="tx1"/>
                  </w14:solidFill>
                </w14:textFill>
              </w:rPr>
            </w:pPr>
            <w:r>
              <w:rPr>
                <w:rFonts w:hint="eastAsia"/>
                <w:b w:val="0"/>
                <w:bCs/>
                <w:color w:val="000000" w:themeColor="text1"/>
                <w:kern w:val="2"/>
                <w:sz w:val="21"/>
                <w:szCs w:val="21"/>
                <w:lang w:val="zh-CN"/>
                <w14:textFill>
                  <w14:solidFill>
                    <w14:schemeClr w14:val="tx1"/>
                  </w14:solidFill>
                </w14:textFill>
              </w:rPr>
              <w:t>供应商投标报价高于最高限价的则其投标文件将按无效投标文件处理。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jc w:val="center"/>
        </w:trPr>
        <w:tc>
          <w:tcPr>
            <w:tcW w:w="689" w:type="dxa"/>
            <w:vMerge w:val="restart"/>
            <w:vAlign w:val="center"/>
          </w:tcPr>
          <w:p>
            <w:pPr>
              <w:snapToGrid w:val="0"/>
              <w:spacing w:after="200"/>
              <w:jc w:val="center"/>
              <w:rPr>
                <w:rFonts w:ascii="宋体" w:hAnsi="宋体"/>
                <w:b w:val="0"/>
                <w:bCs/>
                <w:color w:val="000000" w:themeColor="text1"/>
                <w:sz w:val="28"/>
                <w:szCs w:val="28"/>
                <w:lang w:val="zh-CN"/>
                <w14:textFill>
                  <w14:solidFill>
                    <w14:schemeClr w14:val="tx1"/>
                  </w14:solidFill>
                </w14:textFill>
              </w:rPr>
            </w:pPr>
            <w:r>
              <w:rPr>
                <w:rFonts w:ascii="宋体" w:hAnsi="宋体"/>
                <w:b w:val="0"/>
                <w:bCs/>
                <w:color w:val="000000" w:themeColor="text1"/>
                <w:sz w:val="28"/>
                <w:szCs w:val="28"/>
                <w:lang w:val="zh-CN"/>
                <w14:textFill>
                  <w14:solidFill>
                    <w14:schemeClr w14:val="tx1"/>
                  </w14:solidFill>
                </w14:textFill>
              </w:rPr>
              <w:t>3</w:t>
            </w:r>
          </w:p>
        </w:tc>
        <w:tc>
          <w:tcPr>
            <w:tcW w:w="1556" w:type="dxa"/>
            <w:vMerge w:val="restart"/>
            <w:vAlign w:val="center"/>
          </w:tcPr>
          <w:p>
            <w:pPr>
              <w:pStyle w:val="34"/>
              <w:ind w:left="38"/>
              <w:jc w:val="center"/>
              <w:rPr>
                <w:b w:val="0"/>
                <w:bCs/>
                <w:color w:val="000000" w:themeColor="text1"/>
                <w:kern w:val="2"/>
                <w:lang w:val="zh-CN"/>
                <w14:textFill>
                  <w14:solidFill>
                    <w14:schemeClr w14:val="tx1"/>
                  </w14:solidFill>
                </w14:textFill>
              </w:rPr>
            </w:pPr>
            <w:r>
              <w:rPr>
                <w:rFonts w:hint="eastAsia"/>
                <w:b w:val="0"/>
                <w:bCs/>
                <w:color w:val="000000" w:themeColor="text1"/>
                <w:kern w:val="2"/>
                <w:lang w:val="zh-CN"/>
                <w14:textFill>
                  <w14:solidFill>
                    <w14:schemeClr w14:val="tx1"/>
                  </w14:solidFill>
                </w14:textFill>
              </w:rPr>
              <w:t>项目性质</w:t>
            </w:r>
          </w:p>
        </w:tc>
        <w:tc>
          <w:tcPr>
            <w:tcW w:w="7067" w:type="dxa"/>
            <w:vAlign w:val="center"/>
          </w:tcPr>
          <w:p>
            <w:pPr>
              <w:pStyle w:val="34"/>
              <w:jc w:val="both"/>
              <w:rPr>
                <w:b/>
                <w:bCs w:val="0"/>
                <w:color w:val="000000" w:themeColor="text1"/>
                <w:kern w:val="2"/>
                <w:lang w:val="zh-CN"/>
                <w14:textFill>
                  <w14:solidFill>
                    <w14:schemeClr w14:val="tx1"/>
                  </w14:solidFill>
                </w14:textFill>
              </w:rPr>
            </w:pPr>
            <w:r>
              <w:rPr>
                <w:rFonts w:hint="eastAsia"/>
                <w:b/>
                <w:bCs w:val="0"/>
                <w:color w:val="000000" w:themeColor="text1"/>
                <w:kern w:val="2"/>
                <w:lang w:val="en-US" w:eastAsia="zh-CN"/>
                <w14:textFill>
                  <w14:solidFill>
                    <w14:schemeClr w14:val="tx1"/>
                  </w14:solidFill>
                </w14:textFill>
              </w:rPr>
              <w:t>√</w:t>
            </w:r>
            <w:r>
              <w:rPr>
                <w:rFonts w:hint="eastAsia"/>
                <w:b/>
                <w:bCs w:val="0"/>
                <w:color w:val="000000" w:themeColor="text1"/>
                <w:kern w:val="2"/>
                <w:lang w:val="zh-CN"/>
                <w14:textFill>
                  <w14:solidFill>
                    <w14:schemeClr w14:val="tx1"/>
                  </w14:solidFill>
                </w14:textFill>
              </w:rPr>
              <w:t>专门面向中小企业采购</w:t>
            </w:r>
          </w:p>
          <w:p>
            <w:pPr>
              <w:pStyle w:val="34"/>
              <w:ind w:left="38"/>
              <w:jc w:val="both"/>
              <w:rPr>
                <w:b w:val="0"/>
                <w:bCs/>
                <w:color w:val="000000" w:themeColor="text1"/>
                <w:kern w:val="2"/>
                <w:lang w:val="zh-CN"/>
                <w14:textFill>
                  <w14:solidFill>
                    <w14:schemeClr w14:val="tx1"/>
                  </w14:solidFill>
                </w14:textFill>
              </w:rPr>
            </w:pPr>
            <w:r>
              <w:rPr>
                <w:rFonts w:hint="eastAsia"/>
                <w:b w:val="0"/>
                <w:bCs/>
                <w:color w:val="000000" w:themeColor="text1"/>
                <w:kern w:val="2"/>
                <w:sz w:val="21"/>
                <w:szCs w:val="21"/>
                <w:lang w:val="zh-CN"/>
                <w14:textFill>
                  <w14:solidFill>
                    <w14:schemeClr w14:val="tx1"/>
                  </w14:solidFill>
                </w14:textFill>
              </w:rPr>
              <w:t>仅允许中小企业或小型、微型企业参与投标。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jc w:val="center"/>
        </w:trPr>
        <w:tc>
          <w:tcPr>
            <w:tcW w:w="689" w:type="dxa"/>
            <w:vMerge w:val="continue"/>
            <w:vAlign w:val="center"/>
          </w:tcPr>
          <w:p>
            <w:pPr>
              <w:snapToGrid w:val="0"/>
              <w:spacing w:after="200"/>
              <w:ind w:left="142"/>
              <w:jc w:val="center"/>
              <w:rPr>
                <w:rFonts w:ascii="宋体" w:hAnsi="宋体"/>
                <w:b w:val="0"/>
                <w:bCs/>
                <w:color w:val="000000" w:themeColor="text1"/>
                <w:sz w:val="28"/>
                <w:szCs w:val="28"/>
                <w:lang w:val="zh-CN"/>
                <w14:textFill>
                  <w14:solidFill>
                    <w14:schemeClr w14:val="tx1"/>
                  </w14:solidFill>
                </w14:textFill>
              </w:rPr>
            </w:pPr>
          </w:p>
        </w:tc>
        <w:tc>
          <w:tcPr>
            <w:tcW w:w="1556" w:type="dxa"/>
            <w:vMerge w:val="continue"/>
            <w:vAlign w:val="center"/>
          </w:tcPr>
          <w:p>
            <w:pPr>
              <w:pStyle w:val="34"/>
              <w:ind w:left="96"/>
              <w:jc w:val="center"/>
              <w:rPr>
                <w:b w:val="0"/>
                <w:bCs/>
                <w:color w:val="000000" w:themeColor="text1"/>
                <w:kern w:val="2"/>
                <w:lang w:val="zh-CN"/>
                <w14:textFill>
                  <w14:solidFill>
                    <w14:schemeClr w14:val="tx1"/>
                  </w14:solidFill>
                </w14:textFill>
              </w:rPr>
            </w:pPr>
          </w:p>
        </w:tc>
        <w:tc>
          <w:tcPr>
            <w:tcW w:w="7067" w:type="dxa"/>
            <w:vAlign w:val="center"/>
          </w:tcPr>
          <w:p>
            <w:pPr>
              <w:rPr>
                <w:rFonts w:ascii="宋体" w:hAnsi="宋体" w:cs="宋体"/>
                <w:b/>
                <w:bCs w:val="0"/>
                <w:color w:val="000000" w:themeColor="text1"/>
                <w:sz w:val="24"/>
                <w:szCs w:val="24"/>
                <w:lang w:val="zh-CN"/>
                <w14:textFill>
                  <w14:solidFill>
                    <w14:schemeClr w14:val="tx1"/>
                  </w14:solidFill>
                </w14:textFill>
              </w:rPr>
            </w:pPr>
            <w:r>
              <w:rPr>
                <w:rFonts w:ascii="宋体" w:hAnsi="宋体" w:cs="宋体"/>
                <w:b/>
                <w:bCs w:val="0"/>
                <w:color w:val="000000" w:themeColor="text1"/>
                <w:sz w:val="24"/>
                <w:szCs w:val="24"/>
                <w:lang w:val="zh-CN"/>
                <w14:textFill>
                  <w14:solidFill>
                    <w14:schemeClr w14:val="tx1"/>
                  </w14:solidFill>
                </w14:textFill>
              </w:rPr>
              <w:t>○</w:t>
            </w:r>
            <w:r>
              <w:rPr>
                <w:rFonts w:hint="eastAsia" w:ascii="宋体" w:hAnsi="宋体" w:cs="宋体"/>
                <w:b/>
                <w:bCs w:val="0"/>
                <w:color w:val="000000" w:themeColor="text1"/>
                <w:sz w:val="24"/>
                <w:szCs w:val="24"/>
                <w:lang w:val="zh-CN"/>
                <w14:textFill>
                  <w14:solidFill>
                    <w14:schemeClr w14:val="tx1"/>
                  </w14:solidFill>
                </w14:textFill>
              </w:rPr>
              <w:t>非专门面向中小企业采购</w:t>
            </w:r>
          </w:p>
          <w:p>
            <w:pPr>
              <w:ind w:right="94" w:rightChars="45"/>
              <w:rPr>
                <w:rFonts w:ascii="宋体" w:hAnsi="宋体"/>
                <w:b w:val="0"/>
                <w:bCs/>
                <w:color w:val="000000" w:themeColor="text1"/>
                <w:szCs w:val="21"/>
                <w14:textFill>
                  <w14:solidFill>
                    <w14:schemeClr w14:val="tx1"/>
                  </w14:solidFill>
                </w14:textFill>
              </w:rPr>
            </w:pPr>
            <w:r>
              <w:rPr>
                <w:rFonts w:hint="eastAsia" w:ascii="宋体" w:hAnsi="宋体" w:cs="宋体"/>
                <w:b w:val="0"/>
                <w:bCs/>
                <w:color w:val="000000" w:themeColor="text1"/>
                <w:kern w:val="0"/>
                <w:szCs w:val="21"/>
                <w:lang w:val="zh-CN"/>
                <w14:textFill>
                  <w14:solidFill>
                    <w14:schemeClr w14:val="tx1"/>
                  </w14:solidFill>
                </w14:textFill>
              </w:rPr>
              <w:t>对符合《政府采购促进中小企业发展管理办法》（财库〔2020〕46号）规定的小微企业（监狱企业视同小型、微型企业）的报价</w:t>
            </w:r>
            <w:r>
              <w:rPr>
                <w:rFonts w:hint="eastAsia" w:ascii="宋体" w:hAnsi="宋体" w:cs="宋体"/>
                <w:b/>
                <w:bCs w:val="0"/>
                <w:color w:val="000000" w:themeColor="text1"/>
                <w:kern w:val="0"/>
                <w:szCs w:val="21"/>
                <w:lang w:val="zh-CN"/>
                <w14:textFill>
                  <w14:solidFill>
                    <w14:schemeClr w14:val="tx1"/>
                  </w14:solidFill>
                </w14:textFill>
              </w:rPr>
              <w:t>给予___%（6%-</w:t>
            </w:r>
            <w:r>
              <w:rPr>
                <w:rFonts w:ascii="宋体" w:hAnsi="宋体" w:cs="宋体"/>
                <w:b/>
                <w:bCs w:val="0"/>
                <w:color w:val="000000" w:themeColor="text1"/>
                <w:kern w:val="0"/>
                <w:szCs w:val="21"/>
                <w:lang w:val="zh-CN"/>
                <w14:textFill>
                  <w14:solidFill>
                    <w14:schemeClr w14:val="tx1"/>
                  </w14:solidFill>
                </w14:textFill>
              </w:rPr>
              <w:t>10%</w:t>
            </w:r>
            <w:r>
              <w:rPr>
                <w:rFonts w:hint="eastAsia" w:ascii="宋体" w:hAnsi="宋体" w:cs="宋体"/>
                <w:b/>
                <w:bCs w:val="0"/>
                <w:color w:val="000000" w:themeColor="text1"/>
                <w:kern w:val="0"/>
                <w:szCs w:val="21"/>
                <w:lang w:val="zh-CN"/>
                <w14:textFill>
                  <w14:solidFill>
                    <w14:schemeClr w14:val="tx1"/>
                  </w14:solidFill>
                </w14:textFill>
              </w:rPr>
              <w:t>）的扣除</w:t>
            </w:r>
            <w:r>
              <w:rPr>
                <w:rFonts w:hint="eastAsia" w:ascii="宋体" w:hAnsi="宋体" w:cs="宋体"/>
                <w:b w:val="0"/>
                <w:bCs/>
                <w:color w:val="000000" w:themeColor="text1"/>
                <w:kern w:val="0"/>
                <w:szCs w:val="21"/>
                <w:lang w:val="zh-CN"/>
                <w14:textFill>
                  <w14:solidFill>
                    <w14:schemeClr w14:val="tx1"/>
                  </w14:solidFill>
                </w14:textFill>
              </w:rPr>
              <w:t>，用扣除后的价格参加评审。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jc w:val="center"/>
        </w:trPr>
        <w:tc>
          <w:tcPr>
            <w:tcW w:w="689" w:type="dxa"/>
            <w:vAlign w:val="center"/>
          </w:tcPr>
          <w:p>
            <w:pPr>
              <w:snapToGrid w:val="0"/>
              <w:spacing w:after="200"/>
              <w:jc w:val="center"/>
              <w:rPr>
                <w:rFonts w:ascii="宋体" w:hAnsi="宋体"/>
                <w:b w:val="0"/>
                <w:bCs/>
                <w:color w:val="000000" w:themeColor="text1"/>
                <w:sz w:val="24"/>
                <w14:textFill>
                  <w14:solidFill>
                    <w14:schemeClr w14:val="tx1"/>
                  </w14:solidFill>
                </w14:textFill>
              </w:rPr>
            </w:pPr>
            <w:r>
              <w:rPr>
                <w:rFonts w:ascii="宋体" w:hAnsi="宋体"/>
                <w:b w:val="0"/>
                <w:bCs/>
                <w:color w:val="000000" w:themeColor="text1"/>
                <w:sz w:val="24"/>
                <w14:textFill>
                  <w14:solidFill>
                    <w14:schemeClr w14:val="tx1"/>
                  </w14:solidFill>
                </w14:textFill>
              </w:rPr>
              <w:t>4</w:t>
            </w:r>
          </w:p>
        </w:tc>
        <w:tc>
          <w:tcPr>
            <w:tcW w:w="1556" w:type="dxa"/>
            <w:vAlign w:val="center"/>
          </w:tcPr>
          <w:p>
            <w:pPr>
              <w:pStyle w:val="34"/>
              <w:ind w:left="96"/>
              <w:jc w:val="center"/>
              <w:rPr>
                <w:b w:val="0"/>
                <w:bCs/>
                <w:color w:val="000000" w:themeColor="text1"/>
                <w:kern w:val="2"/>
                <w:lang w:val="zh-CN"/>
                <w14:textFill>
                  <w14:solidFill>
                    <w14:schemeClr w14:val="tx1"/>
                  </w14:solidFill>
                </w14:textFill>
              </w:rPr>
            </w:pPr>
            <w:r>
              <w:rPr>
                <w:b w:val="0"/>
                <w:bCs/>
                <w:color w:val="000000" w:themeColor="text1"/>
                <w:kern w:val="2"/>
                <w:lang w:val="zh-CN"/>
                <w14:textFill>
                  <w14:solidFill>
                    <w14:schemeClr w14:val="tx1"/>
                  </w14:solidFill>
                </w14:textFill>
              </w:rPr>
              <w:t>对供应商的</w:t>
            </w:r>
            <w:r>
              <w:rPr>
                <w:b w:val="0"/>
                <w:bCs/>
                <w:color w:val="000000" w:themeColor="text1"/>
                <w:kern w:val="2"/>
                <w:lang w:val="zh-CN"/>
                <w14:textFill>
                  <w14:solidFill>
                    <w14:schemeClr w14:val="tx1"/>
                  </w14:solidFill>
                </w14:textFill>
              </w:rPr>
              <w:br w:type="textWrapping"/>
            </w:r>
            <w:r>
              <w:rPr>
                <w:b w:val="0"/>
                <w:bCs/>
                <w:color w:val="000000" w:themeColor="text1"/>
                <w:kern w:val="2"/>
                <w:lang w:val="zh-CN"/>
                <w14:textFill>
                  <w14:solidFill>
                    <w14:schemeClr w14:val="tx1"/>
                  </w14:solidFill>
                </w14:textFill>
              </w:rPr>
              <w:t>资格要求</w:t>
            </w:r>
          </w:p>
        </w:tc>
        <w:tc>
          <w:tcPr>
            <w:tcW w:w="7067" w:type="dxa"/>
            <w:vAlign w:val="center"/>
          </w:tcPr>
          <w:p>
            <w:pPr>
              <w:pStyle w:val="34"/>
              <w:jc w:val="both"/>
              <w:rPr>
                <w:rFonts w:hint="eastAsia"/>
                <w:b w:val="0"/>
                <w:bCs/>
                <w:color w:val="000000" w:themeColor="text1"/>
                <w:kern w:val="2"/>
                <w:sz w:val="21"/>
                <w:szCs w:val="21"/>
                <w:lang w:val="zh-CN" w:eastAsia="zh-CN"/>
                <w14:textFill>
                  <w14:solidFill>
                    <w14:schemeClr w14:val="tx1"/>
                  </w14:solidFill>
                </w14:textFill>
              </w:rPr>
            </w:pPr>
            <w:r>
              <w:rPr>
                <w:rFonts w:hint="eastAsia"/>
                <w:b w:val="0"/>
                <w:bCs/>
                <w:color w:val="000000" w:themeColor="text1"/>
                <w:kern w:val="2"/>
                <w:sz w:val="21"/>
                <w:szCs w:val="21"/>
                <w:lang w:val="zh-CN"/>
                <w14:textFill>
                  <w14:solidFill>
                    <w14:schemeClr w14:val="tx1"/>
                  </w14:solidFill>
                </w14:textFill>
              </w:rPr>
              <w:t>（1）具有独立承担民事责任能力的法人、其他组织或自然人，营业执照、组织机构代码证、税务登记证（多证合一只提供营业执照，事业单位提供事业单位法人证书，自然人提供本人身份证）合法有效；</w:t>
            </w:r>
          </w:p>
          <w:p>
            <w:pPr>
              <w:pStyle w:val="34"/>
              <w:jc w:val="both"/>
              <w:rPr>
                <w:rFonts w:hint="eastAsia"/>
                <w:b w:val="0"/>
                <w:bCs/>
                <w:color w:val="000000" w:themeColor="text1"/>
                <w:kern w:val="2"/>
                <w:sz w:val="21"/>
                <w:szCs w:val="21"/>
                <w:lang w:val="zh-CN" w:eastAsia="zh-CN"/>
                <w14:textFill>
                  <w14:solidFill>
                    <w14:schemeClr w14:val="tx1"/>
                  </w14:solidFill>
                </w14:textFill>
              </w:rPr>
            </w:pPr>
            <w:r>
              <w:rPr>
                <w:rFonts w:hint="eastAsia"/>
                <w:b w:val="0"/>
                <w:bCs/>
                <w:color w:val="000000" w:themeColor="text1"/>
                <w:kern w:val="2"/>
                <w:sz w:val="21"/>
                <w:szCs w:val="21"/>
                <w:lang w:val="zh-CN"/>
                <w14:textFill>
                  <w14:solidFill>
                    <w14:schemeClr w14:val="tx1"/>
                  </w14:solidFill>
                </w14:textFill>
              </w:rPr>
              <w:t>（2）法定代表人授权书（附法定代表人身份证复印件）及被授权人身份证（法定代表人直接参加投标只须提供法定代表人身份证）；</w:t>
            </w:r>
          </w:p>
          <w:p>
            <w:pPr>
              <w:pStyle w:val="34"/>
              <w:jc w:val="both"/>
              <w:rPr>
                <w:rFonts w:hint="eastAsia"/>
                <w:b w:val="0"/>
                <w:bCs/>
                <w:color w:val="000000" w:themeColor="text1"/>
                <w:kern w:val="2"/>
                <w:sz w:val="21"/>
                <w:szCs w:val="21"/>
                <w:lang w:val="zh-CN" w:eastAsia="zh-CN"/>
                <w14:textFill>
                  <w14:solidFill>
                    <w14:schemeClr w14:val="tx1"/>
                  </w14:solidFill>
                </w14:textFill>
              </w:rPr>
            </w:pPr>
            <w:r>
              <w:rPr>
                <w:rFonts w:hint="eastAsia"/>
                <w:b w:val="0"/>
                <w:bCs/>
                <w:color w:val="000000" w:themeColor="text1"/>
                <w:kern w:val="2"/>
                <w:sz w:val="21"/>
                <w:szCs w:val="21"/>
                <w:lang w:val="zh-CN"/>
                <w14:textFill>
                  <w14:solidFill>
                    <w14:schemeClr w14:val="tx1"/>
                  </w14:solidFill>
                </w14:textFill>
              </w:rPr>
              <w:t>（3）</w:t>
            </w:r>
            <w:r>
              <w:rPr>
                <w:rFonts w:hint="eastAsia"/>
                <w:b w:val="0"/>
                <w:bCs/>
                <w:color w:val="000000" w:themeColor="text1"/>
                <w:kern w:val="2"/>
                <w:sz w:val="21"/>
                <w:szCs w:val="21"/>
                <w:lang w:val="zh-CN" w:eastAsia="zh-CN"/>
                <w14:textFill>
                  <w14:solidFill>
                    <w14:schemeClr w14:val="tx1"/>
                  </w14:solidFill>
                </w14:textFill>
              </w:rPr>
              <w:t>投标人须具有《医疗器械生产企业许可证》或《医疗器械经营企业许可证》或第二类医疗器械经营备案凭证或第二类医疗器械经营备案凭证</w:t>
            </w:r>
            <w:r>
              <w:rPr>
                <w:rFonts w:hint="eastAsia"/>
                <w:b w:val="0"/>
                <w:bCs/>
                <w:color w:val="000000" w:themeColor="text1"/>
                <w:kern w:val="2"/>
                <w:sz w:val="21"/>
                <w:szCs w:val="21"/>
                <w:lang w:val="zh-CN"/>
                <w14:textFill>
                  <w14:solidFill>
                    <w14:schemeClr w14:val="tx1"/>
                  </w14:solidFill>
                </w14:textFill>
              </w:rPr>
              <w:t>；</w:t>
            </w:r>
          </w:p>
          <w:p>
            <w:pPr>
              <w:pStyle w:val="34"/>
              <w:jc w:val="both"/>
              <w:rPr>
                <w:rFonts w:hint="eastAsia"/>
                <w:b w:val="0"/>
                <w:bCs/>
                <w:color w:val="000000" w:themeColor="text1"/>
                <w:kern w:val="2"/>
                <w:sz w:val="21"/>
                <w:szCs w:val="21"/>
                <w:lang w:val="zh-CN" w:eastAsia="zh-CN"/>
                <w14:textFill>
                  <w14:solidFill>
                    <w14:schemeClr w14:val="tx1"/>
                  </w14:solidFill>
                </w14:textFill>
              </w:rPr>
            </w:pPr>
            <w:r>
              <w:rPr>
                <w:rFonts w:hint="eastAsia"/>
                <w:b w:val="0"/>
                <w:bCs/>
                <w:color w:val="000000" w:themeColor="text1"/>
                <w:kern w:val="2"/>
                <w:sz w:val="21"/>
                <w:szCs w:val="21"/>
                <w:lang w:val="zh-CN"/>
                <w14:textFill>
                  <w14:solidFill>
                    <w14:schemeClr w14:val="tx1"/>
                  </w14:solidFill>
                </w14:textFill>
              </w:rPr>
              <w:t>（</w:t>
            </w:r>
            <w:r>
              <w:rPr>
                <w:rFonts w:hint="eastAsia"/>
                <w:b w:val="0"/>
                <w:bCs/>
                <w:color w:val="000000" w:themeColor="text1"/>
                <w:kern w:val="2"/>
                <w:sz w:val="21"/>
                <w:szCs w:val="21"/>
                <w:lang w:val="zh-CN" w:eastAsia="zh-CN"/>
                <w14:textFill>
                  <w14:solidFill>
                    <w14:schemeClr w14:val="tx1"/>
                  </w14:solidFill>
                </w14:textFill>
              </w:rPr>
              <w:t>4</w:t>
            </w:r>
            <w:r>
              <w:rPr>
                <w:rFonts w:hint="eastAsia"/>
                <w:b w:val="0"/>
                <w:bCs/>
                <w:color w:val="000000" w:themeColor="text1"/>
                <w:kern w:val="2"/>
                <w:sz w:val="21"/>
                <w:szCs w:val="21"/>
                <w:lang w:val="zh-CN"/>
                <w14:textFill>
                  <w14:solidFill>
                    <w14:schemeClr w14:val="tx1"/>
                  </w14:solidFill>
                </w14:textFill>
              </w:rPr>
              <w:t>）财务状况报告：须提供近3年任意一年度的财务报表或具有财务审计资质的单位出具的财务报告（至少包括资产负债表和利润表，成立时间至提交投标文件截止时间不足一年的可提供成立后任意时段的资产负债表），或银行出具的资信证明；</w:t>
            </w:r>
          </w:p>
          <w:p>
            <w:pPr>
              <w:pStyle w:val="34"/>
              <w:jc w:val="both"/>
              <w:rPr>
                <w:rFonts w:hint="eastAsia"/>
                <w:b w:val="0"/>
                <w:bCs/>
                <w:color w:val="000000" w:themeColor="text1"/>
                <w:kern w:val="2"/>
                <w:sz w:val="21"/>
                <w:szCs w:val="21"/>
                <w:lang w:val="zh-CN" w:eastAsia="zh-CN"/>
                <w14:textFill>
                  <w14:solidFill>
                    <w14:schemeClr w14:val="tx1"/>
                  </w14:solidFill>
                </w14:textFill>
              </w:rPr>
            </w:pPr>
            <w:r>
              <w:rPr>
                <w:rFonts w:hint="eastAsia"/>
                <w:b w:val="0"/>
                <w:bCs/>
                <w:color w:val="000000" w:themeColor="text1"/>
                <w:kern w:val="2"/>
                <w:sz w:val="21"/>
                <w:szCs w:val="21"/>
                <w:lang w:val="zh-CN"/>
                <w14:textFill>
                  <w14:solidFill>
                    <w14:schemeClr w14:val="tx1"/>
                  </w14:solidFill>
                </w14:textFill>
              </w:rPr>
              <w:t>（</w:t>
            </w:r>
            <w:r>
              <w:rPr>
                <w:rFonts w:hint="eastAsia"/>
                <w:b w:val="0"/>
                <w:bCs/>
                <w:color w:val="000000" w:themeColor="text1"/>
                <w:kern w:val="2"/>
                <w:sz w:val="21"/>
                <w:szCs w:val="21"/>
                <w:lang w:val="zh-CN" w:eastAsia="zh-CN"/>
                <w14:textFill>
                  <w14:solidFill>
                    <w14:schemeClr w14:val="tx1"/>
                  </w14:solidFill>
                </w14:textFill>
              </w:rPr>
              <w:t>5</w:t>
            </w:r>
            <w:r>
              <w:rPr>
                <w:rFonts w:hint="eastAsia"/>
                <w:b w:val="0"/>
                <w:bCs/>
                <w:color w:val="000000" w:themeColor="text1"/>
                <w:kern w:val="2"/>
                <w:sz w:val="21"/>
                <w:szCs w:val="21"/>
                <w:lang w:val="zh-CN"/>
                <w14:textFill>
                  <w14:solidFill>
                    <w14:schemeClr w14:val="tx1"/>
                  </w14:solidFill>
                </w14:textFill>
              </w:rPr>
              <w:t>）税收缴纳证明：提供上一年度至今已缴纳的至少一个月的纳税证明或完税证明，依法免税的单位应提供相关证明材料；</w:t>
            </w:r>
          </w:p>
          <w:p>
            <w:pPr>
              <w:pStyle w:val="34"/>
              <w:jc w:val="both"/>
              <w:rPr>
                <w:rFonts w:hint="eastAsia"/>
                <w:b w:val="0"/>
                <w:bCs/>
                <w:color w:val="000000" w:themeColor="text1"/>
                <w:kern w:val="2"/>
                <w:sz w:val="21"/>
                <w:szCs w:val="21"/>
                <w:lang w:val="zh-CN" w:eastAsia="zh-CN"/>
                <w14:textFill>
                  <w14:solidFill>
                    <w14:schemeClr w14:val="tx1"/>
                  </w14:solidFill>
                </w14:textFill>
              </w:rPr>
            </w:pPr>
            <w:r>
              <w:rPr>
                <w:rFonts w:hint="eastAsia"/>
                <w:b w:val="0"/>
                <w:bCs/>
                <w:color w:val="000000" w:themeColor="text1"/>
                <w:kern w:val="2"/>
                <w:sz w:val="21"/>
                <w:szCs w:val="21"/>
                <w:lang w:val="zh-CN"/>
                <w14:textFill>
                  <w14:solidFill>
                    <w14:schemeClr w14:val="tx1"/>
                  </w14:solidFill>
                </w14:textFill>
              </w:rPr>
              <w:t>（</w:t>
            </w:r>
            <w:r>
              <w:rPr>
                <w:rFonts w:hint="eastAsia"/>
                <w:b w:val="0"/>
                <w:bCs/>
                <w:color w:val="000000" w:themeColor="text1"/>
                <w:kern w:val="2"/>
                <w:sz w:val="21"/>
                <w:szCs w:val="21"/>
                <w:lang w:val="zh-CN" w:eastAsia="zh-CN"/>
                <w14:textFill>
                  <w14:solidFill>
                    <w14:schemeClr w14:val="tx1"/>
                  </w14:solidFill>
                </w14:textFill>
              </w:rPr>
              <w:t>6</w:t>
            </w:r>
            <w:r>
              <w:rPr>
                <w:rFonts w:hint="eastAsia"/>
                <w:b w:val="0"/>
                <w:bCs/>
                <w:color w:val="000000" w:themeColor="text1"/>
                <w:kern w:val="2"/>
                <w:sz w:val="21"/>
                <w:szCs w:val="21"/>
                <w:lang w:val="zh-CN"/>
                <w14:textFill>
                  <w14:solidFill>
                    <w14:schemeClr w14:val="tx1"/>
                  </w14:solidFill>
                </w14:textFill>
              </w:rPr>
              <w:t>）社会保障资金缴纳证明：提供上一年度至今已缴存的至少一个月的有效社会保障资金缴纳证明。依法不需要缴纳社会保障资金的单位应提供相关证明材料；</w:t>
            </w:r>
          </w:p>
          <w:p>
            <w:pPr>
              <w:pStyle w:val="34"/>
              <w:jc w:val="both"/>
              <w:rPr>
                <w:rFonts w:hint="eastAsia"/>
                <w:b w:val="0"/>
                <w:bCs/>
                <w:color w:val="000000" w:themeColor="text1"/>
                <w:kern w:val="2"/>
                <w:sz w:val="21"/>
                <w:szCs w:val="21"/>
                <w:lang w:val="zh-CN" w:eastAsia="zh-CN"/>
                <w14:textFill>
                  <w14:solidFill>
                    <w14:schemeClr w14:val="tx1"/>
                  </w14:solidFill>
                </w14:textFill>
              </w:rPr>
            </w:pPr>
            <w:r>
              <w:rPr>
                <w:rFonts w:hint="eastAsia"/>
                <w:b w:val="0"/>
                <w:bCs/>
                <w:color w:val="000000" w:themeColor="text1"/>
                <w:kern w:val="2"/>
                <w:sz w:val="21"/>
                <w:szCs w:val="21"/>
                <w:lang w:val="zh-CN"/>
                <w14:textFill>
                  <w14:solidFill>
                    <w14:schemeClr w14:val="tx1"/>
                  </w14:solidFill>
                </w14:textFill>
              </w:rPr>
              <w:t>（</w:t>
            </w:r>
            <w:r>
              <w:rPr>
                <w:rFonts w:hint="eastAsia"/>
                <w:b w:val="0"/>
                <w:bCs/>
                <w:color w:val="000000" w:themeColor="text1"/>
                <w:kern w:val="2"/>
                <w:sz w:val="21"/>
                <w:szCs w:val="21"/>
                <w:lang w:val="zh-CN" w:eastAsia="zh-CN"/>
                <w14:textFill>
                  <w14:solidFill>
                    <w14:schemeClr w14:val="tx1"/>
                  </w14:solidFill>
                </w14:textFill>
              </w:rPr>
              <w:t>7</w:t>
            </w:r>
            <w:r>
              <w:rPr>
                <w:rFonts w:hint="eastAsia"/>
                <w:b w:val="0"/>
                <w:bCs/>
                <w:color w:val="000000" w:themeColor="text1"/>
                <w:kern w:val="2"/>
                <w:sz w:val="21"/>
                <w:szCs w:val="21"/>
                <w:lang w:val="zh-CN"/>
                <w14:textFill>
                  <w14:solidFill>
                    <w14:schemeClr w14:val="tx1"/>
                  </w14:solidFill>
                </w14:textFill>
              </w:rPr>
              <w:t>）供应商参加采购活动近三年内经营活动中无重大违法记录声明； </w:t>
            </w:r>
          </w:p>
          <w:p>
            <w:pPr>
              <w:pStyle w:val="34"/>
              <w:jc w:val="both"/>
              <w:rPr>
                <w:rFonts w:hint="eastAsia"/>
                <w:b w:val="0"/>
                <w:bCs/>
                <w:color w:val="000000" w:themeColor="text1"/>
                <w:kern w:val="2"/>
                <w:sz w:val="21"/>
                <w:szCs w:val="21"/>
                <w:lang w:val="zh-CN" w:eastAsia="zh-CN"/>
                <w14:textFill>
                  <w14:solidFill>
                    <w14:schemeClr w14:val="tx1"/>
                  </w14:solidFill>
                </w14:textFill>
              </w:rPr>
            </w:pPr>
            <w:r>
              <w:rPr>
                <w:rFonts w:hint="eastAsia"/>
                <w:b w:val="0"/>
                <w:bCs/>
                <w:color w:val="000000" w:themeColor="text1"/>
                <w:kern w:val="2"/>
                <w:sz w:val="21"/>
                <w:szCs w:val="21"/>
                <w:lang w:val="zh-CN"/>
                <w14:textFill>
                  <w14:solidFill>
                    <w14:schemeClr w14:val="tx1"/>
                  </w14:solidFill>
                </w14:textFill>
              </w:rPr>
              <w:t>（</w:t>
            </w:r>
            <w:r>
              <w:rPr>
                <w:rFonts w:hint="eastAsia"/>
                <w:b w:val="0"/>
                <w:bCs/>
                <w:color w:val="000000" w:themeColor="text1"/>
                <w:kern w:val="2"/>
                <w:sz w:val="21"/>
                <w:szCs w:val="21"/>
                <w:lang w:val="zh-CN" w:eastAsia="zh-CN"/>
                <w14:textFill>
                  <w14:solidFill>
                    <w14:schemeClr w14:val="tx1"/>
                  </w14:solidFill>
                </w14:textFill>
              </w:rPr>
              <w:t>8</w:t>
            </w:r>
            <w:r>
              <w:rPr>
                <w:rFonts w:hint="eastAsia"/>
                <w:b w:val="0"/>
                <w:bCs/>
                <w:color w:val="000000" w:themeColor="text1"/>
                <w:kern w:val="2"/>
                <w:sz w:val="21"/>
                <w:szCs w:val="21"/>
                <w:lang w:val="zh-CN"/>
                <w14:textFill>
                  <w14:solidFill>
                    <w14:schemeClr w14:val="tx1"/>
                  </w14:solidFill>
                </w14:textFill>
              </w:rPr>
              <w:t>）</w:t>
            </w:r>
            <w:r>
              <w:rPr>
                <w:rFonts w:hint="eastAsia"/>
                <w:b w:val="0"/>
                <w:bCs/>
                <w:color w:val="000000" w:themeColor="text1"/>
                <w:kern w:val="2"/>
                <w:sz w:val="21"/>
                <w:szCs w:val="21"/>
                <w:lang w:val="zh-CN" w:eastAsia="zh-CN"/>
                <w14:textFill>
                  <w14:solidFill>
                    <w14:schemeClr w14:val="tx1"/>
                  </w14:solidFill>
                </w14:textFill>
              </w:rPr>
              <w:t>供应商信誉要求：“信用中国”网站（www.creditchina.gov.cn）和“中国政府采购网”（ccgp.gov.cn）为供应商信用信息查询渠道，如果供应商被查实在投标截止时间前已列入失信被执行人、重大税收违法失信主体名单、政府采购严重违法失信行为记录名单，其投标为无效</w:t>
            </w:r>
            <w:r>
              <w:rPr>
                <w:rFonts w:hint="eastAsia"/>
                <w:b w:val="0"/>
                <w:bCs/>
                <w:color w:val="000000" w:themeColor="text1"/>
                <w:kern w:val="2"/>
                <w:sz w:val="21"/>
                <w:szCs w:val="21"/>
                <w:lang w:val="zh-CN"/>
                <w14:textFill>
                  <w14:solidFill>
                    <w14:schemeClr w14:val="tx1"/>
                  </w14:solidFill>
                </w14:textFill>
              </w:rPr>
              <w:t>;</w:t>
            </w:r>
          </w:p>
          <w:p>
            <w:pPr>
              <w:pStyle w:val="34"/>
              <w:jc w:val="both"/>
              <w:rPr>
                <w:rFonts w:hint="eastAsia"/>
                <w:b w:val="0"/>
                <w:bCs/>
                <w:color w:val="000000" w:themeColor="text1"/>
                <w:kern w:val="2"/>
                <w:sz w:val="21"/>
                <w:szCs w:val="21"/>
                <w:lang w:val="zh-CN"/>
                <w14:textFill>
                  <w14:solidFill>
                    <w14:schemeClr w14:val="tx1"/>
                  </w14:solidFill>
                </w14:textFill>
              </w:rPr>
            </w:pPr>
            <w:r>
              <w:rPr>
                <w:rFonts w:hint="eastAsia"/>
                <w:b w:val="0"/>
                <w:bCs/>
                <w:color w:val="000000" w:themeColor="text1"/>
                <w:kern w:val="2"/>
                <w:sz w:val="21"/>
                <w:szCs w:val="21"/>
                <w:lang w:val="zh-CN"/>
                <w14:textFill>
                  <w14:solidFill>
                    <w14:schemeClr w14:val="tx1"/>
                  </w14:solidFill>
                </w14:textFill>
              </w:rPr>
              <w:t>（</w:t>
            </w:r>
            <w:r>
              <w:rPr>
                <w:rFonts w:hint="eastAsia"/>
                <w:b w:val="0"/>
                <w:bCs/>
                <w:color w:val="000000" w:themeColor="text1"/>
                <w:kern w:val="2"/>
                <w:sz w:val="21"/>
                <w:szCs w:val="21"/>
                <w:lang w:val="zh-CN" w:eastAsia="zh-CN"/>
                <w14:textFill>
                  <w14:solidFill>
                    <w14:schemeClr w14:val="tx1"/>
                  </w14:solidFill>
                </w14:textFill>
              </w:rPr>
              <w:t>9</w:t>
            </w:r>
            <w:r>
              <w:rPr>
                <w:rFonts w:hint="eastAsia"/>
                <w:b w:val="0"/>
                <w:bCs/>
                <w:color w:val="000000" w:themeColor="text1"/>
                <w:kern w:val="2"/>
                <w:sz w:val="21"/>
                <w:szCs w:val="21"/>
                <w:lang w:val="zh-CN"/>
                <w14:textFill>
                  <w14:solidFill>
                    <w14:schemeClr w14:val="tx1"/>
                  </w14:solidFill>
                </w14:textFill>
              </w:rPr>
              <w:t>）单位负责人为同一人或者存在直接控股、管理关系的不同供应商，不得参加同一合同项下的政府采购活动;</w:t>
            </w:r>
          </w:p>
          <w:p>
            <w:pPr>
              <w:pStyle w:val="34"/>
              <w:jc w:val="both"/>
              <w:rPr>
                <w:b w:val="0"/>
                <w:bCs/>
                <w:color w:val="000000" w:themeColor="text1"/>
                <w:kern w:val="2"/>
                <w:lang w:val="zh-CN"/>
                <w14:textFill>
                  <w14:solidFill>
                    <w14:schemeClr w14:val="tx1"/>
                  </w14:solidFill>
                </w14:textFill>
              </w:rPr>
            </w:pPr>
            <w:r>
              <w:rPr>
                <w:rFonts w:hint="eastAsia"/>
                <w:b w:val="0"/>
                <w:bCs/>
                <w:color w:val="000000" w:themeColor="text1"/>
                <w:kern w:val="2"/>
                <w:sz w:val="21"/>
                <w:szCs w:val="21"/>
                <w:lang w:val="zh-CN"/>
                <w14:textFill>
                  <w14:solidFill>
                    <w14:schemeClr w14:val="tx1"/>
                  </w14:solidFill>
                </w14:textFill>
              </w:rPr>
              <w:t>根据《政府采购促进中小企业发展管理办法》（财库〔2020〕46号）的规定,不得以企业注册资本、资产总额、营业收入、从业人员、利润、纳税额等规模条件和财务指标作为供应商的资格要求或者评审因素，不得在企业股权结构、经营年限等方面对中小企业实行差别待遇或者歧视待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jc w:val="center"/>
        </w:trPr>
        <w:tc>
          <w:tcPr>
            <w:tcW w:w="689" w:type="dxa"/>
            <w:vMerge w:val="restart"/>
            <w:vAlign w:val="center"/>
          </w:tcPr>
          <w:p>
            <w:pPr>
              <w:snapToGrid w:val="0"/>
              <w:spacing w:after="200"/>
              <w:jc w:val="center"/>
              <w:rPr>
                <w:rFonts w:ascii="宋体" w:hAnsi="宋体"/>
                <w:b w:val="0"/>
                <w:bCs/>
                <w:color w:val="000000" w:themeColor="text1"/>
                <w:sz w:val="24"/>
                <w14:textFill>
                  <w14:solidFill>
                    <w14:schemeClr w14:val="tx1"/>
                  </w14:solidFill>
                </w14:textFill>
              </w:rPr>
            </w:pPr>
            <w:r>
              <w:rPr>
                <w:rFonts w:ascii="宋体" w:hAnsi="宋体"/>
                <w:b w:val="0"/>
                <w:bCs/>
                <w:color w:val="000000" w:themeColor="text1"/>
                <w:sz w:val="24"/>
                <w14:textFill>
                  <w14:solidFill>
                    <w14:schemeClr w14:val="tx1"/>
                  </w14:solidFill>
                </w14:textFill>
              </w:rPr>
              <w:t>5</w:t>
            </w:r>
          </w:p>
        </w:tc>
        <w:tc>
          <w:tcPr>
            <w:tcW w:w="1556" w:type="dxa"/>
            <w:vMerge w:val="restart"/>
            <w:vAlign w:val="center"/>
          </w:tcPr>
          <w:p>
            <w:pPr>
              <w:pStyle w:val="34"/>
              <w:ind w:left="96"/>
              <w:jc w:val="center"/>
              <w:rPr>
                <w:b w:val="0"/>
                <w:bCs/>
                <w:color w:val="000000" w:themeColor="text1"/>
                <w:kern w:val="2"/>
                <w:lang w:val="zh-CN"/>
                <w14:textFill>
                  <w14:solidFill>
                    <w14:schemeClr w14:val="tx1"/>
                  </w14:solidFill>
                </w14:textFill>
              </w:rPr>
            </w:pPr>
            <w:r>
              <w:rPr>
                <w:b w:val="0"/>
                <w:bCs/>
                <w:color w:val="000000" w:themeColor="text1"/>
                <w:kern w:val="2"/>
                <w:lang w:val="zh-CN"/>
                <w14:textFill>
                  <w14:solidFill>
                    <w14:schemeClr w14:val="tx1"/>
                  </w14:solidFill>
                </w14:textFill>
              </w:rPr>
              <w:t>是否允许</w:t>
            </w:r>
            <w:r>
              <w:rPr>
                <w:b w:val="0"/>
                <w:bCs/>
                <w:color w:val="000000" w:themeColor="text1"/>
                <w:kern w:val="2"/>
                <w:lang w:val="zh-CN"/>
                <w14:textFill>
                  <w14:solidFill>
                    <w14:schemeClr w14:val="tx1"/>
                  </w14:solidFill>
                </w14:textFill>
              </w:rPr>
              <w:br w:type="textWrapping"/>
            </w:r>
            <w:r>
              <w:rPr>
                <w:b w:val="0"/>
                <w:bCs/>
                <w:color w:val="000000" w:themeColor="text1"/>
                <w:kern w:val="2"/>
                <w:lang w:val="zh-CN"/>
                <w14:textFill>
                  <w14:solidFill>
                    <w14:schemeClr w14:val="tx1"/>
                  </w14:solidFill>
                </w14:textFill>
              </w:rPr>
              <w:t>进口产品</w:t>
            </w:r>
          </w:p>
        </w:tc>
        <w:tc>
          <w:tcPr>
            <w:tcW w:w="7067" w:type="dxa"/>
            <w:vAlign w:val="center"/>
          </w:tcPr>
          <w:p>
            <w:pPr>
              <w:pStyle w:val="34"/>
              <w:jc w:val="both"/>
              <w:rPr>
                <w:b w:val="0"/>
                <w:bCs/>
                <w:color w:val="000000" w:themeColor="text1"/>
                <w:kern w:val="2"/>
                <w:lang w:val="zh-CN"/>
                <w14:textFill>
                  <w14:solidFill>
                    <w14:schemeClr w14:val="tx1"/>
                  </w14:solidFill>
                </w14:textFill>
              </w:rPr>
            </w:pPr>
            <w:r>
              <w:rPr>
                <w:rFonts w:hint="eastAsia"/>
                <w:b/>
                <w:bCs w:val="0"/>
                <w:color w:val="000000" w:themeColor="text1"/>
                <w:kern w:val="2"/>
                <w:lang w:val="zh-CN"/>
                <w14:textFill>
                  <w14:solidFill>
                    <w14:schemeClr w14:val="tx1"/>
                  </w14:solidFill>
                </w14:textFill>
              </w:rPr>
              <w:t>○</w:t>
            </w:r>
            <w:r>
              <w:rPr>
                <w:b/>
                <w:bCs w:val="0"/>
                <w:color w:val="000000" w:themeColor="text1"/>
                <w:kern w:val="2"/>
                <w:lang w:val="zh-CN"/>
                <w14:textFill>
                  <w14:solidFill>
                    <w14:schemeClr w14:val="tx1"/>
                  </w14:solidFill>
                </w14:textFill>
              </w:rPr>
              <w:t>允许</w:t>
            </w:r>
            <w:r>
              <w:rPr>
                <w:b w:val="0"/>
                <w:bCs/>
                <w:color w:val="000000" w:themeColor="text1"/>
                <w:kern w:val="2"/>
                <w:lang w:val="zh-CN"/>
                <w14:textFill>
                  <w14:solidFill>
                    <w14:schemeClr w14:val="tx1"/>
                  </w14:solidFill>
                </w14:textFill>
              </w:rPr>
              <w:t>（须提供财政部门审核通过的复印件）</w:t>
            </w:r>
          </w:p>
          <w:p>
            <w:pPr>
              <w:pStyle w:val="34"/>
              <w:rPr>
                <w:b w:val="0"/>
                <w:bCs/>
                <w:color w:val="000000" w:themeColor="text1"/>
                <w:kern w:val="2"/>
                <w:lang w:val="zh-CN"/>
                <w14:textFill>
                  <w14:solidFill>
                    <w14:schemeClr w14:val="tx1"/>
                  </w14:solidFill>
                </w14:textFill>
              </w:rPr>
            </w:pPr>
            <w:r>
              <w:rPr>
                <w:rFonts w:hint="eastAsia"/>
                <w:b w:val="0"/>
                <w:bCs/>
                <w:color w:val="000000" w:themeColor="text1"/>
                <w:kern w:val="2"/>
                <w:sz w:val="21"/>
                <w:szCs w:val="21"/>
                <w:lang w:val="zh-CN"/>
                <w14:textFill>
                  <w14:solidFill>
                    <w14:schemeClr w14:val="tx1"/>
                  </w14:solidFill>
                </w14:textFill>
              </w:rPr>
              <w:t>根据《政府采购进口产品管理办法》（财库〔2007〕119号）的规定，采购人采购进口产品时，必须在采购活动开始前向财政部门提出申请并获得财政部门审核同意后，才能开展采购活动。且不得因此排斥国产产品，满足需求的国产产品依然可以参与竞争。</w:t>
            </w:r>
            <w:r>
              <w:rPr>
                <w:b w:val="0"/>
                <w:bCs/>
                <w:color w:val="000000" w:themeColor="text1"/>
                <w:kern w:val="2"/>
                <w:sz w:val="21"/>
                <w:szCs w:val="21"/>
                <w:lang w:val="zh-CN"/>
                <w14:textFill>
                  <w14:solidFill>
                    <w14:schemeClr w14:val="tx1"/>
                  </w14:solidFill>
                </w14:textFill>
              </w:rPr>
              <w:t>“进口产品的认定”参见</w:t>
            </w:r>
            <w:r>
              <w:rPr>
                <w:rFonts w:hint="eastAsia"/>
                <w:b w:val="0"/>
                <w:bCs/>
                <w:color w:val="000000" w:themeColor="text1"/>
                <w:kern w:val="2"/>
                <w:sz w:val="21"/>
                <w:szCs w:val="21"/>
                <w:lang w:val="zh-CN"/>
                <w14:textFill>
                  <w14:solidFill>
                    <w14:schemeClr w14:val="tx1"/>
                  </w14:solidFill>
                </w14:textFill>
              </w:rPr>
              <w:t>《关于政府采购进口产品管理有关问题的通知》（财办库〔2008〕248号）文件有关规定。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jc w:val="center"/>
        </w:trPr>
        <w:tc>
          <w:tcPr>
            <w:tcW w:w="689" w:type="dxa"/>
            <w:vMerge w:val="continue"/>
            <w:vAlign w:val="center"/>
          </w:tcPr>
          <w:p>
            <w:pPr>
              <w:snapToGrid w:val="0"/>
              <w:spacing w:after="200"/>
              <w:ind w:left="142"/>
              <w:jc w:val="center"/>
              <w:rPr>
                <w:rFonts w:ascii="宋体" w:hAnsi="宋体"/>
                <w:b w:val="0"/>
                <w:bCs/>
                <w:color w:val="000000" w:themeColor="text1"/>
                <w:sz w:val="24"/>
                <w14:textFill>
                  <w14:solidFill>
                    <w14:schemeClr w14:val="tx1"/>
                  </w14:solidFill>
                </w14:textFill>
              </w:rPr>
            </w:pPr>
          </w:p>
        </w:tc>
        <w:tc>
          <w:tcPr>
            <w:tcW w:w="1556" w:type="dxa"/>
            <w:vMerge w:val="continue"/>
            <w:vAlign w:val="center"/>
          </w:tcPr>
          <w:p>
            <w:pPr>
              <w:pStyle w:val="34"/>
              <w:ind w:left="96"/>
              <w:jc w:val="center"/>
              <w:rPr>
                <w:b w:val="0"/>
                <w:bCs/>
                <w:color w:val="000000" w:themeColor="text1"/>
                <w:kern w:val="2"/>
                <w:lang w:val="zh-CN"/>
                <w14:textFill>
                  <w14:solidFill>
                    <w14:schemeClr w14:val="tx1"/>
                  </w14:solidFill>
                </w14:textFill>
              </w:rPr>
            </w:pPr>
          </w:p>
        </w:tc>
        <w:tc>
          <w:tcPr>
            <w:tcW w:w="7067" w:type="dxa"/>
            <w:vAlign w:val="center"/>
          </w:tcPr>
          <w:p>
            <w:pPr>
              <w:pStyle w:val="34"/>
              <w:jc w:val="both"/>
              <w:rPr>
                <w:b/>
                <w:bCs w:val="0"/>
                <w:color w:val="000000" w:themeColor="text1"/>
                <w:kern w:val="2"/>
                <w:lang w:val="zh-CN"/>
                <w14:textFill>
                  <w14:solidFill>
                    <w14:schemeClr w14:val="tx1"/>
                  </w14:solidFill>
                </w14:textFill>
              </w:rPr>
            </w:pPr>
            <w:r>
              <w:rPr>
                <w:rFonts w:hint="eastAsia"/>
                <w:b/>
                <w:bCs w:val="0"/>
                <w:color w:val="000000" w:themeColor="text1"/>
                <w:kern w:val="2"/>
                <w:lang w:val="en-US" w:eastAsia="zh-CN"/>
                <w14:textFill>
                  <w14:solidFill>
                    <w14:schemeClr w14:val="tx1"/>
                  </w14:solidFill>
                </w14:textFill>
              </w:rPr>
              <w:t>√</w:t>
            </w:r>
            <w:r>
              <w:rPr>
                <w:b/>
                <w:bCs w:val="0"/>
                <w:color w:val="000000" w:themeColor="text1"/>
                <w:kern w:val="2"/>
                <w:lang w:val="zh-CN"/>
                <w14:textFill>
                  <w14:solidFill>
                    <w14:schemeClr w14:val="tx1"/>
                  </w14:solidFill>
                </w14:textFill>
              </w:rPr>
              <w:t>不允许</w:t>
            </w:r>
          </w:p>
          <w:p>
            <w:pPr>
              <w:pStyle w:val="34"/>
              <w:jc w:val="both"/>
              <w:rPr>
                <w:b w:val="0"/>
                <w:bCs/>
                <w:color w:val="000000" w:themeColor="text1"/>
                <w:kern w:val="2"/>
                <w:lang w:val="zh-CN"/>
                <w14:textFill>
                  <w14:solidFill>
                    <w14:schemeClr w14:val="tx1"/>
                  </w14:solidFill>
                </w14:textFill>
              </w:rPr>
            </w:pPr>
            <w:r>
              <w:rPr>
                <w:b w:val="0"/>
                <w:bCs/>
                <w:color w:val="000000" w:themeColor="text1"/>
                <w:kern w:val="2"/>
                <w:sz w:val="21"/>
                <w:szCs w:val="21"/>
                <w:lang w:val="zh-CN"/>
                <w14:textFill>
                  <w14:solidFill>
                    <w14:schemeClr w14:val="tx1"/>
                  </w14:solidFill>
                </w14:textFill>
              </w:rPr>
              <w:t>所投产品为进口产品时，将被视为无效投标。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jc w:val="center"/>
        </w:trPr>
        <w:tc>
          <w:tcPr>
            <w:tcW w:w="689" w:type="dxa"/>
            <w:vMerge w:val="restart"/>
            <w:vAlign w:val="center"/>
          </w:tcPr>
          <w:p>
            <w:pPr>
              <w:snapToGrid w:val="0"/>
              <w:spacing w:after="200"/>
              <w:jc w:val="center"/>
              <w:rPr>
                <w:rFonts w:ascii="宋体" w:hAnsi="宋体"/>
                <w:b w:val="0"/>
                <w:bCs/>
                <w:color w:val="000000" w:themeColor="text1"/>
                <w:sz w:val="24"/>
                <w14:textFill>
                  <w14:solidFill>
                    <w14:schemeClr w14:val="tx1"/>
                  </w14:solidFill>
                </w14:textFill>
              </w:rPr>
            </w:pPr>
            <w:r>
              <w:rPr>
                <w:rFonts w:ascii="宋体" w:hAnsi="宋体"/>
                <w:b w:val="0"/>
                <w:bCs/>
                <w:color w:val="000000" w:themeColor="text1"/>
                <w:sz w:val="24"/>
                <w14:textFill>
                  <w14:solidFill>
                    <w14:schemeClr w14:val="tx1"/>
                  </w14:solidFill>
                </w14:textFill>
              </w:rPr>
              <w:t>6</w:t>
            </w:r>
          </w:p>
        </w:tc>
        <w:tc>
          <w:tcPr>
            <w:tcW w:w="1556" w:type="dxa"/>
            <w:vMerge w:val="restart"/>
            <w:vAlign w:val="center"/>
          </w:tcPr>
          <w:p>
            <w:pPr>
              <w:pStyle w:val="34"/>
              <w:ind w:left="96"/>
              <w:jc w:val="center"/>
              <w:rPr>
                <w:b w:val="0"/>
                <w:bCs/>
                <w:color w:val="000000" w:themeColor="text1"/>
                <w:kern w:val="2"/>
                <w:lang w:val="zh-CN"/>
                <w14:textFill>
                  <w14:solidFill>
                    <w14:schemeClr w14:val="tx1"/>
                  </w14:solidFill>
                </w14:textFill>
              </w:rPr>
            </w:pPr>
            <w:r>
              <w:rPr>
                <w:b w:val="0"/>
                <w:bCs/>
                <w:color w:val="000000" w:themeColor="text1"/>
                <w:kern w:val="2"/>
                <w:lang w:val="zh-CN"/>
                <w14:textFill>
                  <w14:solidFill>
                    <w14:schemeClr w14:val="tx1"/>
                  </w14:solidFill>
                </w14:textFill>
              </w:rPr>
              <w:t>是否</w:t>
            </w:r>
            <w:r>
              <w:rPr>
                <w:rFonts w:hint="eastAsia"/>
                <w:b w:val="0"/>
                <w:bCs/>
                <w:color w:val="000000" w:themeColor="text1"/>
                <w:kern w:val="2"/>
                <w:lang w:val="zh-CN"/>
                <w14:textFill>
                  <w14:solidFill>
                    <w14:schemeClr w14:val="tx1"/>
                  </w14:solidFill>
                </w14:textFill>
              </w:rPr>
              <w:t>接受</w:t>
            </w:r>
            <w:r>
              <w:rPr>
                <w:b w:val="0"/>
                <w:bCs/>
                <w:color w:val="000000" w:themeColor="text1"/>
                <w:kern w:val="2"/>
                <w:lang w:val="zh-CN"/>
                <w14:textFill>
                  <w14:solidFill>
                    <w14:schemeClr w14:val="tx1"/>
                  </w14:solidFill>
                </w14:textFill>
              </w:rPr>
              <w:br w:type="textWrapping"/>
            </w:r>
            <w:r>
              <w:rPr>
                <w:b w:val="0"/>
                <w:bCs/>
                <w:color w:val="000000" w:themeColor="text1"/>
                <w:kern w:val="2"/>
                <w:lang w:val="zh-CN"/>
                <w14:textFill>
                  <w14:solidFill>
                    <w14:schemeClr w14:val="tx1"/>
                  </w14:solidFill>
                </w14:textFill>
              </w:rPr>
              <w:t>联合体投标</w:t>
            </w:r>
          </w:p>
        </w:tc>
        <w:tc>
          <w:tcPr>
            <w:tcW w:w="7067" w:type="dxa"/>
            <w:vAlign w:val="center"/>
          </w:tcPr>
          <w:p>
            <w:pPr>
              <w:pStyle w:val="34"/>
              <w:jc w:val="both"/>
              <w:rPr>
                <w:b/>
                <w:bCs w:val="0"/>
                <w:color w:val="000000" w:themeColor="text1"/>
                <w:kern w:val="2"/>
                <w:lang w:val="zh-CN"/>
                <w14:textFill>
                  <w14:solidFill>
                    <w14:schemeClr w14:val="tx1"/>
                  </w14:solidFill>
                </w14:textFill>
              </w:rPr>
            </w:pPr>
            <w:r>
              <w:rPr>
                <w:rFonts w:hint="eastAsia"/>
                <w:b/>
                <w:bCs w:val="0"/>
                <w:color w:val="000000" w:themeColor="text1"/>
                <w:kern w:val="2"/>
                <w:lang w:val="zh-CN"/>
                <w14:textFill>
                  <w14:solidFill>
                    <w14:schemeClr w14:val="tx1"/>
                  </w14:solidFill>
                </w14:textFill>
              </w:rPr>
              <w:t>○接受</w:t>
            </w:r>
          </w:p>
          <w:p>
            <w:pPr>
              <w:pStyle w:val="34"/>
              <w:jc w:val="both"/>
              <w:rPr>
                <w:b w:val="0"/>
                <w:bCs/>
                <w:color w:val="000000" w:themeColor="text1"/>
                <w:kern w:val="2"/>
                <w:lang w:val="zh-CN"/>
                <w14:textFill>
                  <w14:solidFill>
                    <w14:schemeClr w14:val="tx1"/>
                  </w14:solidFill>
                </w14:textFill>
              </w:rPr>
            </w:pPr>
            <w:r>
              <w:rPr>
                <w:rFonts w:hint="eastAsia"/>
                <w:b w:val="0"/>
                <w:bCs/>
                <w:color w:val="000000" w:themeColor="text1"/>
                <w:kern w:val="2"/>
                <w:sz w:val="21"/>
                <w:szCs w:val="21"/>
                <w:lang w:val="zh-CN"/>
                <w14:textFill>
                  <w14:solidFill>
                    <w14:schemeClr w14:val="tx1"/>
                  </w14:solidFill>
                </w14:textFill>
              </w:rPr>
              <w:t>对于联合体协议或者分包意向协议约定小微企业的合同份额占到合同总金额30%以上的，对联合体或者大中型企业的报价</w:t>
            </w:r>
            <w:r>
              <w:rPr>
                <w:rFonts w:hint="eastAsia"/>
                <w:b/>
                <w:bCs w:val="0"/>
                <w:color w:val="000000" w:themeColor="text1"/>
                <w:kern w:val="2"/>
                <w:sz w:val="21"/>
                <w:szCs w:val="21"/>
                <w:lang w:val="zh-CN"/>
                <w14:textFill>
                  <w14:solidFill>
                    <w14:schemeClr w14:val="tx1"/>
                  </w14:solidFill>
                </w14:textFill>
              </w:rPr>
              <w:t>给予___%（2%-</w:t>
            </w:r>
            <w:r>
              <w:rPr>
                <w:b/>
                <w:bCs w:val="0"/>
                <w:color w:val="000000" w:themeColor="text1"/>
                <w:kern w:val="2"/>
                <w:sz w:val="21"/>
                <w:szCs w:val="21"/>
                <w:lang w:val="zh-CN"/>
                <w14:textFill>
                  <w14:solidFill>
                    <w14:schemeClr w14:val="tx1"/>
                  </w14:solidFill>
                </w14:textFill>
              </w:rPr>
              <w:t>3%</w:t>
            </w:r>
            <w:r>
              <w:rPr>
                <w:rFonts w:hint="eastAsia"/>
                <w:b/>
                <w:bCs w:val="0"/>
                <w:color w:val="000000" w:themeColor="text1"/>
                <w:kern w:val="2"/>
                <w:sz w:val="21"/>
                <w:szCs w:val="21"/>
                <w:lang w:val="zh-CN"/>
                <w14:textFill>
                  <w14:solidFill>
                    <w14:schemeClr w14:val="tx1"/>
                  </w14:solidFill>
                </w14:textFill>
              </w:rPr>
              <w:t>）的扣除</w:t>
            </w:r>
            <w:r>
              <w:rPr>
                <w:rFonts w:hint="eastAsia"/>
                <w:b w:val="0"/>
                <w:bCs/>
                <w:color w:val="000000" w:themeColor="text1"/>
                <w:kern w:val="2"/>
                <w:sz w:val="21"/>
                <w:szCs w:val="21"/>
                <w:lang w:val="zh-CN"/>
                <w14:textFill>
                  <w14:solidFill>
                    <w14:schemeClr w14:val="tx1"/>
                  </w14:solidFill>
                </w14:textFill>
              </w:rPr>
              <w:t>，用扣除后的报价参加评审。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jc w:val="center"/>
        </w:trPr>
        <w:tc>
          <w:tcPr>
            <w:tcW w:w="689" w:type="dxa"/>
            <w:vMerge w:val="continue"/>
            <w:vAlign w:val="center"/>
          </w:tcPr>
          <w:p>
            <w:pPr>
              <w:snapToGrid w:val="0"/>
              <w:spacing w:after="200"/>
              <w:ind w:left="142"/>
              <w:jc w:val="center"/>
              <w:rPr>
                <w:rFonts w:ascii="宋体" w:hAnsi="宋体"/>
                <w:b w:val="0"/>
                <w:bCs/>
                <w:color w:val="000000" w:themeColor="text1"/>
                <w:sz w:val="24"/>
                <w14:textFill>
                  <w14:solidFill>
                    <w14:schemeClr w14:val="tx1"/>
                  </w14:solidFill>
                </w14:textFill>
              </w:rPr>
            </w:pPr>
          </w:p>
        </w:tc>
        <w:tc>
          <w:tcPr>
            <w:tcW w:w="1556" w:type="dxa"/>
            <w:vMerge w:val="continue"/>
            <w:vAlign w:val="center"/>
          </w:tcPr>
          <w:p>
            <w:pPr>
              <w:pStyle w:val="34"/>
              <w:ind w:left="96"/>
              <w:jc w:val="center"/>
              <w:rPr>
                <w:b w:val="0"/>
                <w:bCs/>
                <w:color w:val="000000" w:themeColor="text1"/>
                <w:kern w:val="2"/>
                <w:lang w:val="zh-CN"/>
                <w14:textFill>
                  <w14:solidFill>
                    <w14:schemeClr w14:val="tx1"/>
                  </w14:solidFill>
                </w14:textFill>
              </w:rPr>
            </w:pPr>
          </w:p>
        </w:tc>
        <w:tc>
          <w:tcPr>
            <w:tcW w:w="7067" w:type="dxa"/>
            <w:vAlign w:val="center"/>
          </w:tcPr>
          <w:p>
            <w:pPr>
              <w:pStyle w:val="34"/>
              <w:jc w:val="both"/>
              <w:rPr>
                <w:b w:val="0"/>
                <w:bCs/>
                <w:color w:val="000000" w:themeColor="text1"/>
                <w:kern w:val="2"/>
                <w:lang w:val="zh-CN"/>
                <w14:textFill>
                  <w14:solidFill>
                    <w14:schemeClr w14:val="tx1"/>
                  </w14:solidFill>
                </w14:textFill>
              </w:rPr>
            </w:pPr>
            <w:r>
              <w:rPr>
                <w:rFonts w:hint="eastAsia"/>
                <w:b/>
                <w:bCs w:val="0"/>
                <w:color w:val="000000" w:themeColor="text1"/>
                <w:kern w:val="2"/>
                <w:lang w:val="en-US" w:eastAsia="zh-CN"/>
                <w14:textFill>
                  <w14:solidFill>
                    <w14:schemeClr w14:val="tx1"/>
                  </w14:solidFill>
                </w14:textFill>
              </w:rPr>
              <w:t>√</w:t>
            </w:r>
            <w:r>
              <w:rPr>
                <w:rFonts w:hint="eastAsia"/>
                <w:b/>
                <w:bCs w:val="0"/>
                <w:color w:val="000000" w:themeColor="text1"/>
                <w:kern w:val="2"/>
                <w:lang w:val="zh-CN"/>
                <w14:textFill>
                  <w14:solidFill>
                    <w14:schemeClr w14:val="tx1"/>
                  </w14:solidFill>
                </w14:textFill>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jc w:val="center"/>
        </w:trPr>
        <w:tc>
          <w:tcPr>
            <w:tcW w:w="689" w:type="dxa"/>
            <w:vMerge w:val="restart"/>
            <w:vAlign w:val="center"/>
          </w:tcPr>
          <w:p>
            <w:pPr>
              <w:snapToGrid w:val="0"/>
              <w:spacing w:after="200"/>
              <w:jc w:val="center"/>
              <w:rPr>
                <w:rFonts w:ascii="宋体" w:hAnsi="宋体"/>
                <w:b w:val="0"/>
                <w:bCs/>
                <w:color w:val="000000" w:themeColor="text1"/>
                <w:sz w:val="24"/>
                <w14:textFill>
                  <w14:solidFill>
                    <w14:schemeClr w14:val="tx1"/>
                  </w14:solidFill>
                </w14:textFill>
              </w:rPr>
            </w:pPr>
            <w:r>
              <w:rPr>
                <w:rFonts w:ascii="宋体" w:hAnsi="宋体"/>
                <w:b w:val="0"/>
                <w:bCs/>
                <w:color w:val="000000" w:themeColor="text1"/>
                <w:sz w:val="24"/>
                <w14:textFill>
                  <w14:solidFill>
                    <w14:schemeClr w14:val="tx1"/>
                  </w14:solidFill>
                </w14:textFill>
              </w:rPr>
              <w:t>7</w:t>
            </w:r>
          </w:p>
        </w:tc>
        <w:tc>
          <w:tcPr>
            <w:tcW w:w="1556" w:type="dxa"/>
            <w:vMerge w:val="restart"/>
            <w:vAlign w:val="center"/>
          </w:tcPr>
          <w:p>
            <w:pPr>
              <w:pStyle w:val="34"/>
              <w:ind w:left="96"/>
              <w:jc w:val="center"/>
              <w:rPr>
                <w:b w:val="0"/>
                <w:bCs/>
                <w:color w:val="000000" w:themeColor="text1"/>
                <w:kern w:val="2"/>
                <w:lang w:val="zh-CN"/>
                <w14:textFill>
                  <w14:solidFill>
                    <w14:schemeClr w14:val="tx1"/>
                  </w14:solidFill>
                </w14:textFill>
              </w:rPr>
            </w:pPr>
            <w:r>
              <w:rPr>
                <w:b w:val="0"/>
                <w:bCs/>
                <w:color w:val="000000" w:themeColor="text1"/>
                <w:kern w:val="2"/>
                <w:lang w:val="zh-CN"/>
                <w14:textFill>
                  <w14:solidFill>
                    <w14:schemeClr w14:val="tx1"/>
                  </w14:solidFill>
                </w14:textFill>
              </w:rPr>
              <w:t>履约保证金</w:t>
            </w:r>
          </w:p>
        </w:tc>
        <w:tc>
          <w:tcPr>
            <w:tcW w:w="7067" w:type="dxa"/>
            <w:vAlign w:val="center"/>
          </w:tcPr>
          <w:p>
            <w:pPr>
              <w:ind w:right="94" w:rightChars="45"/>
              <w:rPr>
                <w:rFonts w:ascii="宋体" w:hAnsi="宋体"/>
                <w:b/>
                <w:bCs w:val="0"/>
                <w:color w:val="000000" w:themeColor="text1"/>
                <w:sz w:val="24"/>
                <w14:textFill>
                  <w14:solidFill>
                    <w14:schemeClr w14:val="tx1"/>
                  </w14:solidFill>
                </w14:textFill>
              </w:rPr>
            </w:pPr>
            <w:r>
              <w:rPr>
                <w:rFonts w:ascii="宋体" w:hAnsi="宋体"/>
                <w:b/>
                <w:bCs w:val="0"/>
                <w:color w:val="000000" w:themeColor="text1"/>
                <w:sz w:val="24"/>
                <w14:textFill>
                  <w14:solidFill>
                    <w14:schemeClr w14:val="tx1"/>
                  </w14:solidFill>
                </w14:textFill>
              </w:rPr>
              <w:t>占政府采购合同金额的</w:t>
            </w:r>
            <w:r>
              <w:rPr>
                <w:rFonts w:hint="eastAsia" w:ascii="宋体" w:hAnsi="宋体"/>
                <w:b/>
                <w:bCs w:val="0"/>
                <w:color w:val="000000" w:themeColor="text1"/>
                <w:sz w:val="24"/>
                <w:lang w:val="en-US" w:eastAsia="zh-CN"/>
                <w14:textFill>
                  <w14:solidFill>
                    <w14:schemeClr w14:val="tx1"/>
                  </w14:solidFill>
                </w14:textFill>
              </w:rPr>
              <w:t>0</w:t>
            </w:r>
            <w:r>
              <w:rPr>
                <w:rFonts w:hint="eastAsia" w:ascii="宋体" w:hAnsi="宋体"/>
                <w:b/>
                <w:bCs w:val="0"/>
                <w:color w:val="000000" w:themeColor="text1"/>
                <w:sz w:val="24"/>
                <w14:textFill>
                  <w14:solidFill>
                    <w14:schemeClr w14:val="tx1"/>
                  </w14:solidFill>
                </w14:textFill>
              </w:rPr>
              <w:t>%</w:t>
            </w:r>
          </w:p>
          <w:p>
            <w:pPr>
              <w:ind w:right="94" w:rightChars="45"/>
              <w:rPr>
                <w:rFonts w:ascii="宋体" w:hAnsi="宋体"/>
                <w:b w:val="0"/>
                <w:bCs/>
                <w:color w:val="000000" w:themeColor="text1"/>
                <w:szCs w:val="21"/>
                <w14:textFill>
                  <w14:solidFill>
                    <w14:schemeClr w14:val="tx1"/>
                  </w14:solidFill>
                </w14:textFill>
              </w:rPr>
            </w:pPr>
            <w:r>
              <w:rPr>
                <w:rFonts w:hint="eastAsia" w:ascii="宋体" w:hAnsi="宋体"/>
                <w:b w:val="0"/>
                <w:bCs/>
                <w:color w:val="000000" w:themeColor="text1"/>
                <w:szCs w:val="21"/>
                <w14:textFill>
                  <w14:solidFill>
                    <w14:schemeClr w14:val="tx1"/>
                  </w14:solidFill>
                </w14:textFill>
              </w:rPr>
              <w:t>履约保证金的数额不得超过政府采购合同金额的10%；对于单价合同，其数额不得超过采购预算的10%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jc w:val="center"/>
        </w:trPr>
        <w:tc>
          <w:tcPr>
            <w:tcW w:w="689" w:type="dxa"/>
            <w:vMerge w:val="continue"/>
            <w:vAlign w:val="center"/>
          </w:tcPr>
          <w:p>
            <w:pPr>
              <w:snapToGrid w:val="0"/>
              <w:spacing w:after="200"/>
              <w:ind w:left="142"/>
              <w:jc w:val="center"/>
              <w:rPr>
                <w:rFonts w:ascii="宋体" w:hAnsi="宋体"/>
                <w:b w:val="0"/>
                <w:bCs/>
                <w:color w:val="000000" w:themeColor="text1"/>
                <w:sz w:val="24"/>
                <w14:textFill>
                  <w14:solidFill>
                    <w14:schemeClr w14:val="tx1"/>
                  </w14:solidFill>
                </w14:textFill>
              </w:rPr>
            </w:pPr>
          </w:p>
        </w:tc>
        <w:tc>
          <w:tcPr>
            <w:tcW w:w="1556" w:type="dxa"/>
            <w:vMerge w:val="continue"/>
            <w:vAlign w:val="center"/>
          </w:tcPr>
          <w:p>
            <w:pPr>
              <w:pStyle w:val="34"/>
              <w:ind w:left="96"/>
              <w:jc w:val="center"/>
              <w:rPr>
                <w:b w:val="0"/>
                <w:bCs/>
                <w:color w:val="000000" w:themeColor="text1"/>
                <w:kern w:val="2"/>
                <w:lang w:val="zh-CN"/>
                <w14:textFill>
                  <w14:solidFill>
                    <w14:schemeClr w14:val="tx1"/>
                  </w14:solidFill>
                </w14:textFill>
              </w:rPr>
            </w:pPr>
          </w:p>
        </w:tc>
        <w:tc>
          <w:tcPr>
            <w:tcW w:w="7067" w:type="dxa"/>
            <w:vAlign w:val="center"/>
          </w:tcPr>
          <w:p>
            <w:pPr>
              <w:ind w:right="94" w:rightChars="45"/>
              <w:rPr>
                <w:rFonts w:ascii="宋体" w:hAnsi="宋体"/>
                <w:b/>
                <w:bCs w:val="0"/>
                <w:color w:val="000000" w:themeColor="text1"/>
                <w:sz w:val="24"/>
                <w14:textFill>
                  <w14:solidFill>
                    <w14:schemeClr w14:val="tx1"/>
                  </w14:solidFill>
                </w14:textFill>
              </w:rPr>
            </w:pPr>
            <w:r>
              <w:rPr>
                <w:rFonts w:ascii="宋体" w:hAnsi="宋体"/>
                <w:b/>
                <w:bCs w:val="0"/>
                <w:color w:val="000000" w:themeColor="text1"/>
                <w:sz w:val="24"/>
                <w14:textFill>
                  <w14:solidFill>
                    <w14:schemeClr w14:val="tx1"/>
                  </w14:solidFill>
                </w14:textFill>
              </w:rPr>
              <w:t>○由采购单位自行收退</w:t>
            </w:r>
          </w:p>
          <w:p>
            <w:pPr>
              <w:ind w:right="94" w:rightChars="45"/>
              <w:rPr>
                <w:rFonts w:ascii="宋体" w:hAnsi="宋体"/>
                <w:b w:val="0"/>
                <w:bCs/>
                <w:color w:val="000000" w:themeColor="text1"/>
                <w:sz w:val="24"/>
                <w14:textFill>
                  <w14:solidFill>
                    <w14:schemeClr w14:val="tx1"/>
                  </w14:solidFill>
                </w14:textFill>
              </w:rPr>
            </w:pPr>
            <w:r>
              <w:rPr>
                <w:rFonts w:ascii="宋体" w:hAnsi="宋体"/>
                <w:b/>
                <w:bCs w:val="0"/>
                <w:color w:val="000000" w:themeColor="text1"/>
                <w:sz w:val="24"/>
                <w14:textFill>
                  <w14:solidFill>
                    <w14:schemeClr w14:val="tx1"/>
                  </w14:solidFill>
                </w14:textFill>
              </w:rPr>
              <w:t>○由代理机构负责收退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jc w:val="center"/>
        </w:trPr>
        <w:tc>
          <w:tcPr>
            <w:tcW w:w="689" w:type="dxa"/>
            <w:vAlign w:val="center"/>
          </w:tcPr>
          <w:p>
            <w:pPr>
              <w:snapToGrid w:val="0"/>
              <w:spacing w:after="200"/>
              <w:jc w:val="center"/>
              <w:rPr>
                <w:rFonts w:ascii="宋体" w:hAnsi="宋体"/>
                <w:b w:val="0"/>
                <w:bCs/>
                <w:color w:val="000000" w:themeColor="text1"/>
                <w:sz w:val="24"/>
                <w14:textFill>
                  <w14:solidFill>
                    <w14:schemeClr w14:val="tx1"/>
                  </w14:solidFill>
                </w14:textFill>
              </w:rPr>
            </w:pPr>
            <w:r>
              <w:rPr>
                <w:rFonts w:ascii="宋体" w:hAnsi="宋体"/>
                <w:b w:val="0"/>
                <w:bCs/>
                <w:color w:val="000000" w:themeColor="text1"/>
                <w:sz w:val="24"/>
                <w14:textFill>
                  <w14:solidFill>
                    <w14:schemeClr w14:val="tx1"/>
                  </w14:solidFill>
                </w14:textFill>
              </w:rPr>
              <w:t>8</w:t>
            </w:r>
          </w:p>
        </w:tc>
        <w:tc>
          <w:tcPr>
            <w:tcW w:w="1556" w:type="dxa"/>
            <w:vAlign w:val="center"/>
          </w:tcPr>
          <w:p>
            <w:pPr>
              <w:pStyle w:val="34"/>
              <w:ind w:left="96"/>
              <w:jc w:val="center"/>
              <w:rPr>
                <w:b w:val="0"/>
                <w:bCs/>
                <w:color w:val="000000" w:themeColor="text1"/>
                <w:kern w:val="2"/>
                <w:lang w:val="zh-CN"/>
                <w14:textFill>
                  <w14:solidFill>
                    <w14:schemeClr w14:val="tx1"/>
                  </w14:solidFill>
                </w14:textFill>
              </w:rPr>
            </w:pPr>
            <w:r>
              <w:rPr>
                <w:b w:val="0"/>
                <w:bCs/>
                <w:color w:val="000000" w:themeColor="text1"/>
                <w:kern w:val="2"/>
                <w:lang w:val="zh-CN"/>
                <w14:textFill>
                  <w14:solidFill>
                    <w14:schemeClr w14:val="tx1"/>
                  </w14:solidFill>
                </w14:textFill>
              </w:rPr>
              <w:t>现场踏勘和集中答疑</w:t>
            </w:r>
          </w:p>
        </w:tc>
        <w:tc>
          <w:tcPr>
            <w:tcW w:w="7067" w:type="dxa"/>
            <w:vAlign w:val="center"/>
          </w:tcPr>
          <w:p>
            <w:pPr>
              <w:ind w:right="94" w:rightChars="45"/>
              <w:rPr>
                <w:rFonts w:ascii="宋体" w:hAnsi="宋体"/>
                <w:b/>
                <w:bCs w:val="0"/>
                <w:color w:val="000000" w:themeColor="text1"/>
                <w:sz w:val="24"/>
                <w14:textFill>
                  <w14:solidFill>
                    <w14:schemeClr w14:val="tx1"/>
                  </w14:solidFill>
                </w14:textFill>
              </w:rPr>
            </w:pPr>
            <w:r>
              <w:rPr>
                <w:rFonts w:ascii="宋体" w:hAnsi="宋体"/>
                <w:b/>
                <w:bCs w:val="0"/>
                <w:color w:val="000000" w:themeColor="text1"/>
                <w:sz w:val="24"/>
                <w14:textFill>
                  <w14:solidFill>
                    <w14:schemeClr w14:val="tx1"/>
                  </w14:solidFill>
                </w14:textFill>
              </w:rPr>
              <w:t>○组织，集结地点为：</w:t>
            </w:r>
            <w:r>
              <w:rPr>
                <w:rFonts w:hint="eastAsia" w:ascii="宋体" w:hAnsi="宋体"/>
                <w:b/>
                <w:bCs w:val="0"/>
                <w:color w:val="000000" w:themeColor="text1"/>
                <w:sz w:val="24"/>
                <w14:textFill>
                  <w14:solidFill>
                    <w14:schemeClr w14:val="tx1"/>
                  </w14:solidFill>
                </w14:textFill>
              </w:rPr>
              <w:t>_______________________</w:t>
            </w:r>
          </w:p>
          <w:p>
            <w:pPr>
              <w:ind w:right="94" w:rightChars="45"/>
              <w:rPr>
                <w:rFonts w:ascii="宋体" w:hAnsi="宋体"/>
                <w:b w:val="0"/>
                <w:bCs/>
                <w:color w:val="000000" w:themeColor="text1"/>
                <w:sz w:val="24"/>
                <w14:textFill>
                  <w14:solidFill>
                    <w14:schemeClr w14:val="tx1"/>
                  </w14:solidFill>
                </w14:textFill>
              </w:rPr>
            </w:pPr>
            <w:r>
              <w:rPr>
                <w:rFonts w:hint="eastAsia"/>
                <w:b/>
                <w:bCs w:val="0"/>
                <w:color w:val="000000" w:themeColor="text1"/>
                <w:kern w:val="2"/>
                <w:lang w:val="en-US" w:eastAsia="zh-CN"/>
                <w14:textFill>
                  <w14:solidFill>
                    <w14:schemeClr w14:val="tx1"/>
                  </w14:solidFill>
                </w14:textFill>
              </w:rPr>
              <w:t>√</w:t>
            </w:r>
            <w:r>
              <w:rPr>
                <w:rFonts w:ascii="宋体" w:hAnsi="宋体"/>
                <w:b/>
                <w:bCs w:val="0"/>
                <w:color w:val="000000" w:themeColor="text1"/>
                <w:sz w:val="24"/>
                <w14:textFill>
                  <w14:solidFill>
                    <w14:schemeClr w14:val="tx1"/>
                  </w14:solidFill>
                </w14:textFill>
              </w:rPr>
              <w:t>不组织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jc w:val="center"/>
        </w:trPr>
        <w:tc>
          <w:tcPr>
            <w:tcW w:w="689" w:type="dxa"/>
            <w:vAlign w:val="center"/>
          </w:tcPr>
          <w:p>
            <w:pPr>
              <w:snapToGrid w:val="0"/>
              <w:spacing w:after="200"/>
              <w:jc w:val="center"/>
              <w:rPr>
                <w:rFonts w:ascii="宋体" w:hAnsi="宋体"/>
                <w:b w:val="0"/>
                <w:bCs/>
                <w:color w:val="000000" w:themeColor="text1"/>
                <w:sz w:val="24"/>
                <w14:textFill>
                  <w14:solidFill>
                    <w14:schemeClr w14:val="tx1"/>
                  </w14:solidFill>
                </w14:textFill>
              </w:rPr>
            </w:pPr>
            <w:r>
              <w:rPr>
                <w:rFonts w:ascii="宋体" w:hAnsi="宋体"/>
                <w:b w:val="0"/>
                <w:bCs/>
                <w:color w:val="000000" w:themeColor="text1"/>
                <w:sz w:val="24"/>
                <w14:textFill>
                  <w14:solidFill>
                    <w14:schemeClr w14:val="tx1"/>
                  </w14:solidFill>
                </w14:textFill>
              </w:rPr>
              <w:t>9</w:t>
            </w:r>
          </w:p>
        </w:tc>
        <w:tc>
          <w:tcPr>
            <w:tcW w:w="1556" w:type="dxa"/>
            <w:vAlign w:val="center"/>
          </w:tcPr>
          <w:p>
            <w:pPr>
              <w:pStyle w:val="34"/>
              <w:ind w:left="96"/>
              <w:jc w:val="center"/>
              <w:rPr>
                <w:b w:val="0"/>
                <w:bCs/>
                <w:color w:val="000000" w:themeColor="text1"/>
                <w:kern w:val="2"/>
                <w:lang w:val="zh-CN"/>
                <w14:textFill>
                  <w14:solidFill>
                    <w14:schemeClr w14:val="tx1"/>
                  </w14:solidFill>
                </w14:textFill>
              </w:rPr>
            </w:pPr>
            <w:r>
              <w:rPr>
                <w:b w:val="0"/>
                <w:bCs/>
                <w:color w:val="000000" w:themeColor="text1"/>
                <w:kern w:val="2"/>
                <w:lang w:val="zh-CN"/>
                <w14:textFill>
                  <w14:solidFill>
                    <w14:schemeClr w14:val="tx1"/>
                  </w14:solidFill>
                </w14:textFill>
              </w:rPr>
              <w:t>价格分比重</w:t>
            </w:r>
          </w:p>
        </w:tc>
        <w:tc>
          <w:tcPr>
            <w:tcW w:w="7067" w:type="dxa"/>
            <w:vAlign w:val="center"/>
          </w:tcPr>
          <w:p>
            <w:pPr>
              <w:widowControl/>
              <w:rPr>
                <w:rFonts w:ascii="宋体" w:hAnsi="宋体" w:cs="宋体"/>
                <w:b/>
                <w:bCs w:val="0"/>
                <w:color w:val="000000" w:themeColor="text1"/>
                <w:kern w:val="0"/>
                <w:sz w:val="24"/>
                <w:szCs w:val="24"/>
                <w:lang w:val="zh-CN"/>
                <w14:textFill>
                  <w14:solidFill>
                    <w14:schemeClr w14:val="tx1"/>
                  </w14:solidFill>
                </w14:textFill>
              </w:rPr>
            </w:pPr>
            <w:r>
              <w:rPr>
                <w:rFonts w:ascii="宋体" w:hAnsi="宋体" w:cs="宋体"/>
                <w:b/>
                <w:bCs w:val="0"/>
                <w:color w:val="000000" w:themeColor="text1"/>
                <w:kern w:val="0"/>
                <w:sz w:val="24"/>
                <w:szCs w:val="24"/>
                <w:lang w:val="zh-CN"/>
                <w14:textFill>
                  <w14:solidFill>
                    <w14:schemeClr w14:val="tx1"/>
                  </w14:solidFill>
                </w14:textFill>
              </w:rPr>
              <w:t>占总分值的</w:t>
            </w:r>
            <w:r>
              <w:rPr>
                <w:rFonts w:hint="eastAsia" w:ascii="宋体" w:hAnsi="宋体" w:cs="宋体"/>
                <w:b/>
                <w:bCs w:val="0"/>
                <w:color w:val="000000" w:themeColor="text1"/>
                <w:kern w:val="0"/>
                <w:sz w:val="24"/>
                <w:szCs w:val="24"/>
                <w:lang w:val="zh-CN"/>
                <w14:textFill>
                  <w14:solidFill>
                    <w14:schemeClr w14:val="tx1"/>
                  </w14:solidFill>
                </w14:textFill>
              </w:rPr>
              <w:t>____%</w:t>
            </w:r>
          </w:p>
          <w:p>
            <w:pPr>
              <w:widowControl/>
              <w:rPr>
                <w:rFonts w:ascii="宋体" w:hAnsi="宋体" w:cs="宋体"/>
                <w:b w:val="0"/>
                <w:bCs/>
                <w:color w:val="000000" w:themeColor="text1"/>
                <w:kern w:val="0"/>
                <w:szCs w:val="21"/>
                <w:lang w:val="zh-CN"/>
                <w14:textFill>
                  <w14:solidFill>
                    <w14:schemeClr w14:val="tx1"/>
                  </w14:solidFill>
                </w14:textFill>
              </w:rPr>
            </w:pPr>
            <w:r>
              <w:rPr>
                <w:rFonts w:hint="eastAsia" w:ascii="宋体" w:hAnsi="宋体" w:cs="宋体"/>
                <w:b w:val="0"/>
                <w:bCs/>
                <w:color w:val="000000" w:themeColor="text1"/>
                <w:kern w:val="0"/>
                <w:szCs w:val="21"/>
                <w:lang w:val="zh-CN"/>
                <w14:textFill>
                  <w14:solidFill>
                    <w14:schemeClr w14:val="tx1"/>
                  </w14:solidFill>
                </w14:textFill>
              </w:rPr>
              <w:t>[招标]根据《政府采购货物和服务招标投标管理办法》（财政部87号令）的规定，综合</w:t>
            </w:r>
            <w:r>
              <w:rPr>
                <w:rFonts w:ascii="宋体" w:hAnsi="宋体" w:cs="宋体"/>
                <w:b w:val="0"/>
                <w:bCs/>
                <w:color w:val="000000" w:themeColor="text1"/>
                <w:kern w:val="0"/>
                <w:szCs w:val="21"/>
                <w:lang w:val="zh-CN"/>
                <w14:textFill>
                  <w14:solidFill>
                    <w14:schemeClr w14:val="tx1"/>
                  </w14:solidFill>
                </w14:textFill>
              </w:rPr>
              <w:t>评分法</w:t>
            </w:r>
            <w:r>
              <w:rPr>
                <w:rFonts w:hint="eastAsia" w:ascii="宋体" w:hAnsi="宋体" w:cs="宋体"/>
                <w:b w:val="0"/>
                <w:bCs/>
                <w:color w:val="000000" w:themeColor="text1"/>
                <w:kern w:val="0"/>
                <w:szCs w:val="21"/>
                <w:lang w:val="zh-CN"/>
                <w14:textFill>
                  <w14:solidFill>
                    <w14:schemeClr w14:val="tx1"/>
                  </w14:solidFill>
                </w14:textFill>
              </w:rPr>
              <w:t>货物项目的价格分值占总分值的比重不得低于30%。执行国家统一定价标准和采用固定价格采购的项目，其价格不列为评审因素。</w:t>
            </w:r>
          </w:p>
          <w:p>
            <w:pPr>
              <w:widowControl/>
              <w:rPr>
                <w:rFonts w:ascii="宋体" w:hAnsi="宋体" w:cs="宋体"/>
                <w:b w:val="0"/>
                <w:bCs/>
                <w:color w:val="000000" w:themeColor="text1"/>
                <w:kern w:val="0"/>
                <w:szCs w:val="21"/>
                <w:lang w:val="zh-CN"/>
                <w14:textFill>
                  <w14:solidFill>
                    <w14:schemeClr w14:val="tx1"/>
                  </w14:solidFill>
                </w14:textFill>
              </w:rPr>
            </w:pPr>
            <w:r>
              <w:rPr>
                <w:rFonts w:ascii="宋体" w:hAnsi="宋体" w:cs="宋体"/>
                <w:b w:val="0"/>
                <w:bCs/>
                <w:color w:val="000000" w:themeColor="text1"/>
                <w:kern w:val="0"/>
                <w:szCs w:val="21"/>
                <w:lang w:val="zh-CN"/>
                <w14:textFill>
                  <w14:solidFill>
                    <w14:schemeClr w14:val="tx1"/>
                  </w14:solidFill>
                </w14:textFill>
              </w:rPr>
              <w:t>[磋商</w:t>
            </w:r>
            <w:r>
              <w:rPr>
                <w:rFonts w:hint="eastAsia" w:ascii="宋体" w:hAnsi="宋体" w:cs="宋体"/>
                <w:b w:val="0"/>
                <w:bCs/>
                <w:color w:val="000000" w:themeColor="text1"/>
                <w:kern w:val="0"/>
                <w:szCs w:val="21"/>
                <w:lang w:val="zh-CN"/>
                <w14:textFill>
                  <w14:solidFill>
                    <w14:schemeClr w14:val="tx1"/>
                  </w14:solidFill>
                </w14:textFill>
              </w:rPr>
              <w:t>]根据《政府采购竞争性磋商采购方式管理暂行办法》（财库〔2014〕214号）的规定，货物项目的价格分值占总分值的比重(即权值)为30%-60%。</w:t>
            </w:r>
          </w:p>
          <w:p>
            <w:pPr>
              <w:widowControl/>
              <w:rPr>
                <w:rFonts w:ascii="宋体" w:hAnsi="宋体" w:cs="宋体"/>
                <w:b w:val="0"/>
                <w:bCs/>
                <w:color w:val="000000" w:themeColor="text1"/>
                <w:kern w:val="0"/>
                <w:szCs w:val="21"/>
                <w:lang w:val="zh-CN"/>
                <w14:textFill>
                  <w14:solidFill>
                    <w14:schemeClr w14:val="tx1"/>
                  </w14:solidFill>
                </w14:textFill>
              </w:rPr>
            </w:pPr>
            <w:r>
              <w:rPr>
                <w:rFonts w:hint="eastAsia" w:ascii="宋体" w:hAnsi="宋体" w:cs="宋体"/>
                <w:b w:val="0"/>
                <w:bCs/>
                <w:color w:val="000000" w:themeColor="text1"/>
                <w:kern w:val="0"/>
                <w:szCs w:val="21"/>
                <w:lang w:val="zh-CN"/>
                <w14:textFill>
                  <w14:solidFill>
                    <w14:schemeClr w14:val="tx1"/>
                  </w14:solidFill>
                </w14:textFill>
              </w:rPr>
              <w:t>[其他采购方式]无须设置。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jc w:val="center"/>
        </w:trPr>
        <w:tc>
          <w:tcPr>
            <w:tcW w:w="689" w:type="dxa"/>
            <w:vAlign w:val="center"/>
          </w:tcPr>
          <w:p>
            <w:pPr>
              <w:snapToGrid w:val="0"/>
              <w:spacing w:after="200"/>
              <w:jc w:val="center"/>
              <w:rPr>
                <w:rFonts w:ascii="宋体" w:hAnsi="宋体"/>
                <w:b w:val="0"/>
                <w:bCs/>
                <w:color w:val="000000" w:themeColor="text1"/>
                <w:sz w:val="24"/>
                <w14:textFill>
                  <w14:solidFill>
                    <w14:schemeClr w14:val="tx1"/>
                  </w14:solidFill>
                </w14:textFill>
              </w:rPr>
            </w:pPr>
            <w:r>
              <w:rPr>
                <w:rFonts w:ascii="宋体" w:hAnsi="宋体"/>
                <w:b w:val="0"/>
                <w:bCs/>
                <w:color w:val="000000" w:themeColor="text1"/>
                <w:sz w:val="24"/>
                <w14:textFill>
                  <w14:solidFill>
                    <w14:schemeClr w14:val="tx1"/>
                  </w14:solidFill>
                </w14:textFill>
              </w:rPr>
              <w:t>10</w:t>
            </w:r>
          </w:p>
        </w:tc>
        <w:tc>
          <w:tcPr>
            <w:tcW w:w="1556" w:type="dxa"/>
            <w:vAlign w:val="center"/>
          </w:tcPr>
          <w:p>
            <w:pPr>
              <w:pStyle w:val="34"/>
              <w:ind w:left="96"/>
              <w:jc w:val="center"/>
              <w:rPr>
                <w:b w:val="0"/>
                <w:bCs/>
                <w:color w:val="000000" w:themeColor="text1"/>
                <w:kern w:val="2"/>
                <w:lang w:val="zh-CN"/>
                <w14:textFill>
                  <w14:solidFill>
                    <w14:schemeClr w14:val="tx1"/>
                  </w14:solidFill>
                </w14:textFill>
              </w:rPr>
            </w:pPr>
            <w:r>
              <w:rPr>
                <w:b w:val="0"/>
                <w:bCs/>
                <w:color w:val="000000" w:themeColor="text1"/>
                <w:kern w:val="2"/>
                <w:lang w:val="zh-CN"/>
                <w14:textFill>
                  <w14:solidFill>
                    <w14:schemeClr w14:val="tx1"/>
                  </w14:solidFill>
                </w14:textFill>
              </w:rPr>
              <w:t>合同类型</w:t>
            </w:r>
          </w:p>
        </w:tc>
        <w:tc>
          <w:tcPr>
            <w:tcW w:w="7067" w:type="dxa"/>
            <w:vAlign w:val="center"/>
          </w:tcPr>
          <w:p>
            <w:pPr>
              <w:rPr>
                <w:rFonts w:ascii="宋体" w:hAnsi="宋体"/>
                <w:b/>
                <w:bCs w:val="0"/>
                <w:color w:val="000000" w:themeColor="text1"/>
                <w:sz w:val="24"/>
                <w:lang w:val="zh-CN"/>
                <w14:textFill>
                  <w14:solidFill>
                    <w14:schemeClr w14:val="tx1"/>
                  </w14:solidFill>
                </w14:textFill>
              </w:rPr>
            </w:pPr>
            <w:r>
              <w:rPr>
                <w:rFonts w:hint="eastAsia"/>
                <w:b/>
                <w:bCs w:val="0"/>
                <w:color w:val="000000" w:themeColor="text1"/>
                <w:kern w:val="2"/>
                <w:lang w:val="en-US" w:eastAsia="zh-CN"/>
                <w14:textFill>
                  <w14:solidFill>
                    <w14:schemeClr w14:val="tx1"/>
                  </w14:solidFill>
                </w14:textFill>
              </w:rPr>
              <w:t>√</w:t>
            </w:r>
            <w:r>
              <w:rPr>
                <w:rFonts w:ascii="宋体" w:hAnsi="宋体"/>
                <w:b/>
                <w:bCs w:val="0"/>
                <w:color w:val="000000" w:themeColor="text1"/>
                <w:sz w:val="24"/>
                <w:lang w:val="zh-CN"/>
                <w14:textFill>
                  <w14:solidFill>
                    <w14:schemeClr w14:val="tx1"/>
                  </w14:solidFill>
                </w14:textFill>
              </w:rPr>
              <w:t>固定总价</w:t>
            </w:r>
          </w:p>
          <w:p>
            <w:pPr>
              <w:rPr>
                <w:rFonts w:ascii="宋体" w:hAnsi="宋体"/>
                <w:b/>
                <w:bCs w:val="0"/>
                <w:color w:val="000000" w:themeColor="text1"/>
                <w:sz w:val="24"/>
                <w:lang w:val="zh-CN"/>
                <w14:textFill>
                  <w14:solidFill>
                    <w14:schemeClr w14:val="tx1"/>
                  </w14:solidFill>
                </w14:textFill>
              </w:rPr>
            </w:pPr>
            <w:r>
              <w:rPr>
                <w:rFonts w:ascii="宋体" w:hAnsi="宋体"/>
                <w:b/>
                <w:bCs w:val="0"/>
                <w:color w:val="000000" w:themeColor="text1"/>
                <w:sz w:val="24"/>
                <w:lang w:val="zh-CN"/>
                <w14:textFill>
                  <w14:solidFill>
                    <w14:schemeClr w14:val="tx1"/>
                  </w14:solidFill>
                </w14:textFill>
              </w:rPr>
              <w:t>○固定单价（适用于采购数量不定的情形）</w:t>
            </w:r>
          </w:p>
          <w:p>
            <w:pPr>
              <w:rPr>
                <w:rFonts w:ascii="宋体" w:hAnsi="宋体"/>
                <w:b w:val="0"/>
                <w:bCs/>
                <w:color w:val="000000" w:themeColor="text1"/>
                <w:sz w:val="24"/>
                <w:lang w:val="zh-CN"/>
                <w14:textFill>
                  <w14:solidFill>
                    <w14:schemeClr w14:val="tx1"/>
                  </w14:solidFill>
                </w14:textFill>
              </w:rPr>
            </w:pPr>
            <w:r>
              <w:rPr>
                <w:rFonts w:ascii="宋体" w:hAnsi="宋体"/>
                <w:b/>
                <w:bCs w:val="0"/>
                <w:color w:val="000000" w:themeColor="text1"/>
                <w:sz w:val="24"/>
                <w:lang w:val="zh-CN"/>
                <w14:textFill>
                  <w14:solidFill>
                    <w14:schemeClr w14:val="tx1"/>
                  </w14:solidFill>
                </w14:textFill>
              </w:rPr>
              <w:t>○其他：</w:t>
            </w:r>
            <w:r>
              <w:rPr>
                <w:rFonts w:hint="eastAsia" w:ascii="宋体" w:hAnsi="宋体"/>
                <w:b w:val="0"/>
                <w:bCs/>
                <w:color w:val="000000" w:themeColor="text1"/>
                <w:sz w:val="24"/>
                <w:lang w:val="zh-CN"/>
                <w14:textFill>
                  <w14:solidFill>
                    <w14:schemeClr w14:val="tx1"/>
                  </w14:solidFill>
                </w14:textFill>
              </w:rPr>
              <w:t>___________________________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jc w:val="center"/>
        </w:trPr>
        <w:tc>
          <w:tcPr>
            <w:tcW w:w="689" w:type="dxa"/>
            <w:vAlign w:val="center"/>
          </w:tcPr>
          <w:p>
            <w:pPr>
              <w:snapToGrid w:val="0"/>
              <w:spacing w:after="200"/>
              <w:jc w:val="center"/>
              <w:rPr>
                <w:rFonts w:ascii="宋体" w:hAnsi="宋体"/>
                <w:b w:val="0"/>
                <w:bCs/>
                <w:color w:val="000000" w:themeColor="text1"/>
                <w:sz w:val="24"/>
                <w14:textFill>
                  <w14:solidFill>
                    <w14:schemeClr w14:val="tx1"/>
                  </w14:solidFill>
                </w14:textFill>
              </w:rPr>
            </w:pPr>
            <w:r>
              <w:rPr>
                <w:rFonts w:ascii="宋体" w:hAnsi="宋体"/>
                <w:b w:val="0"/>
                <w:bCs/>
                <w:color w:val="000000" w:themeColor="text1"/>
                <w:sz w:val="24"/>
                <w14:textFill>
                  <w14:solidFill>
                    <w14:schemeClr w14:val="tx1"/>
                  </w14:solidFill>
                </w14:textFill>
              </w:rPr>
              <w:t>11</w:t>
            </w:r>
          </w:p>
        </w:tc>
        <w:tc>
          <w:tcPr>
            <w:tcW w:w="1556" w:type="dxa"/>
            <w:vAlign w:val="center"/>
          </w:tcPr>
          <w:p>
            <w:pPr>
              <w:tabs>
                <w:tab w:val="left" w:pos="7665"/>
              </w:tabs>
              <w:snapToGrid w:val="0"/>
              <w:jc w:val="center"/>
              <w:rPr>
                <w:rFonts w:ascii="宋体" w:hAnsi="宋体"/>
                <w:b w:val="0"/>
                <w:bCs/>
                <w:color w:val="000000" w:themeColor="text1"/>
                <w:sz w:val="24"/>
                <w14:textFill>
                  <w14:solidFill>
                    <w14:schemeClr w14:val="tx1"/>
                  </w14:solidFill>
                </w14:textFill>
              </w:rPr>
            </w:pPr>
            <w:r>
              <w:rPr>
                <w:rFonts w:ascii="宋体" w:hAnsi="宋体"/>
                <w:b w:val="0"/>
                <w:bCs/>
                <w:color w:val="000000" w:themeColor="text1"/>
                <w:sz w:val="24"/>
                <w14:textFill>
                  <w14:solidFill>
                    <w14:schemeClr w14:val="tx1"/>
                  </w14:solidFill>
                </w14:textFill>
              </w:rPr>
              <w:t>争议解决途径</w:t>
            </w:r>
          </w:p>
        </w:tc>
        <w:tc>
          <w:tcPr>
            <w:tcW w:w="7067" w:type="dxa"/>
            <w:vAlign w:val="center"/>
          </w:tcPr>
          <w:p>
            <w:pPr>
              <w:tabs>
                <w:tab w:val="left" w:pos="7665"/>
              </w:tabs>
              <w:snapToGrid w:val="0"/>
              <w:rPr>
                <w:rFonts w:ascii="宋体" w:hAnsi="宋体"/>
                <w:b/>
                <w:bCs w:val="0"/>
                <w:color w:val="000000" w:themeColor="text1"/>
                <w:sz w:val="24"/>
                <w14:textFill>
                  <w14:solidFill>
                    <w14:schemeClr w14:val="tx1"/>
                  </w14:solidFill>
                </w14:textFill>
              </w:rPr>
            </w:pPr>
            <w:r>
              <w:rPr>
                <w:rFonts w:hint="eastAsia"/>
                <w:b/>
                <w:bCs w:val="0"/>
                <w:color w:val="000000" w:themeColor="text1"/>
                <w:kern w:val="2"/>
                <w:lang w:val="en-US" w:eastAsia="zh-CN"/>
                <w14:textFill>
                  <w14:solidFill>
                    <w14:schemeClr w14:val="tx1"/>
                  </w14:solidFill>
                </w14:textFill>
              </w:rPr>
              <w:t>√</w:t>
            </w:r>
            <w:r>
              <w:rPr>
                <w:rFonts w:ascii="宋体" w:hAnsi="宋体"/>
                <w:b/>
                <w:bCs w:val="0"/>
                <w:color w:val="000000" w:themeColor="text1"/>
                <w:sz w:val="24"/>
                <w14:textFill>
                  <w14:solidFill>
                    <w14:schemeClr w14:val="tx1"/>
                  </w14:solidFill>
                </w14:textFill>
              </w:rPr>
              <w:t>向有管辖权的人民法院提起诉讼</w:t>
            </w:r>
          </w:p>
          <w:p>
            <w:pPr>
              <w:tabs>
                <w:tab w:val="left" w:pos="7665"/>
              </w:tabs>
              <w:snapToGrid w:val="0"/>
              <w:rPr>
                <w:rFonts w:ascii="宋体" w:hAnsi="宋体"/>
                <w:b/>
                <w:bCs w:val="0"/>
                <w:color w:val="000000" w:themeColor="text1"/>
                <w:sz w:val="24"/>
                <w14:textFill>
                  <w14:solidFill>
                    <w14:schemeClr w14:val="tx1"/>
                  </w14:solidFill>
                </w14:textFill>
              </w:rPr>
            </w:pPr>
            <w:r>
              <w:rPr>
                <w:rFonts w:ascii="宋体" w:hAnsi="宋体"/>
                <w:b/>
                <w:bCs w:val="0"/>
                <w:color w:val="000000" w:themeColor="text1"/>
                <w:sz w:val="24"/>
                <w14:textFill>
                  <w14:solidFill>
                    <w14:schemeClr w14:val="tx1"/>
                  </w14:solidFill>
                </w14:textFill>
              </w:rPr>
              <w:t>○向西安仲裁委员会提请仲裁</w:t>
            </w:r>
          </w:p>
          <w:p>
            <w:pPr>
              <w:tabs>
                <w:tab w:val="left" w:pos="7665"/>
              </w:tabs>
              <w:snapToGrid w:val="0"/>
              <w:rPr>
                <w:rFonts w:ascii="宋体" w:hAnsi="宋体"/>
                <w:b w:val="0"/>
                <w:bCs/>
                <w:color w:val="000000" w:themeColor="text1"/>
                <w:sz w:val="24"/>
                <w14:textFill>
                  <w14:solidFill>
                    <w14:schemeClr w14:val="tx1"/>
                  </w14:solidFill>
                </w14:textFill>
              </w:rPr>
            </w:pPr>
            <w:r>
              <w:rPr>
                <w:rFonts w:ascii="宋体" w:hAnsi="宋体"/>
                <w:b/>
                <w:bCs w:val="0"/>
                <w:color w:val="000000" w:themeColor="text1"/>
                <w:sz w:val="24"/>
                <w14:textFill>
                  <w14:solidFill>
                    <w14:schemeClr w14:val="tx1"/>
                  </w14:solidFill>
                </w14:textFill>
              </w:rPr>
              <w:t>○由供应商做出选择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jc w:val="center"/>
        </w:trPr>
        <w:tc>
          <w:tcPr>
            <w:tcW w:w="689" w:type="dxa"/>
            <w:vAlign w:val="center"/>
          </w:tcPr>
          <w:p>
            <w:pPr>
              <w:snapToGrid w:val="0"/>
              <w:spacing w:after="200"/>
              <w:jc w:val="center"/>
              <w:rPr>
                <w:rFonts w:ascii="宋体" w:hAnsi="宋体"/>
                <w:b w:val="0"/>
                <w:bCs/>
                <w:color w:val="000000" w:themeColor="text1"/>
                <w:sz w:val="24"/>
                <w14:textFill>
                  <w14:solidFill>
                    <w14:schemeClr w14:val="tx1"/>
                  </w14:solidFill>
                </w14:textFill>
              </w:rPr>
            </w:pPr>
            <w:r>
              <w:rPr>
                <w:rFonts w:ascii="宋体" w:hAnsi="宋体"/>
                <w:b w:val="0"/>
                <w:bCs/>
                <w:color w:val="000000" w:themeColor="text1"/>
                <w:sz w:val="24"/>
                <w14:textFill>
                  <w14:solidFill>
                    <w14:schemeClr w14:val="tx1"/>
                  </w14:solidFill>
                </w14:textFill>
              </w:rPr>
              <w:t>12</w:t>
            </w:r>
          </w:p>
        </w:tc>
        <w:tc>
          <w:tcPr>
            <w:tcW w:w="1556" w:type="dxa"/>
            <w:vAlign w:val="center"/>
          </w:tcPr>
          <w:p>
            <w:pPr>
              <w:snapToGrid w:val="0"/>
              <w:jc w:val="center"/>
              <w:rPr>
                <w:rFonts w:ascii="宋体" w:hAnsi="宋体"/>
                <w:b w:val="0"/>
                <w:bCs/>
                <w:color w:val="000000" w:themeColor="text1"/>
                <w:sz w:val="24"/>
                <w14:textFill>
                  <w14:solidFill>
                    <w14:schemeClr w14:val="tx1"/>
                  </w14:solidFill>
                </w14:textFill>
              </w:rPr>
            </w:pPr>
            <w:r>
              <w:rPr>
                <w:rFonts w:hint="eastAsia" w:ascii="宋体" w:hAnsi="宋体"/>
                <w:b w:val="0"/>
                <w:bCs/>
                <w:color w:val="000000" w:themeColor="text1"/>
                <w:sz w:val="24"/>
                <w14:textFill>
                  <w14:solidFill>
                    <w14:schemeClr w14:val="tx1"/>
                  </w14:solidFill>
                </w14:textFill>
              </w:rPr>
              <w:t>联系方式</w:t>
            </w:r>
          </w:p>
        </w:tc>
        <w:tc>
          <w:tcPr>
            <w:tcW w:w="7067" w:type="dxa"/>
            <w:vAlign w:val="center"/>
          </w:tcPr>
          <w:p>
            <w:pPr>
              <w:tabs>
                <w:tab w:val="left" w:pos="7665"/>
              </w:tabs>
              <w:snapToGrid w:val="0"/>
              <w:rPr>
                <w:rFonts w:ascii="宋体" w:hAnsi="宋体"/>
                <w:b/>
                <w:bCs w:val="0"/>
                <w:color w:val="000000" w:themeColor="text1"/>
                <w:sz w:val="24"/>
                <w14:textFill>
                  <w14:solidFill>
                    <w14:schemeClr w14:val="tx1"/>
                  </w14:solidFill>
                </w14:textFill>
              </w:rPr>
            </w:pPr>
            <w:r>
              <w:rPr>
                <w:rFonts w:hint="eastAsia" w:ascii="宋体" w:hAnsi="宋体"/>
                <w:b/>
                <w:bCs w:val="0"/>
                <w:color w:val="000000" w:themeColor="text1"/>
                <w:sz w:val="24"/>
                <w14:textFill>
                  <w14:solidFill>
                    <w14:schemeClr w14:val="tx1"/>
                  </w14:solidFill>
                </w14:textFill>
              </w:rPr>
              <w:t>项目对接人：_____________</w:t>
            </w:r>
          </w:p>
          <w:p>
            <w:pPr>
              <w:tabs>
                <w:tab w:val="left" w:pos="7665"/>
              </w:tabs>
              <w:snapToGrid w:val="0"/>
              <w:rPr>
                <w:rFonts w:ascii="宋体" w:hAnsi="宋体"/>
                <w:b/>
                <w:bCs w:val="0"/>
                <w:color w:val="000000" w:themeColor="text1"/>
                <w:sz w:val="24"/>
                <w14:textFill>
                  <w14:solidFill>
                    <w14:schemeClr w14:val="tx1"/>
                  </w14:solidFill>
                </w14:textFill>
              </w:rPr>
            </w:pPr>
            <w:r>
              <w:rPr>
                <w:rFonts w:ascii="宋体" w:hAnsi="宋体"/>
                <w:b/>
                <w:bCs w:val="0"/>
                <w:color w:val="000000" w:themeColor="text1"/>
                <w:sz w:val="24"/>
                <w14:textFill>
                  <w14:solidFill>
                    <w14:schemeClr w14:val="tx1"/>
                  </w14:solidFill>
                </w14:textFill>
              </w:rPr>
              <w:t>联系电话：</w:t>
            </w:r>
            <w:r>
              <w:rPr>
                <w:rFonts w:hint="eastAsia" w:ascii="宋体" w:hAnsi="宋体"/>
                <w:b/>
                <w:bCs w:val="0"/>
                <w:color w:val="000000" w:themeColor="text1"/>
                <w:sz w:val="24"/>
                <w14:textFill>
                  <w14:solidFill>
                    <w14:schemeClr w14:val="tx1"/>
                  </w14:solidFill>
                </w14:textFill>
              </w:rPr>
              <w:t>_______________</w:t>
            </w:r>
          </w:p>
          <w:p>
            <w:pPr>
              <w:tabs>
                <w:tab w:val="left" w:pos="7665"/>
              </w:tabs>
              <w:snapToGrid w:val="0"/>
              <w:rPr>
                <w:rFonts w:ascii="宋体" w:hAnsi="宋体"/>
                <w:b w:val="0"/>
                <w:bCs/>
                <w:color w:val="000000" w:themeColor="text1"/>
                <w:sz w:val="24"/>
                <w14:textFill>
                  <w14:solidFill>
                    <w14:schemeClr w14:val="tx1"/>
                  </w14:solidFill>
                </w14:textFill>
              </w:rPr>
            </w:pPr>
            <w:r>
              <w:rPr>
                <w:rFonts w:ascii="宋体" w:hAnsi="宋体"/>
                <w:b/>
                <w:bCs w:val="0"/>
                <w:color w:val="000000" w:themeColor="text1"/>
                <w:sz w:val="24"/>
                <w14:textFill>
                  <w14:solidFill>
                    <w14:schemeClr w14:val="tx1"/>
                  </w14:solidFill>
                </w14:textFill>
              </w:rPr>
              <w:t>电子邮箱：</w:t>
            </w:r>
            <w:r>
              <w:rPr>
                <w:rFonts w:hint="eastAsia" w:ascii="宋体" w:hAnsi="宋体"/>
                <w:b/>
                <w:bCs w:val="0"/>
                <w:color w:val="000000" w:themeColor="text1"/>
                <w:sz w:val="24"/>
                <w14:textFill>
                  <w14:solidFill>
                    <w14:schemeClr w14:val="tx1"/>
                  </w14:solidFill>
                </w14:textFill>
              </w:rPr>
              <w:t>___________</w:t>
            </w:r>
            <w:r>
              <w:rPr>
                <w:rFonts w:hint="eastAsia" w:ascii="宋体" w:hAnsi="宋体"/>
                <w:b w:val="0"/>
                <w:bCs/>
                <w:color w:val="000000" w:themeColor="text1"/>
                <w:sz w:val="24"/>
                <w14:textFill>
                  <w14:solidFill>
                    <w14:schemeClr w14:val="tx1"/>
                  </w14:solidFill>
                </w14:textFill>
              </w:rPr>
              <w:t>____</w:t>
            </w:r>
          </w:p>
        </w:tc>
      </w:tr>
    </w:tbl>
    <w:p>
      <w:pPr>
        <w:widowControl/>
        <w:ind w:firstLine="2570" w:firstLineChars="800"/>
        <w:jc w:val="left"/>
        <w:rPr>
          <w:rFonts w:ascii="仿宋" w:hAnsi="仿宋" w:eastAsia="仿宋"/>
          <w:b/>
          <w:sz w:val="32"/>
          <w:szCs w:val="32"/>
        </w:rPr>
      </w:pPr>
    </w:p>
    <w:p>
      <w:pPr>
        <w:widowControl/>
        <w:jc w:val="center"/>
        <w:rPr>
          <w:rFonts w:ascii="仿宋" w:hAnsi="仿宋" w:eastAsia="仿宋"/>
          <w:b/>
          <w:sz w:val="32"/>
          <w:szCs w:val="32"/>
        </w:rPr>
      </w:pPr>
    </w:p>
    <w:p>
      <w:pPr>
        <w:widowControl/>
        <w:jc w:val="center"/>
        <w:rPr>
          <w:rFonts w:ascii="仿宋" w:hAnsi="仿宋" w:eastAsia="仿宋"/>
          <w:b/>
          <w:sz w:val="32"/>
          <w:szCs w:val="32"/>
        </w:rPr>
      </w:pPr>
      <w:r>
        <w:rPr>
          <w:rFonts w:ascii="仿宋" w:hAnsi="仿宋" w:eastAsia="仿宋"/>
          <w:b/>
          <w:sz w:val="32"/>
          <w:szCs w:val="32"/>
        </w:rPr>
        <w:t>需求框架</w:t>
      </w:r>
      <w:r>
        <w:rPr>
          <w:rFonts w:hint="eastAsia" w:ascii="仿宋" w:hAnsi="仿宋" w:eastAsia="仿宋"/>
          <w:b/>
          <w:sz w:val="32"/>
          <w:szCs w:val="32"/>
        </w:rPr>
        <w:t>（货物类</w:t>
      </w:r>
      <w:r>
        <w:rPr>
          <w:rFonts w:ascii="仿宋" w:hAnsi="仿宋" w:eastAsia="仿宋"/>
          <w:b/>
          <w:sz w:val="32"/>
          <w:szCs w:val="32"/>
        </w:rPr>
        <w:t>）</w:t>
      </w:r>
    </w:p>
    <w:p>
      <w:pPr>
        <w:numPr>
          <w:ilvl w:val="0"/>
          <w:numId w:val="2"/>
        </w:numPr>
        <w:pBdr>
          <w:bottom w:val="single" w:color="auto" w:sz="4" w:space="1"/>
        </w:pBdr>
        <w:spacing w:before="312" w:beforeLines="100"/>
        <w:ind w:left="420" w:hanging="420"/>
        <w:rPr>
          <w:rFonts w:hint="eastAsia" w:ascii="仿宋" w:hAnsi="仿宋" w:eastAsia="仿宋"/>
          <w:b/>
          <w:sz w:val="28"/>
          <w:szCs w:val="28"/>
        </w:rPr>
      </w:pPr>
      <w:r>
        <w:rPr>
          <w:rFonts w:ascii="仿宋" w:hAnsi="仿宋" w:eastAsia="仿宋"/>
          <w:b/>
          <w:sz w:val="28"/>
          <w:szCs w:val="28"/>
        </w:rPr>
        <w:t>项目</w:t>
      </w:r>
      <w:r>
        <w:rPr>
          <w:rFonts w:hint="eastAsia" w:ascii="仿宋" w:hAnsi="仿宋" w:eastAsia="仿宋"/>
          <w:b/>
          <w:sz w:val="28"/>
          <w:szCs w:val="28"/>
        </w:rPr>
        <w:t>概况</w:t>
      </w:r>
    </w:p>
    <w:p>
      <w:pPr>
        <w:numPr>
          <w:ilvl w:val="0"/>
          <w:numId w:val="0"/>
        </w:numPr>
        <w:pBdr>
          <w:bottom w:val="single" w:color="auto" w:sz="4" w:space="1"/>
        </w:pBdr>
        <w:spacing w:before="312" w:beforeLines="100"/>
        <w:ind w:leftChars="0"/>
        <w:rPr>
          <w:rFonts w:hint="eastAsia" w:ascii="仿宋" w:hAnsi="仿宋" w:eastAsia="仿宋"/>
          <w:sz w:val="28"/>
          <w:szCs w:val="28"/>
          <w:lang w:val="en-US" w:eastAsia="zh-CN"/>
        </w:rPr>
      </w:pPr>
      <w:r>
        <w:rPr>
          <w:rFonts w:hint="eastAsia" w:ascii="仿宋" w:hAnsi="仿宋" w:eastAsia="仿宋"/>
          <w:sz w:val="28"/>
          <w:szCs w:val="28"/>
          <w:lang w:val="en-US" w:eastAsia="zh-CN"/>
        </w:rPr>
        <w:t>长安区中医医院医疗设备采购</w:t>
      </w:r>
    </w:p>
    <w:p>
      <w:pPr>
        <w:pBdr>
          <w:bottom w:val="single" w:color="auto" w:sz="4" w:space="1"/>
        </w:pBdr>
        <w:spacing w:before="312" w:beforeLines="100"/>
        <w:ind w:left="420" w:hanging="420"/>
        <w:rPr>
          <w:rFonts w:ascii="仿宋" w:hAnsi="仿宋" w:eastAsia="仿宋"/>
          <w:b/>
          <w:sz w:val="28"/>
          <w:szCs w:val="28"/>
        </w:rPr>
      </w:pPr>
      <w:r>
        <w:rPr>
          <w:rFonts w:hint="eastAsia" w:ascii="仿宋" w:hAnsi="仿宋" w:eastAsia="仿宋"/>
          <w:b/>
          <w:sz w:val="28"/>
          <w:szCs w:val="28"/>
        </w:rPr>
        <w:t>二、采购内容（包括采购品目、规格和数量）</w:t>
      </w:r>
    </w:p>
    <w:p>
      <w:pPr>
        <w:pBdr>
          <w:bottom w:val="single" w:color="auto" w:sz="4" w:space="1"/>
        </w:pBdr>
        <w:spacing w:before="312" w:beforeLines="100"/>
        <w:ind w:left="420" w:hanging="420"/>
        <w:rPr>
          <w:rFonts w:ascii="仿宋" w:hAnsi="仿宋" w:eastAsia="仿宋"/>
          <w:b/>
          <w:sz w:val="28"/>
          <w:szCs w:val="28"/>
        </w:rPr>
      </w:pPr>
      <w:r>
        <w:rPr>
          <w:rFonts w:hint="eastAsia" w:ascii="仿宋" w:hAnsi="仿宋" w:eastAsia="仿宋"/>
          <w:b/>
          <w:sz w:val="28"/>
          <w:szCs w:val="28"/>
        </w:rPr>
        <w:t>三、技术要求（包括对产品的认证、检验报告等）</w:t>
      </w:r>
    </w:p>
    <w:tbl>
      <w:tblPr>
        <w:tblStyle w:val="11"/>
        <w:tblpPr w:leftFromText="180" w:rightFromText="180" w:vertAnchor="page" w:horzAnchor="page" w:tblpX="1830" w:tblpY="6203"/>
        <w:tblW w:w="8016"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3936"/>
        <w:gridCol w:w="1525"/>
        <w:gridCol w:w="1389"/>
        <w:gridCol w:w="116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70" w:hRule="atLeast"/>
        </w:trPr>
        <w:tc>
          <w:tcPr>
            <w:tcW w:w="3936" w:type="dxa"/>
            <w:vAlign w:val="center"/>
          </w:tcPr>
          <w:p>
            <w:pPr>
              <w:jc w:val="both"/>
              <w:rPr>
                <w:sz w:val="22"/>
              </w:rPr>
            </w:pPr>
            <w:bookmarkStart w:id="0" w:name="_GoBack"/>
            <w:bookmarkEnd w:id="0"/>
            <w:r>
              <w:rPr>
                <w:rFonts w:hint="eastAsia"/>
                <w:sz w:val="22"/>
              </w:rPr>
              <w:t>采购品目</w:t>
            </w:r>
          </w:p>
        </w:tc>
        <w:tc>
          <w:tcPr>
            <w:tcW w:w="1525" w:type="dxa"/>
            <w:vAlign w:val="center"/>
          </w:tcPr>
          <w:p>
            <w:pPr>
              <w:jc w:val="center"/>
              <w:rPr>
                <w:sz w:val="22"/>
              </w:rPr>
            </w:pPr>
            <w:r>
              <w:rPr>
                <w:rFonts w:hint="eastAsia"/>
                <w:sz w:val="22"/>
              </w:rPr>
              <w:t>计量单位</w:t>
            </w:r>
          </w:p>
        </w:tc>
        <w:tc>
          <w:tcPr>
            <w:tcW w:w="1389" w:type="dxa"/>
            <w:vAlign w:val="center"/>
          </w:tcPr>
          <w:p>
            <w:pPr>
              <w:jc w:val="center"/>
              <w:rPr>
                <w:sz w:val="22"/>
              </w:rPr>
            </w:pPr>
            <w:r>
              <w:rPr>
                <w:rFonts w:hint="eastAsia"/>
                <w:sz w:val="22"/>
              </w:rPr>
              <w:t>采购数量</w:t>
            </w:r>
          </w:p>
        </w:tc>
        <w:tc>
          <w:tcPr>
            <w:tcW w:w="1166" w:type="dxa"/>
            <w:vAlign w:val="center"/>
          </w:tcPr>
          <w:p>
            <w:pPr>
              <w:jc w:val="center"/>
              <w:rPr>
                <w:rFonts w:hint="eastAsia" w:eastAsia="宋体"/>
                <w:sz w:val="22"/>
                <w:lang w:val="en-US" w:eastAsia="zh-CN"/>
              </w:rPr>
            </w:pPr>
            <w:r>
              <w:rPr>
                <w:rFonts w:hint="eastAsia"/>
                <w:sz w:val="22"/>
                <w:lang w:val="en-US" w:eastAsia="zh-CN"/>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70" w:hRule="atLeast"/>
        </w:trPr>
        <w:tc>
          <w:tcPr>
            <w:tcW w:w="3936" w:type="dxa"/>
            <w:vAlign w:val="center"/>
          </w:tcPr>
          <w:p>
            <w:pPr>
              <w:jc w:val="center"/>
              <w:rPr>
                <w:sz w:val="22"/>
              </w:rPr>
            </w:pPr>
            <w:r>
              <w:rPr>
                <w:rFonts w:hint="eastAsia"/>
                <w:sz w:val="22"/>
              </w:rPr>
              <w:t>全自动五分类血球仪</w:t>
            </w:r>
          </w:p>
        </w:tc>
        <w:tc>
          <w:tcPr>
            <w:tcW w:w="1525" w:type="dxa"/>
            <w:vAlign w:val="center"/>
          </w:tcPr>
          <w:p>
            <w:pPr>
              <w:jc w:val="center"/>
              <w:rPr>
                <w:sz w:val="22"/>
              </w:rPr>
            </w:pPr>
            <w:r>
              <w:rPr>
                <w:rFonts w:hint="eastAsia"/>
                <w:sz w:val="22"/>
              </w:rPr>
              <w:t>台</w:t>
            </w:r>
          </w:p>
        </w:tc>
        <w:tc>
          <w:tcPr>
            <w:tcW w:w="1389" w:type="dxa"/>
            <w:vAlign w:val="center"/>
          </w:tcPr>
          <w:p>
            <w:pPr>
              <w:jc w:val="center"/>
              <w:rPr>
                <w:sz w:val="22"/>
              </w:rPr>
            </w:pPr>
            <w:r>
              <w:rPr>
                <w:rFonts w:hint="eastAsia"/>
                <w:sz w:val="22"/>
              </w:rPr>
              <w:t>1</w:t>
            </w:r>
          </w:p>
        </w:tc>
        <w:tc>
          <w:tcPr>
            <w:tcW w:w="1166" w:type="dxa"/>
            <w:vAlign w:val="center"/>
          </w:tcPr>
          <w:p>
            <w:pPr>
              <w:jc w:val="center"/>
              <w:rPr>
                <w:rFonts w:hint="eastAsia"/>
                <w:sz w:val="2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34" w:hRule="atLeast"/>
        </w:trPr>
        <w:tc>
          <w:tcPr>
            <w:tcW w:w="3936" w:type="dxa"/>
            <w:vAlign w:val="center"/>
          </w:tcPr>
          <w:p>
            <w:pPr>
              <w:jc w:val="center"/>
              <w:rPr>
                <w:sz w:val="22"/>
              </w:rPr>
            </w:pPr>
            <w:r>
              <w:rPr>
                <w:rFonts w:hint="eastAsia"/>
                <w:sz w:val="22"/>
              </w:rPr>
              <w:t>全自动化学发光免疫分析仪</w:t>
            </w:r>
          </w:p>
        </w:tc>
        <w:tc>
          <w:tcPr>
            <w:tcW w:w="1525" w:type="dxa"/>
            <w:vAlign w:val="center"/>
          </w:tcPr>
          <w:p>
            <w:pPr>
              <w:jc w:val="center"/>
              <w:rPr>
                <w:sz w:val="22"/>
              </w:rPr>
            </w:pPr>
            <w:r>
              <w:rPr>
                <w:rFonts w:hint="eastAsia"/>
                <w:sz w:val="22"/>
              </w:rPr>
              <w:t>台</w:t>
            </w:r>
          </w:p>
        </w:tc>
        <w:tc>
          <w:tcPr>
            <w:tcW w:w="1389" w:type="dxa"/>
            <w:vAlign w:val="center"/>
          </w:tcPr>
          <w:p>
            <w:pPr>
              <w:jc w:val="center"/>
              <w:rPr>
                <w:sz w:val="22"/>
              </w:rPr>
            </w:pPr>
            <w:r>
              <w:rPr>
                <w:rFonts w:hint="eastAsia"/>
                <w:sz w:val="22"/>
              </w:rPr>
              <w:t>1</w:t>
            </w:r>
          </w:p>
        </w:tc>
        <w:tc>
          <w:tcPr>
            <w:tcW w:w="1166" w:type="dxa"/>
            <w:vAlign w:val="center"/>
          </w:tcPr>
          <w:p>
            <w:pPr>
              <w:jc w:val="center"/>
              <w:rPr>
                <w:rFonts w:hint="eastAsia"/>
                <w:sz w:val="2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01" w:hRule="atLeast"/>
        </w:trPr>
        <w:tc>
          <w:tcPr>
            <w:tcW w:w="3936" w:type="dxa"/>
            <w:vAlign w:val="center"/>
          </w:tcPr>
          <w:p>
            <w:pPr>
              <w:jc w:val="center"/>
              <w:rPr>
                <w:sz w:val="22"/>
              </w:rPr>
            </w:pPr>
            <w:r>
              <w:rPr>
                <w:rFonts w:hint="eastAsia"/>
                <w:sz w:val="22"/>
              </w:rPr>
              <w:t>全数字彩色多普勒超声诊断系统</w:t>
            </w:r>
          </w:p>
        </w:tc>
        <w:tc>
          <w:tcPr>
            <w:tcW w:w="1525" w:type="dxa"/>
            <w:vAlign w:val="center"/>
          </w:tcPr>
          <w:p>
            <w:pPr>
              <w:jc w:val="center"/>
              <w:rPr>
                <w:sz w:val="22"/>
              </w:rPr>
            </w:pPr>
            <w:r>
              <w:rPr>
                <w:rFonts w:hint="eastAsia"/>
                <w:sz w:val="22"/>
              </w:rPr>
              <w:t>台</w:t>
            </w:r>
          </w:p>
        </w:tc>
        <w:tc>
          <w:tcPr>
            <w:tcW w:w="1389" w:type="dxa"/>
            <w:vAlign w:val="center"/>
          </w:tcPr>
          <w:p>
            <w:pPr>
              <w:jc w:val="center"/>
              <w:rPr>
                <w:sz w:val="22"/>
              </w:rPr>
            </w:pPr>
            <w:r>
              <w:rPr>
                <w:rFonts w:hint="eastAsia"/>
                <w:sz w:val="22"/>
              </w:rPr>
              <w:t>1</w:t>
            </w:r>
          </w:p>
        </w:tc>
        <w:tc>
          <w:tcPr>
            <w:tcW w:w="1166" w:type="dxa"/>
            <w:vAlign w:val="center"/>
          </w:tcPr>
          <w:p>
            <w:pPr>
              <w:jc w:val="center"/>
              <w:rPr>
                <w:rFonts w:hint="eastAsia"/>
                <w:sz w:val="22"/>
              </w:rPr>
            </w:pPr>
          </w:p>
        </w:tc>
      </w:tr>
    </w:tbl>
    <w:p>
      <w:pPr>
        <w:pBdr>
          <w:bottom w:val="single" w:color="auto" w:sz="4" w:space="1"/>
        </w:pBdr>
        <w:spacing w:before="312" w:beforeLines="100"/>
        <w:rPr>
          <w:rFonts w:hint="default" w:ascii="仿宋" w:hAnsi="仿宋" w:eastAsia="仿宋"/>
          <w:b/>
          <w:sz w:val="28"/>
          <w:szCs w:val="28"/>
          <w:lang w:val="en-US" w:eastAsia="zh-CN"/>
        </w:rPr>
      </w:pPr>
      <w:r>
        <w:rPr>
          <w:rFonts w:hint="eastAsia" w:ascii="仿宋" w:hAnsi="仿宋" w:eastAsia="仿宋"/>
          <w:b/>
          <w:sz w:val="28"/>
          <w:szCs w:val="28"/>
          <w:lang w:val="en-US" w:eastAsia="zh-CN"/>
        </w:rPr>
        <w:t>所有提供产品必须符合国家质量标准要求。</w:t>
      </w:r>
    </w:p>
    <w:p>
      <w:pPr>
        <w:pBdr>
          <w:bottom w:val="single" w:color="auto" w:sz="4" w:space="1"/>
        </w:pBdr>
        <w:spacing w:before="312" w:beforeLines="100"/>
        <w:ind w:left="420" w:hanging="420"/>
        <w:rPr>
          <w:rFonts w:ascii="仿宋" w:hAnsi="仿宋" w:eastAsia="仿宋"/>
          <w:b/>
          <w:sz w:val="28"/>
          <w:szCs w:val="28"/>
        </w:rPr>
      </w:pPr>
      <w:r>
        <w:rPr>
          <w:rFonts w:hint="eastAsia" w:ascii="仿宋" w:hAnsi="仿宋" w:eastAsia="仿宋"/>
          <w:b/>
          <w:sz w:val="28"/>
          <w:szCs w:val="28"/>
        </w:rPr>
        <w:t>四、服务要求</w:t>
      </w:r>
    </w:p>
    <w:p>
      <w:pPr>
        <w:pBdr>
          <w:bottom w:val="single" w:color="auto" w:sz="4" w:space="1"/>
        </w:pBdr>
        <w:spacing w:before="312" w:beforeLines="100"/>
        <w:ind w:left="454" w:leftChars="216" w:firstLine="0" w:firstLineChars="0"/>
        <w:rPr>
          <w:rFonts w:hint="default" w:ascii="仿宋" w:hAnsi="仿宋" w:eastAsia="仿宋"/>
          <w:b/>
          <w:sz w:val="28"/>
          <w:szCs w:val="28"/>
          <w:lang w:val="en-US" w:eastAsia="zh-CN"/>
        </w:rPr>
      </w:pPr>
      <w:r>
        <w:rPr>
          <w:rFonts w:hint="eastAsia" w:ascii="仿宋" w:hAnsi="仿宋" w:eastAsia="仿宋"/>
          <w:sz w:val="28"/>
          <w:szCs w:val="28"/>
          <w:lang w:val="en-US" w:eastAsia="zh-CN"/>
        </w:rPr>
        <w:t>供应商在成交后按照采购人采购要求我数量，按时送达采购人指定地点，保证质量。</w:t>
      </w:r>
    </w:p>
    <w:p>
      <w:pPr>
        <w:pBdr>
          <w:bottom w:val="single" w:color="auto" w:sz="4" w:space="1"/>
        </w:pBdr>
        <w:spacing w:before="312" w:beforeLines="100"/>
        <w:ind w:left="420" w:hanging="420"/>
        <w:rPr>
          <w:rFonts w:ascii="仿宋" w:hAnsi="仿宋" w:eastAsia="仿宋"/>
          <w:b/>
          <w:sz w:val="28"/>
          <w:szCs w:val="28"/>
        </w:rPr>
      </w:pPr>
      <w:r>
        <w:rPr>
          <w:rFonts w:hint="eastAsia" w:ascii="仿宋" w:hAnsi="仿宋" w:eastAsia="仿宋"/>
          <w:b/>
          <w:sz w:val="28"/>
          <w:szCs w:val="28"/>
        </w:rPr>
        <w:t>五、商务要求</w:t>
      </w:r>
    </w:p>
    <w:p>
      <w:pPr>
        <w:spacing w:line="400" w:lineRule="exact"/>
        <w:ind w:firstLine="560" w:firstLineChars="200"/>
        <w:rPr>
          <w:rFonts w:ascii="仿宋" w:hAnsi="仿宋" w:eastAsia="仿宋"/>
          <w:sz w:val="28"/>
          <w:szCs w:val="28"/>
        </w:rPr>
      </w:pPr>
      <w:r>
        <w:rPr>
          <w:rFonts w:hint="eastAsia" w:ascii="仿宋" w:hAnsi="仿宋" w:eastAsia="仿宋"/>
          <w:sz w:val="28"/>
          <w:szCs w:val="28"/>
        </w:rPr>
        <w:t>商务条款则是当事人自己需要权衡和决策的问题，主要是与经济利益密切相关的交易标的、价格、付款条件等条款。</w:t>
      </w:r>
    </w:p>
    <w:p>
      <w:pPr>
        <w:rPr>
          <w:rFonts w:ascii="仿宋" w:hAnsi="仿宋" w:eastAsia="仿宋"/>
          <w:color w:val="auto"/>
          <w:sz w:val="32"/>
          <w:szCs w:val="32"/>
        </w:rPr>
      </w:pPr>
      <w:r>
        <w:rPr>
          <w:rFonts w:hint="eastAsia" w:ascii="仿宋" w:hAnsi="仿宋" w:eastAsia="仿宋"/>
          <w:color w:val="auto"/>
          <w:sz w:val="32"/>
          <w:szCs w:val="32"/>
        </w:rPr>
        <w:t>固定总价</w:t>
      </w:r>
    </w:p>
    <w:p>
      <w:pPr>
        <w:spacing w:line="400" w:lineRule="exact"/>
        <w:ind w:firstLine="560" w:firstLineChars="200"/>
        <w:rPr>
          <w:rFonts w:hint="eastAsia" w:ascii="仿宋" w:hAnsi="仿宋" w:eastAsia="仿宋" w:cs="Times New Roman"/>
          <w:sz w:val="28"/>
          <w:szCs w:val="28"/>
        </w:rPr>
      </w:pPr>
      <w:r>
        <w:rPr>
          <w:rFonts w:hint="eastAsia" w:ascii="仿宋" w:hAnsi="仿宋" w:eastAsia="仿宋" w:cs="Times New Roman"/>
          <w:sz w:val="28"/>
          <w:szCs w:val="28"/>
        </w:rPr>
        <w:t>一、交货期：自合同签订之日起</w:t>
      </w:r>
      <w:r>
        <w:rPr>
          <w:rFonts w:hint="eastAsia" w:ascii="仿宋" w:hAnsi="仿宋" w:eastAsia="仿宋" w:cs="Times New Roman"/>
          <w:sz w:val="28"/>
          <w:szCs w:val="28"/>
          <w:lang w:val="en-US" w:eastAsia="zh-CN"/>
        </w:rPr>
        <w:t>5</w:t>
      </w:r>
      <w:r>
        <w:rPr>
          <w:rFonts w:hint="eastAsia" w:ascii="仿宋" w:hAnsi="仿宋" w:eastAsia="仿宋" w:cs="Times New Roman"/>
          <w:sz w:val="28"/>
          <w:szCs w:val="28"/>
        </w:rPr>
        <w:t>个日历日完成全部项目内容，并交付采购人验收合格。</w:t>
      </w:r>
    </w:p>
    <w:p>
      <w:pPr>
        <w:spacing w:line="400" w:lineRule="exact"/>
        <w:ind w:firstLine="560" w:firstLineChars="200"/>
        <w:rPr>
          <w:rFonts w:hint="eastAsia" w:ascii="仿宋" w:hAnsi="仿宋" w:eastAsia="仿宋" w:cs="Times New Roman"/>
          <w:sz w:val="28"/>
          <w:szCs w:val="28"/>
        </w:rPr>
      </w:pPr>
      <w:r>
        <w:rPr>
          <w:rFonts w:hint="eastAsia" w:ascii="仿宋" w:hAnsi="仿宋" w:eastAsia="仿宋" w:cs="Times New Roman"/>
          <w:sz w:val="28"/>
          <w:szCs w:val="28"/>
        </w:rPr>
        <w:t>二、款项结算</w:t>
      </w:r>
    </w:p>
    <w:p>
      <w:pPr>
        <w:rPr>
          <w:rFonts w:ascii="仿宋" w:hAnsi="仿宋" w:eastAsia="仿宋"/>
          <w:color w:val="FF0000"/>
          <w:sz w:val="28"/>
          <w:szCs w:val="28"/>
        </w:rPr>
      </w:pPr>
      <w:r>
        <w:rPr>
          <w:rFonts w:hint="eastAsia" w:ascii="仿宋" w:hAnsi="仿宋" w:eastAsia="仿宋" w:cs="仿宋"/>
          <w:kern w:val="0"/>
          <w:sz w:val="28"/>
          <w:szCs w:val="28"/>
          <w:highlight w:val="none"/>
          <w:lang w:eastAsia="zh-CN"/>
        </w:rPr>
        <w:t>货到安装、验收，培训合格后甲方一次性付全部货款</w:t>
      </w:r>
      <w:r>
        <w:rPr>
          <w:rFonts w:hint="eastAsia" w:ascii="仿宋" w:hAnsi="仿宋" w:eastAsia="仿宋" w:cs="仿宋"/>
          <w:kern w:val="0"/>
          <w:sz w:val="28"/>
          <w:szCs w:val="28"/>
          <w:highlight w:val="none"/>
        </w:rPr>
        <w:t>。</w:t>
      </w:r>
    </w:p>
    <w:p>
      <w:pPr>
        <w:pBdr>
          <w:bottom w:val="single" w:color="auto" w:sz="4" w:space="1"/>
        </w:pBdr>
        <w:spacing w:before="312" w:beforeLines="100"/>
        <w:rPr>
          <w:rFonts w:ascii="仿宋" w:hAnsi="仿宋" w:eastAsia="仿宋"/>
          <w:b/>
          <w:sz w:val="28"/>
          <w:szCs w:val="28"/>
        </w:rPr>
      </w:pPr>
      <w:r>
        <w:rPr>
          <w:rFonts w:hint="eastAsia" w:ascii="仿宋" w:hAnsi="仿宋" w:eastAsia="仿宋"/>
          <w:b/>
          <w:sz w:val="28"/>
          <w:szCs w:val="28"/>
        </w:rPr>
        <w:t>六、其他</w:t>
      </w:r>
    </w:p>
    <w:p>
      <w:pPr>
        <w:rPr>
          <w:rFonts w:hint="eastAsia"/>
        </w:rPr>
      </w:pPr>
    </w:p>
    <w:sectPr>
      <w:pgSz w:w="11906" w:h="16838"/>
      <w:pgMar w:top="1440" w:right="1800" w:bottom="1135"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1"/>
    <w:family w:val="swiss"/>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Calibri Light">
    <w:panose1 w:val="020F0302020204030204"/>
    <w:charset w:val="00"/>
    <w:family w:val="swiss"/>
    <w:pitch w:val="default"/>
    <w:sig w:usb0="E4002EFF" w:usb1="C200247B" w:usb2="00000009" w:usb3="00000000" w:csb0="200001FF"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C"/>
    <w:multiLevelType w:val="multilevel"/>
    <w:tmpl w:val="0000000C"/>
    <w:lvl w:ilvl="0" w:tentative="0">
      <w:start w:val="1"/>
      <w:numFmt w:val="none"/>
      <w:suff w:val="nothing"/>
      <w:lvlText w:val=""/>
      <w:lvlJc w:val="left"/>
    </w:lvl>
    <w:lvl w:ilvl="1" w:tentative="0">
      <w:start w:val="1"/>
      <w:numFmt w:val="none"/>
      <w:lvlText w:val=""/>
      <w:legacy w:legacy="1" w:legacySpace="0" w:legacyIndent="0"/>
      <w:lvlJc w:val="left"/>
    </w:lvl>
    <w:lvl w:ilvl="2" w:tentative="0">
      <w:start w:val="1"/>
      <w:numFmt w:val="none"/>
      <w:lvlText w:val=""/>
      <w:legacy w:legacy="1" w:legacySpace="0" w:legacyIndent="0"/>
      <w:lvlJc w:val="left"/>
    </w:lvl>
    <w:lvl w:ilvl="3" w:tentative="0">
      <w:start w:val="1"/>
      <w:numFmt w:val="none"/>
      <w:pStyle w:val="2"/>
      <w:lvlText w:val=""/>
      <w:legacy w:legacy="1" w:legacySpace="0" w:legacyIndent="0"/>
      <w:lvlJc w:val="left"/>
    </w:lvl>
    <w:lvl w:ilvl="4" w:tentative="0">
      <w:start w:val="1"/>
      <w:numFmt w:val="none"/>
      <w:lvlText w:val=""/>
      <w:legacy w:legacy="1" w:legacySpace="0" w:legacyIndent="0"/>
      <w:lvlJc w:val="left"/>
    </w:lvl>
    <w:lvl w:ilvl="5" w:tentative="0">
      <w:start w:val="1"/>
      <w:numFmt w:val="decimal"/>
      <w:lvlText w:val=".%6"/>
      <w:legacy w:legacy="1" w:legacySpace="144" w:legacyIndent="0"/>
      <w:lvlJc w:val="left"/>
    </w:lvl>
    <w:lvl w:ilvl="6" w:tentative="0">
      <w:start w:val="1"/>
      <w:numFmt w:val="decimal"/>
      <w:lvlText w:val=".%6.%7"/>
      <w:legacy w:legacy="1" w:legacySpace="144" w:legacyIndent="0"/>
      <w:lvlJc w:val="left"/>
    </w:lvl>
    <w:lvl w:ilvl="7" w:tentative="0">
      <w:start w:val="1"/>
      <w:numFmt w:val="decimal"/>
      <w:lvlText w:val=".%6.%7.%8"/>
      <w:legacy w:legacy="1" w:legacySpace="144" w:legacyIndent="0"/>
      <w:lvlJc w:val="left"/>
    </w:lvl>
    <w:lvl w:ilvl="8" w:tentative="0">
      <w:start w:val="1"/>
      <w:numFmt w:val="decimal"/>
      <w:lvlText w:val=".%6.%7.%8.%9"/>
      <w:legacy w:legacy="1" w:legacySpace="144" w:legacyIndent="0"/>
      <w:lvlJc w:val="left"/>
    </w:lvl>
  </w:abstractNum>
  <w:abstractNum w:abstractNumId="1">
    <w:nsid w:val="7482B65F"/>
    <w:multiLevelType w:val="singleLevel"/>
    <w:tmpl w:val="7482B65F"/>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WRmYmIxYzZjMjIzNTQxYTA0NThlMWNlYTAxZTQwN2UifQ=="/>
  </w:docVars>
  <w:rsids>
    <w:rsidRoot w:val="0022387C"/>
    <w:rsid w:val="0000159C"/>
    <w:rsid w:val="000019FA"/>
    <w:rsid w:val="00002BB3"/>
    <w:rsid w:val="00003F53"/>
    <w:rsid w:val="00004F9A"/>
    <w:rsid w:val="00006A52"/>
    <w:rsid w:val="00012137"/>
    <w:rsid w:val="00012844"/>
    <w:rsid w:val="00012F9B"/>
    <w:rsid w:val="00013929"/>
    <w:rsid w:val="00014DAF"/>
    <w:rsid w:val="00015802"/>
    <w:rsid w:val="00016042"/>
    <w:rsid w:val="00022F41"/>
    <w:rsid w:val="00023261"/>
    <w:rsid w:val="000234CF"/>
    <w:rsid w:val="000235C8"/>
    <w:rsid w:val="00027E6B"/>
    <w:rsid w:val="0003251F"/>
    <w:rsid w:val="00032BB4"/>
    <w:rsid w:val="00033377"/>
    <w:rsid w:val="00033B5A"/>
    <w:rsid w:val="00037F2F"/>
    <w:rsid w:val="00037FD3"/>
    <w:rsid w:val="000403A2"/>
    <w:rsid w:val="00040799"/>
    <w:rsid w:val="00040973"/>
    <w:rsid w:val="00043830"/>
    <w:rsid w:val="000440AF"/>
    <w:rsid w:val="00044F32"/>
    <w:rsid w:val="00051EF3"/>
    <w:rsid w:val="000543B4"/>
    <w:rsid w:val="00054879"/>
    <w:rsid w:val="000556F1"/>
    <w:rsid w:val="0005692F"/>
    <w:rsid w:val="00061A13"/>
    <w:rsid w:val="00063EEF"/>
    <w:rsid w:val="00064071"/>
    <w:rsid w:val="00064386"/>
    <w:rsid w:val="00067A39"/>
    <w:rsid w:val="00067D44"/>
    <w:rsid w:val="0007053B"/>
    <w:rsid w:val="00070AA6"/>
    <w:rsid w:val="0007534F"/>
    <w:rsid w:val="000770B7"/>
    <w:rsid w:val="00077B80"/>
    <w:rsid w:val="000857F2"/>
    <w:rsid w:val="00090002"/>
    <w:rsid w:val="000906B5"/>
    <w:rsid w:val="000911CC"/>
    <w:rsid w:val="000951C6"/>
    <w:rsid w:val="00095A8D"/>
    <w:rsid w:val="00096428"/>
    <w:rsid w:val="00097CDB"/>
    <w:rsid w:val="000A0237"/>
    <w:rsid w:val="000A2583"/>
    <w:rsid w:val="000B5ACF"/>
    <w:rsid w:val="000B6858"/>
    <w:rsid w:val="000C048C"/>
    <w:rsid w:val="000C078B"/>
    <w:rsid w:val="000C21A4"/>
    <w:rsid w:val="000C538D"/>
    <w:rsid w:val="000C59A5"/>
    <w:rsid w:val="000D0AF3"/>
    <w:rsid w:val="000D0DE1"/>
    <w:rsid w:val="000D1277"/>
    <w:rsid w:val="000D2633"/>
    <w:rsid w:val="000D4097"/>
    <w:rsid w:val="000E3FB5"/>
    <w:rsid w:val="000E6AE7"/>
    <w:rsid w:val="000F0C8A"/>
    <w:rsid w:val="000F1A9A"/>
    <w:rsid w:val="000F27AD"/>
    <w:rsid w:val="000F2BEC"/>
    <w:rsid w:val="000F35AB"/>
    <w:rsid w:val="000F3645"/>
    <w:rsid w:val="000F4ECB"/>
    <w:rsid w:val="000F66FE"/>
    <w:rsid w:val="000F6831"/>
    <w:rsid w:val="000F6A10"/>
    <w:rsid w:val="000F735B"/>
    <w:rsid w:val="000F7DA6"/>
    <w:rsid w:val="00100C1B"/>
    <w:rsid w:val="00103379"/>
    <w:rsid w:val="00106530"/>
    <w:rsid w:val="00107B8A"/>
    <w:rsid w:val="001101BD"/>
    <w:rsid w:val="00111F0F"/>
    <w:rsid w:val="001131D6"/>
    <w:rsid w:val="00113B9B"/>
    <w:rsid w:val="00121FC0"/>
    <w:rsid w:val="00122D76"/>
    <w:rsid w:val="001257D4"/>
    <w:rsid w:val="0013015E"/>
    <w:rsid w:val="00131904"/>
    <w:rsid w:val="0013342E"/>
    <w:rsid w:val="001338D9"/>
    <w:rsid w:val="00133ADB"/>
    <w:rsid w:val="00134EE2"/>
    <w:rsid w:val="001351E3"/>
    <w:rsid w:val="00135AA2"/>
    <w:rsid w:val="00136D4A"/>
    <w:rsid w:val="00137E7B"/>
    <w:rsid w:val="00142244"/>
    <w:rsid w:val="001454AD"/>
    <w:rsid w:val="001455F6"/>
    <w:rsid w:val="001456C7"/>
    <w:rsid w:val="0015361E"/>
    <w:rsid w:val="00156ED5"/>
    <w:rsid w:val="001630D0"/>
    <w:rsid w:val="00164101"/>
    <w:rsid w:val="00164EE1"/>
    <w:rsid w:val="00166FD9"/>
    <w:rsid w:val="00167ECE"/>
    <w:rsid w:val="0017054A"/>
    <w:rsid w:val="00171A61"/>
    <w:rsid w:val="00173749"/>
    <w:rsid w:val="00173A35"/>
    <w:rsid w:val="0017410F"/>
    <w:rsid w:val="00174285"/>
    <w:rsid w:val="00175756"/>
    <w:rsid w:val="00176F0E"/>
    <w:rsid w:val="00184F72"/>
    <w:rsid w:val="00187846"/>
    <w:rsid w:val="00191A7E"/>
    <w:rsid w:val="00193B5F"/>
    <w:rsid w:val="001947E8"/>
    <w:rsid w:val="00194890"/>
    <w:rsid w:val="00196A1C"/>
    <w:rsid w:val="001A2103"/>
    <w:rsid w:val="001A5309"/>
    <w:rsid w:val="001A5764"/>
    <w:rsid w:val="001B0699"/>
    <w:rsid w:val="001B2019"/>
    <w:rsid w:val="001B49FD"/>
    <w:rsid w:val="001C0BA3"/>
    <w:rsid w:val="001C0BBD"/>
    <w:rsid w:val="001C25ED"/>
    <w:rsid w:val="001D1BCB"/>
    <w:rsid w:val="001D22C0"/>
    <w:rsid w:val="001D4171"/>
    <w:rsid w:val="001D576E"/>
    <w:rsid w:val="001D70BC"/>
    <w:rsid w:val="001E2BB9"/>
    <w:rsid w:val="001E6A70"/>
    <w:rsid w:val="001F2059"/>
    <w:rsid w:val="001F49A1"/>
    <w:rsid w:val="001F4ACC"/>
    <w:rsid w:val="001F7532"/>
    <w:rsid w:val="00201795"/>
    <w:rsid w:val="0020498C"/>
    <w:rsid w:val="00207790"/>
    <w:rsid w:val="00210CFC"/>
    <w:rsid w:val="00210FBE"/>
    <w:rsid w:val="002125C8"/>
    <w:rsid w:val="00213205"/>
    <w:rsid w:val="002137AF"/>
    <w:rsid w:val="002174B0"/>
    <w:rsid w:val="00220787"/>
    <w:rsid w:val="0022387C"/>
    <w:rsid w:val="00230C6A"/>
    <w:rsid w:val="00233D53"/>
    <w:rsid w:val="002345B9"/>
    <w:rsid w:val="00237A3F"/>
    <w:rsid w:val="00237C8C"/>
    <w:rsid w:val="0024210D"/>
    <w:rsid w:val="00244C29"/>
    <w:rsid w:val="00247B11"/>
    <w:rsid w:val="00250468"/>
    <w:rsid w:val="00250A0D"/>
    <w:rsid w:val="00250B6E"/>
    <w:rsid w:val="00252050"/>
    <w:rsid w:val="00253B74"/>
    <w:rsid w:val="002547E0"/>
    <w:rsid w:val="00255DBC"/>
    <w:rsid w:val="0025777A"/>
    <w:rsid w:val="00260306"/>
    <w:rsid w:val="00261898"/>
    <w:rsid w:val="00264014"/>
    <w:rsid w:val="0026501F"/>
    <w:rsid w:val="00266611"/>
    <w:rsid w:val="00267AE5"/>
    <w:rsid w:val="00267C8A"/>
    <w:rsid w:val="00271136"/>
    <w:rsid w:val="00273219"/>
    <w:rsid w:val="002742EA"/>
    <w:rsid w:val="0027449B"/>
    <w:rsid w:val="00276641"/>
    <w:rsid w:val="0028033D"/>
    <w:rsid w:val="00282837"/>
    <w:rsid w:val="00291777"/>
    <w:rsid w:val="0029384E"/>
    <w:rsid w:val="002938B0"/>
    <w:rsid w:val="002961E2"/>
    <w:rsid w:val="00296372"/>
    <w:rsid w:val="00297703"/>
    <w:rsid w:val="00297866"/>
    <w:rsid w:val="002A3B25"/>
    <w:rsid w:val="002A6815"/>
    <w:rsid w:val="002B35C4"/>
    <w:rsid w:val="002B36C2"/>
    <w:rsid w:val="002B59BE"/>
    <w:rsid w:val="002B65AB"/>
    <w:rsid w:val="002B696D"/>
    <w:rsid w:val="002C4511"/>
    <w:rsid w:val="002D2B5F"/>
    <w:rsid w:val="002D327B"/>
    <w:rsid w:val="002D41DD"/>
    <w:rsid w:val="002D7418"/>
    <w:rsid w:val="002E1660"/>
    <w:rsid w:val="002E43F6"/>
    <w:rsid w:val="002E7C3E"/>
    <w:rsid w:val="002F1C19"/>
    <w:rsid w:val="002F1C7D"/>
    <w:rsid w:val="002F1EC9"/>
    <w:rsid w:val="002F25EC"/>
    <w:rsid w:val="002F2EAB"/>
    <w:rsid w:val="002F30DD"/>
    <w:rsid w:val="002F3224"/>
    <w:rsid w:val="002F7D7D"/>
    <w:rsid w:val="00300067"/>
    <w:rsid w:val="00300B27"/>
    <w:rsid w:val="0030123B"/>
    <w:rsid w:val="00301FAE"/>
    <w:rsid w:val="003024CF"/>
    <w:rsid w:val="00306470"/>
    <w:rsid w:val="00311862"/>
    <w:rsid w:val="00316D60"/>
    <w:rsid w:val="003172BB"/>
    <w:rsid w:val="00322208"/>
    <w:rsid w:val="003245F8"/>
    <w:rsid w:val="00325D47"/>
    <w:rsid w:val="00325EF1"/>
    <w:rsid w:val="00332A7C"/>
    <w:rsid w:val="00337CFC"/>
    <w:rsid w:val="003406B1"/>
    <w:rsid w:val="00343305"/>
    <w:rsid w:val="003443D3"/>
    <w:rsid w:val="003450CD"/>
    <w:rsid w:val="00345F35"/>
    <w:rsid w:val="00351734"/>
    <w:rsid w:val="00354FCF"/>
    <w:rsid w:val="00360830"/>
    <w:rsid w:val="00364896"/>
    <w:rsid w:val="00366A2C"/>
    <w:rsid w:val="00372CF8"/>
    <w:rsid w:val="00373AE9"/>
    <w:rsid w:val="00374506"/>
    <w:rsid w:val="0037495D"/>
    <w:rsid w:val="00375819"/>
    <w:rsid w:val="00375C89"/>
    <w:rsid w:val="00376DAF"/>
    <w:rsid w:val="003833FB"/>
    <w:rsid w:val="00383F8F"/>
    <w:rsid w:val="003872CB"/>
    <w:rsid w:val="00387AFC"/>
    <w:rsid w:val="00390290"/>
    <w:rsid w:val="0039216D"/>
    <w:rsid w:val="00392EBD"/>
    <w:rsid w:val="00393459"/>
    <w:rsid w:val="003943D1"/>
    <w:rsid w:val="0039449C"/>
    <w:rsid w:val="00395695"/>
    <w:rsid w:val="003A0002"/>
    <w:rsid w:val="003A0295"/>
    <w:rsid w:val="003A0D83"/>
    <w:rsid w:val="003B0D75"/>
    <w:rsid w:val="003B3207"/>
    <w:rsid w:val="003C3325"/>
    <w:rsid w:val="003D2606"/>
    <w:rsid w:val="003D39C7"/>
    <w:rsid w:val="003D45F5"/>
    <w:rsid w:val="003D6B60"/>
    <w:rsid w:val="003E010E"/>
    <w:rsid w:val="003E1D81"/>
    <w:rsid w:val="003E7874"/>
    <w:rsid w:val="003F60A3"/>
    <w:rsid w:val="004001BE"/>
    <w:rsid w:val="0040124D"/>
    <w:rsid w:val="004017C8"/>
    <w:rsid w:val="0040181A"/>
    <w:rsid w:val="004024C2"/>
    <w:rsid w:val="004068A7"/>
    <w:rsid w:val="00406C11"/>
    <w:rsid w:val="004106B2"/>
    <w:rsid w:val="00412CBC"/>
    <w:rsid w:val="004156E2"/>
    <w:rsid w:val="0042388D"/>
    <w:rsid w:val="00427ABD"/>
    <w:rsid w:val="004317AB"/>
    <w:rsid w:val="00431DBF"/>
    <w:rsid w:val="00433512"/>
    <w:rsid w:val="0043432D"/>
    <w:rsid w:val="00441D7B"/>
    <w:rsid w:val="00444250"/>
    <w:rsid w:val="00444298"/>
    <w:rsid w:val="004456C5"/>
    <w:rsid w:val="00454666"/>
    <w:rsid w:val="004574A4"/>
    <w:rsid w:val="00463236"/>
    <w:rsid w:val="004657D3"/>
    <w:rsid w:val="0046690A"/>
    <w:rsid w:val="0046782F"/>
    <w:rsid w:val="00471E1E"/>
    <w:rsid w:val="0047278F"/>
    <w:rsid w:val="0047590B"/>
    <w:rsid w:val="00490F98"/>
    <w:rsid w:val="00491349"/>
    <w:rsid w:val="00493684"/>
    <w:rsid w:val="00493E48"/>
    <w:rsid w:val="00496ACE"/>
    <w:rsid w:val="00497530"/>
    <w:rsid w:val="004A00FD"/>
    <w:rsid w:val="004A5CFF"/>
    <w:rsid w:val="004A61D7"/>
    <w:rsid w:val="004A6B5A"/>
    <w:rsid w:val="004B1026"/>
    <w:rsid w:val="004B5992"/>
    <w:rsid w:val="004C093C"/>
    <w:rsid w:val="004C0B7A"/>
    <w:rsid w:val="004C0CA0"/>
    <w:rsid w:val="004C5B48"/>
    <w:rsid w:val="004C6493"/>
    <w:rsid w:val="004D2D8E"/>
    <w:rsid w:val="004D4879"/>
    <w:rsid w:val="004D7C23"/>
    <w:rsid w:val="004D7F2C"/>
    <w:rsid w:val="004E07B6"/>
    <w:rsid w:val="004E0B6D"/>
    <w:rsid w:val="004E63AF"/>
    <w:rsid w:val="004F411F"/>
    <w:rsid w:val="004F60D3"/>
    <w:rsid w:val="004F7D8F"/>
    <w:rsid w:val="0050182A"/>
    <w:rsid w:val="00502DB5"/>
    <w:rsid w:val="005053C1"/>
    <w:rsid w:val="00506ECC"/>
    <w:rsid w:val="00510D3F"/>
    <w:rsid w:val="00511E18"/>
    <w:rsid w:val="00512B77"/>
    <w:rsid w:val="00515ADE"/>
    <w:rsid w:val="00515E63"/>
    <w:rsid w:val="005176F4"/>
    <w:rsid w:val="005203BA"/>
    <w:rsid w:val="005220F8"/>
    <w:rsid w:val="00522932"/>
    <w:rsid w:val="0052539A"/>
    <w:rsid w:val="005309DD"/>
    <w:rsid w:val="0053320F"/>
    <w:rsid w:val="005406CD"/>
    <w:rsid w:val="00542C65"/>
    <w:rsid w:val="00544037"/>
    <w:rsid w:val="0054537C"/>
    <w:rsid w:val="00547AD0"/>
    <w:rsid w:val="005509F0"/>
    <w:rsid w:val="00553778"/>
    <w:rsid w:val="00553AC5"/>
    <w:rsid w:val="00554646"/>
    <w:rsid w:val="005555A0"/>
    <w:rsid w:val="0056216F"/>
    <w:rsid w:val="005627E9"/>
    <w:rsid w:val="00566E90"/>
    <w:rsid w:val="00572506"/>
    <w:rsid w:val="00573AC9"/>
    <w:rsid w:val="00581DBA"/>
    <w:rsid w:val="00581F60"/>
    <w:rsid w:val="005829C2"/>
    <w:rsid w:val="00582A46"/>
    <w:rsid w:val="0058322B"/>
    <w:rsid w:val="00583A5C"/>
    <w:rsid w:val="0058471F"/>
    <w:rsid w:val="0058487A"/>
    <w:rsid w:val="00592CFD"/>
    <w:rsid w:val="00593C8A"/>
    <w:rsid w:val="005960B9"/>
    <w:rsid w:val="005A3DFC"/>
    <w:rsid w:val="005A5B0F"/>
    <w:rsid w:val="005A69F8"/>
    <w:rsid w:val="005A6B45"/>
    <w:rsid w:val="005A7B9D"/>
    <w:rsid w:val="005B0579"/>
    <w:rsid w:val="005B27CD"/>
    <w:rsid w:val="005B314D"/>
    <w:rsid w:val="005B353B"/>
    <w:rsid w:val="005B547C"/>
    <w:rsid w:val="005B65A5"/>
    <w:rsid w:val="005B67BE"/>
    <w:rsid w:val="005B7116"/>
    <w:rsid w:val="005C6C4F"/>
    <w:rsid w:val="005D000E"/>
    <w:rsid w:val="005D62E5"/>
    <w:rsid w:val="005D7216"/>
    <w:rsid w:val="005E12F7"/>
    <w:rsid w:val="005E548A"/>
    <w:rsid w:val="005E5BCC"/>
    <w:rsid w:val="005E5CCE"/>
    <w:rsid w:val="005E6CCC"/>
    <w:rsid w:val="005F19BB"/>
    <w:rsid w:val="005F3B5B"/>
    <w:rsid w:val="006022C0"/>
    <w:rsid w:val="00602E42"/>
    <w:rsid w:val="00603082"/>
    <w:rsid w:val="00603657"/>
    <w:rsid w:val="0060479B"/>
    <w:rsid w:val="00606A55"/>
    <w:rsid w:val="00611AC2"/>
    <w:rsid w:val="00613BB6"/>
    <w:rsid w:val="0061777B"/>
    <w:rsid w:val="00624066"/>
    <w:rsid w:val="00624620"/>
    <w:rsid w:val="00624946"/>
    <w:rsid w:val="00625173"/>
    <w:rsid w:val="00630CCB"/>
    <w:rsid w:val="00631E71"/>
    <w:rsid w:val="0063350A"/>
    <w:rsid w:val="006340A0"/>
    <w:rsid w:val="0063581A"/>
    <w:rsid w:val="00636BF4"/>
    <w:rsid w:val="00642CB1"/>
    <w:rsid w:val="006431A9"/>
    <w:rsid w:val="006466DF"/>
    <w:rsid w:val="006518D0"/>
    <w:rsid w:val="00652393"/>
    <w:rsid w:val="00656003"/>
    <w:rsid w:val="006571DD"/>
    <w:rsid w:val="0065774D"/>
    <w:rsid w:val="0065792C"/>
    <w:rsid w:val="0066668A"/>
    <w:rsid w:val="00675065"/>
    <w:rsid w:val="00675563"/>
    <w:rsid w:val="00675632"/>
    <w:rsid w:val="00685346"/>
    <w:rsid w:val="00685B24"/>
    <w:rsid w:val="006870E8"/>
    <w:rsid w:val="00690BC5"/>
    <w:rsid w:val="00690C8E"/>
    <w:rsid w:val="006933DD"/>
    <w:rsid w:val="0069471D"/>
    <w:rsid w:val="00695670"/>
    <w:rsid w:val="00695E20"/>
    <w:rsid w:val="006A3BA0"/>
    <w:rsid w:val="006A4EC6"/>
    <w:rsid w:val="006A6DF3"/>
    <w:rsid w:val="006B20D5"/>
    <w:rsid w:val="006B34F6"/>
    <w:rsid w:val="006B4952"/>
    <w:rsid w:val="006B5EA1"/>
    <w:rsid w:val="006B7F10"/>
    <w:rsid w:val="006C042B"/>
    <w:rsid w:val="006C2543"/>
    <w:rsid w:val="006C7C59"/>
    <w:rsid w:val="006D0312"/>
    <w:rsid w:val="006D214E"/>
    <w:rsid w:val="006D2DEA"/>
    <w:rsid w:val="006D2E9C"/>
    <w:rsid w:val="006D30BC"/>
    <w:rsid w:val="006E1A0E"/>
    <w:rsid w:val="006E6E8B"/>
    <w:rsid w:val="006E7C76"/>
    <w:rsid w:val="006F04CD"/>
    <w:rsid w:val="006F07C9"/>
    <w:rsid w:val="006F0A6B"/>
    <w:rsid w:val="006F0F75"/>
    <w:rsid w:val="006F5AC8"/>
    <w:rsid w:val="006F5F50"/>
    <w:rsid w:val="006F721C"/>
    <w:rsid w:val="00704218"/>
    <w:rsid w:val="00706102"/>
    <w:rsid w:val="00711356"/>
    <w:rsid w:val="00716375"/>
    <w:rsid w:val="00724763"/>
    <w:rsid w:val="007326D4"/>
    <w:rsid w:val="007331C5"/>
    <w:rsid w:val="00733D26"/>
    <w:rsid w:val="00733E96"/>
    <w:rsid w:val="00734BE2"/>
    <w:rsid w:val="00734DBA"/>
    <w:rsid w:val="007405AB"/>
    <w:rsid w:val="0074169B"/>
    <w:rsid w:val="007416A5"/>
    <w:rsid w:val="00742326"/>
    <w:rsid w:val="00743F8B"/>
    <w:rsid w:val="007552A7"/>
    <w:rsid w:val="00757FC1"/>
    <w:rsid w:val="00760265"/>
    <w:rsid w:val="00763522"/>
    <w:rsid w:val="00770D89"/>
    <w:rsid w:val="00771FBD"/>
    <w:rsid w:val="00772751"/>
    <w:rsid w:val="00772BFA"/>
    <w:rsid w:val="007732E5"/>
    <w:rsid w:val="00773A1F"/>
    <w:rsid w:val="007750D4"/>
    <w:rsid w:val="00775725"/>
    <w:rsid w:val="00781A2A"/>
    <w:rsid w:val="0079003B"/>
    <w:rsid w:val="00797959"/>
    <w:rsid w:val="007A0298"/>
    <w:rsid w:val="007A0EED"/>
    <w:rsid w:val="007A1F61"/>
    <w:rsid w:val="007A2D00"/>
    <w:rsid w:val="007A3433"/>
    <w:rsid w:val="007A5B38"/>
    <w:rsid w:val="007A7AC5"/>
    <w:rsid w:val="007B1707"/>
    <w:rsid w:val="007B1F48"/>
    <w:rsid w:val="007B4190"/>
    <w:rsid w:val="007B5A22"/>
    <w:rsid w:val="007B7795"/>
    <w:rsid w:val="007C1E2E"/>
    <w:rsid w:val="007C32E6"/>
    <w:rsid w:val="007C6103"/>
    <w:rsid w:val="007C7079"/>
    <w:rsid w:val="007C745E"/>
    <w:rsid w:val="007C7E4A"/>
    <w:rsid w:val="007D249E"/>
    <w:rsid w:val="007D2EE8"/>
    <w:rsid w:val="007D4745"/>
    <w:rsid w:val="007D596E"/>
    <w:rsid w:val="007D61F2"/>
    <w:rsid w:val="007D6288"/>
    <w:rsid w:val="007D7D00"/>
    <w:rsid w:val="007E1576"/>
    <w:rsid w:val="007E2BD2"/>
    <w:rsid w:val="007E5F41"/>
    <w:rsid w:val="007E6CF2"/>
    <w:rsid w:val="007F1EB4"/>
    <w:rsid w:val="007F5493"/>
    <w:rsid w:val="007F5B53"/>
    <w:rsid w:val="007F6DC7"/>
    <w:rsid w:val="0080075E"/>
    <w:rsid w:val="00802AAC"/>
    <w:rsid w:val="00806FED"/>
    <w:rsid w:val="00811115"/>
    <w:rsid w:val="008134C7"/>
    <w:rsid w:val="008139EB"/>
    <w:rsid w:val="008150A6"/>
    <w:rsid w:val="008151E2"/>
    <w:rsid w:val="00816091"/>
    <w:rsid w:val="00816182"/>
    <w:rsid w:val="00821BA2"/>
    <w:rsid w:val="00822824"/>
    <w:rsid w:val="008228B9"/>
    <w:rsid w:val="00824639"/>
    <w:rsid w:val="00826C95"/>
    <w:rsid w:val="00832985"/>
    <w:rsid w:val="008332CE"/>
    <w:rsid w:val="008345B9"/>
    <w:rsid w:val="008354ED"/>
    <w:rsid w:val="00835DAD"/>
    <w:rsid w:val="008376EF"/>
    <w:rsid w:val="00837760"/>
    <w:rsid w:val="00837F02"/>
    <w:rsid w:val="00840EF2"/>
    <w:rsid w:val="00843C41"/>
    <w:rsid w:val="0084500E"/>
    <w:rsid w:val="008455FB"/>
    <w:rsid w:val="0084584F"/>
    <w:rsid w:val="00850BC8"/>
    <w:rsid w:val="00850E33"/>
    <w:rsid w:val="00856715"/>
    <w:rsid w:val="00856DC0"/>
    <w:rsid w:val="00861CE7"/>
    <w:rsid w:val="00864D01"/>
    <w:rsid w:val="00865BFC"/>
    <w:rsid w:val="0087394A"/>
    <w:rsid w:val="00874D32"/>
    <w:rsid w:val="00881B84"/>
    <w:rsid w:val="008876A3"/>
    <w:rsid w:val="00887DFB"/>
    <w:rsid w:val="0089283A"/>
    <w:rsid w:val="00892ADC"/>
    <w:rsid w:val="00893813"/>
    <w:rsid w:val="0089658C"/>
    <w:rsid w:val="00896F74"/>
    <w:rsid w:val="00897000"/>
    <w:rsid w:val="008A2458"/>
    <w:rsid w:val="008A66B8"/>
    <w:rsid w:val="008A7EED"/>
    <w:rsid w:val="008B2B1D"/>
    <w:rsid w:val="008B5009"/>
    <w:rsid w:val="008B7E45"/>
    <w:rsid w:val="008C1237"/>
    <w:rsid w:val="008C64FB"/>
    <w:rsid w:val="008C771B"/>
    <w:rsid w:val="008C77A4"/>
    <w:rsid w:val="008D0DB7"/>
    <w:rsid w:val="008D2DAF"/>
    <w:rsid w:val="008D4EEC"/>
    <w:rsid w:val="008E1C91"/>
    <w:rsid w:val="008E2EFF"/>
    <w:rsid w:val="008E3B9E"/>
    <w:rsid w:val="008E4E0F"/>
    <w:rsid w:val="008E738E"/>
    <w:rsid w:val="008F0A84"/>
    <w:rsid w:val="008F0CC3"/>
    <w:rsid w:val="008F44C7"/>
    <w:rsid w:val="008F5035"/>
    <w:rsid w:val="008F5056"/>
    <w:rsid w:val="0090408F"/>
    <w:rsid w:val="00906F8A"/>
    <w:rsid w:val="00915570"/>
    <w:rsid w:val="0091611D"/>
    <w:rsid w:val="00916267"/>
    <w:rsid w:val="00921082"/>
    <w:rsid w:val="00922EFB"/>
    <w:rsid w:val="00923A6C"/>
    <w:rsid w:val="009249C8"/>
    <w:rsid w:val="00933F00"/>
    <w:rsid w:val="00935401"/>
    <w:rsid w:val="0094003A"/>
    <w:rsid w:val="0094004A"/>
    <w:rsid w:val="00946A82"/>
    <w:rsid w:val="00951071"/>
    <w:rsid w:val="0095333C"/>
    <w:rsid w:val="00955186"/>
    <w:rsid w:val="00956EE8"/>
    <w:rsid w:val="009643C2"/>
    <w:rsid w:val="00966B6A"/>
    <w:rsid w:val="0097057C"/>
    <w:rsid w:val="009715C5"/>
    <w:rsid w:val="00971AF2"/>
    <w:rsid w:val="009723B8"/>
    <w:rsid w:val="0098281C"/>
    <w:rsid w:val="0098423D"/>
    <w:rsid w:val="009850E9"/>
    <w:rsid w:val="00985DFA"/>
    <w:rsid w:val="00986315"/>
    <w:rsid w:val="009911E3"/>
    <w:rsid w:val="00994E42"/>
    <w:rsid w:val="00995178"/>
    <w:rsid w:val="009A1C33"/>
    <w:rsid w:val="009A2439"/>
    <w:rsid w:val="009A2BFF"/>
    <w:rsid w:val="009A6D30"/>
    <w:rsid w:val="009B206F"/>
    <w:rsid w:val="009B5F6F"/>
    <w:rsid w:val="009B7A7F"/>
    <w:rsid w:val="009B7A90"/>
    <w:rsid w:val="009B7BA4"/>
    <w:rsid w:val="009C1007"/>
    <w:rsid w:val="009C1F6E"/>
    <w:rsid w:val="009C2514"/>
    <w:rsid w:val="009C3C03"/>
    <w:rsid w:val="009C3EBA"/>
    <w:rsid w:val="009C4C61"/>
    <w:rsid w:val="009C5377"/>
    <w:rsid w:val="009C7BA0"/>
    <w:rsid w:val="009D1B51"/>
    <w:rsid w:val="009D52BF"/>
    <w:rsid w:val="009D6DD3"/>
    <w:rsid w:val="009E3F57"/>
    <w:rsid w:val="009E4F8A"/>
    <w:rsid w:val="009E6771"/>
    <w:rsid w:val="009E67E4"/>
    <w:rsid w:val="009F0511"/>
    <w:rsid w:val="009F1DBD"/>
    <w:rsid w:val="009F22FE"/>
    <w:rsid w:val="009F750B"/>
    <w:rsid w:val="00A00435"/>
    <w:rsid w:val="00A03071"/>
    <w:rsid w:val="00A05B11"/>
    <w:rsid w:val="00A06B7F"/>
    <w:rsid w:val="00A07D9C"/>
    <w:rsid w:val="00A109CC"/>
    <w:rsid w:val="00A13EDB"/>
    <w:rsid w:val="00A14C4D"/>
    <w:rsid w:val="00A15845"/>
    <w:rsid w:val="00A17B52"/>
    <w:rsid w:val="00A2141C"/>
    <w:rsid w:val="00A21B16"/>
    <w:rsid w:val="00A22D76"/>
    <w:rsid w:val="00A24D47"/>
    <w:rsid w:val="00A30370"/>
    <w:rsid w:val="00A32017"/>
    <w:rsid w:val="00A3527C"/>
    <w:rsid w:val="00A37E7E"/>
    <w:rsid w:val="00A4098F"/>
    <w:rsid w:val="00A4193A"/>
    <w:rsid w:val="00A45C6F"/>
    <w:rsid w:val="00A46DCC"/>
    <w:rsid w:val="00A5014E"/>
    <w:rsid w:val="00A562E3"/>
    <w:rsid w:val="00A569D3"/>
    <w:rsid w:val="00A6062B"/>
    <w:rsid w:val="00A62089"/>
    <w:rsid w:val="00A654EF"/>
    <w:rsid w:val="00A658F2"/>
    <w:rsid w:val="00A65AFD"/>
    <w:rsid w:val="00A66B78"/>
    <w:rsid w:val="00A6769B"/>
    <w:rsid w:val="00A677C6"/>
    <w:rsid w:val="00A67E25"/>
    <w:rsid w:val="00A72C38"/>
    <w:rsid w:val="00A72FD2"/>
    <w:rsid w:val="00A7420A"/>
    <w:rsid w:val="00A74D3C"/>
    <w:rsid w:val="00A75DB1"/>
    <w:rsid w:val="00A761C2"/>
    <w:rsid w:val="00A76D29"/>
    <w:rsid w:val="00A86960"/>
    <w:rsid w:val="00A91A54"/>
    <w:rsid w:val="00A91B7E"/>
    <w:rsid w:val="00A9286E"/>
    <w:rsid w:val="00A96F13"/>
    <w:rsid w:val="00AA1080"/>
    <w:rsid w:val="00AA16D3"/>
    <w:rsid w:val="00AA18CA"/>
    <w:rsid w:val="00AA3BFA"/>
    <w:rsid w:val="00AA5A0A"/>
    <w:rsid w:val="00AA5E84"/>
    <w:rsid w:val="00AA725C"/>
    <w:rsid w:val="00AB3274"/>
    <w:rsid w:val="00AB7A0E"/>
    <w:rsid w:val="00AC0409"/>
    <w:rsid w:val="00AC0C60"/>
    <w:rsid w:val="00AC15C6"/>
    <w:rsid w:val="00AC2E63"/>
    <w:rsid w:val="00AC2EA5"/>
    <w:rsid w:val="00AC3A70"/>
    <w:rsid w:val="00AC63F8"/>
    <w:rsid w:val="00AC7144"/>
    <w:rsid w:val="00AC75AF"/>
    <w:rsid w:val="00AD340C"/>
    <w:rsid w:val="00AD3849"/>
    <w:rsid w:val="00AD3D18"/>
    <w:rsid w:val="00AD4D41"/>
    <w:rsid w:val="00AD4DD2"/>
    <w:rsid w:val="00AD6114"/>
    <w:rsid w:val="00AD74EC"/>
    <w:rsid w:val="00AE01B3"/>
    <w:rsid w:val="00AE0CFD"/>
    <w:rsid w:val="00AE1DA8"/>
    <w:rsid w:val="00AE4D94"/>
    <w:rsid w:val="00AE5612"/>
    <w:rsid w:val="00AE6664"/>
    <w:rsid w:val="00AE6EED"/>
    <w:rsid w:val="00AE74AC"/>
    <w:rsid w:val="00B02758"/>
    <w:rsid w:val="00B02B5A"/>
    <w:rsid w:val="00B036CF"/>
    <w:rsid w:val="00B04B8A"/>
    <w:rsid w:val="00B04BFB"/>
    <w:rsid w:val="00B104AA"/>
    <w:rsid w:val="00B11872"/>
    <w:rsid w:val="00B13979"/>
    <w:rsid w:val="00B15E4F"/>
    <w:rsid w:val="00B2012B"/>
    <w:rsid w:val="00B20B29"/>
    <w:rsid w:val="00B20CB9"/>
    <w:rsid w:val="00B20D52"/>
    <w:rsid w:val="00B2167C"/>
    <w:rsid w:val="00B246D3"/>
    <w:rsid w:val="00B262C9"/>
    <w:rsid w:val="00B26A2C"/>
    <w:rsid w:val="00B30526"/>
    <w:rsid w:val="00B32FCD"/>
    <w:rsid w:val="00B34577"/>
    <w:rsid w:val="00B34E07"/>
    <w:rsid w:val="00B43464"/>
    <w:rsid w:val="00B45223"/>
    <w:rsid w:val="00B45C7D"/>
    <w:rsid w:val="00B461F3"/>
    <w:rsid w:val="00B50C36"/>
    <w:rsid w:val="00B51C5E"/>
    <w:rsid w:val="00B52083"/>
    <w:rsid w:val="00B52525"/>
    <w:rsid w:val="00B52B44"/>
    <w:rsid w:val="00B52D72"/>
    <w:rsid w:val="00B56BAC"/>
    <w:rsid w:val="00B571F4"/>
    <w:rsid w:val="00B64780"/>
    <w:rsid w:val="00B6494B"/>
    <w:rsid w:val="00B65E8E"/>
    <w:rsid w:val="00B67926"/>
    <w:rsid w:val="00B679FA"/>
    <w:rsid w:val="00B72B4C"/>
    <w:rsid w:val="00B75DE1"/>
    <w:rsid w:val="00B76EAC"/>
    <w:rsid w:val="00B81ECA"/>
    <w:rsid w:val="00B838D7"/>
    <w:rsid w:val="00B86A3E"/>
    <w:rsid w:val="00B9113C"/>
    <w:rsid w:val="00B91DE8"/>
    <w:rsid w:val="00B96111"/>
    <w:rsid w:val="00B975ED"/>
    <w:rsid w:val="00B979E2"/>
    <w:rsid w:val="00B97D1F"/>
    <w:rsid w:val="00B97E9D"/>
    <w:rsid w:val="00BA38E0"/>
    <w:rsid w:val="00BA619F"/>
    <w:rsid w:val="00BA7D43"/>
    <w:rsid w:val="00BB02EB"/>
    <w:rsid w:val="00BB0A6C"/>
    <w:rsid w:val="00BB2DBC"/>
    <w:rsid w:val="00BB4AC7"/>
    <w:rsid w:val="00BB4CD0"/>
    <w:rsid w:val="00BB61C1"/>
    <w:rsid w:val="00BB6B4A"/>
    <w:rsid w:val="00BB7E90"/>
    <w:rsid w:val="00BC03CC"/>
    <w:rsid w:val="00BC11D7"/>
    <w:rsid w:val="00BC1B9C"/>
    <w:rsid w:val="00BC2C14"/>
    <w:rsid w:val="00BC31EE"/>
    <w:rsid w:val="00BC3C19"/>
    <w:rsid w:val="00BC4B27"/>
    <w:rsid w:val="00BC5C23"/>
    <w:rsid w:val="00BD15BE"/>
    <w:rsid w:val="00BD3BF3"/>
    <w:rsid w:val="00BD5316"/>
    <w:rsid w:val="00BD6613"/>
    <w:rsid w:val="00BD7E81"/>
    <w:rsid w:val="00BE41BE"/>
    <w:rsid w:val="00BE6F8C"/>
    <w:rsid w:val="00BE735F"/>
    <w:rsid w:val="00BF0B0F"/>
    <w:rsid w:val="00BF150A"/>
    <w:rsid w:val="00BF30A5"/>
    <w:rsid w:val="00BF3210"/>
    <w:rsid w:val="00BF3B09"/>
    <w:rsid w:val="00C03270"/>
    <w:rsid w:val="00C048FB"/>
    <w:rsid w:val="00C04CFA"/>
    <w:rsid w:val="00C076EF"/>
    <w:rsid w:val="00C16C84"/>
    <w:rsid w:val="00C21DB4"/>
    <w:rsid w:val="00C224CD"/>
    <w:rsid w:val="00C25539"/>
    <w:rsid w:val="00C25C2B"/>
    <w:rsid w:val="00C34D95"/>
    <w:rsid w:val="00C357EB"/>
    <w:rsid w:val="00C37015"/>
    <w:rsid w:val="00C40072"/>
    <w:rsid w:val="00C4213E"/>
    <w:rsid w:val="00C438D5"/>
    <w:rsid w:val="00C45741"/>
    <w:rsid w:val="00C472A3"/>
    <w:rsid w:val="00C50C4A"/>
    <w:rsid w:val="00C524B1"/>
    <w:rsid w:val="00C56B9D"/>
    <w:rsid w:val="00C60706"/>
    <w:rsid w:val="00C6464D"/>
    <w:rsid w:val="00C64FE6"/>
    <w:rsid w:val="00C72DBC"/>
    <w:rsid w:val="00C76B39"/>
    <w:rsid w:val="00C8194B"/>
    <w:rsid w:val="00C8510F"/>
    <w:rsid w:val="00C856C4"/>
    <w:rsid w:val="00C8634C"/>
    <w:rsid w:val="00C86F92"/>
    <w:rsid w:val="00C90072"/>
    <w:rsid w:val="00C9533B"/>
    <w:rsid w:val="00CB0748"/>
    <w:rsid w:val="00CB18BD"/>
    <w:rsid w:val="00CB232C"/>
    <w:rsid w:val="00CB2D79"/>
    <w:rsid w:val="00CB2E90"/>
    <w:rsid w:val="00CB4405"/>
    <w:rsid w:val="00CB4EF4"/>
    <w:rsid w:val="00CB5BD0"/>
    <w:rsid w:val="00CB63F6"/>
    <w:rsid w:val="00CC042F"/>
    <w:rsid w:val="00CC11D6"/>
    <w:rsid w:val="00CD1AFF"/>
    <w:rsid w:val="00CD2668"/>
    <w:rsid w:val="00CD2FAC"/>
    <w:rsid w:val="00CD495B"/>
    <w:rsid w:val="00CD7C0B"/>
    <w:rsid w:val="00CD7C6C"/>
    <w:rsid w:val="00CE3BDB"/>
    <w:rsid w:val="00CE4305"/>
    <w:rsid w:val="00CE44AB"/>
    <w:rsid w:val="00CE4BC6"/>
    <w:rsid w:val="00CE52BF"/>
    <w:rsid w:val="00CE70DB"/>
    <w:rsid w:val="00CF001E"/>
    <w:rsid w:val="00CF50D5"/>
    <w:rsid w:val="00CF5C9B"/>
    <w:rsid w:val="00CF6662"/>
    <w:rsid w:val="00D01058"/>
    <w:rsid w:val="00D01136"/>
    <w:rsid w:val="00D03474"/>
    <w:rsid w:val="00D03476"/>
    <w:rsid w:val="00D03C0F"/>
    <w:rsid w:val="00D06B71"/>
    <w:rsid w:val="00D105D9"/>
    <w:rsid w:val="00D11FB0"/>
    <w:rsid w:val="00D129B0"/>
    <w:rsid w:val="00D1756F"/>
    <w:rsid w:val="00D21893"/>
    <w:rsid w:val="00D23DB6"/>
    <w:rsid w:val="00D242FC"/>
    <w:rsid w:val="00D26400"/>
    <w:rsid w:val="00D264F9"/>
    <w:rsid w:val="00D35E6A"/>
    <w:rsid w:val="00D361F7"/>
    <w:rsid w:val="00D37A4D"/>
    <w:rsid w:val="00D37BDA"/>
    <w:rsid w:val="00D409F8"/>
    <w:rsid w:val="00D41D8D"/>
    <w:rsid w:val="00D51C08"/>
    <w:rsid w:val="00D51F3E"/>
    <w:rsid w:val="00D55D74"/>
    <w:rsid w:val="00D568D6"/>
    <w:rsid w:val="00D613B2"/>
    <w:rsid w:val="00D61D4F"/>
    <w:rsid w:val="00D62526"/>
    <w:rsid w:val="00D65B3B"/>
    <w:rsid w:val="00D6655A"/>
    <w:rsid w:val="00D73BEF"/>
    <w:rsid w:val="00D75DD7"/>
    <w:rsid w:val="00D8461E"/>
    <w:rsid w:val="00D848AF"/>
    <w:rsid w:val="00D84D41"/>
    <w:rsid w:val="00D85867"/>
    <w:rsid w:val="00D90438"/>
    <w:rsid w:val="00D90F7C"/>
    <w:rsid w:val="00D93BBB"/>
    <w:rsid w:val="00D9483F"/>
    <w:rsid w:val="00D9612C"/>
    <w:rsid w:val="00DA0DFD"/>
    <w:rsid w:val="00DA26D1"/>
    <w:rsid w:val="00DB18FC"/>
    <w:rsid w:val="00DB2769"/>
    <w:rsid w:val="00DB3FFB"/>
    <w:rsid w:val="00DB4762"/>
    <w:rsid w:val="00DB630A"/>
    <w:rsid w:val="00DB6473"/>
    <w:rsid w:val="00DC4AE1"/>
    <w:rsid w:val="00DC6B38"/>
    <w:rsid w:val="00DC767D"/>
    <w:rsid w:val="00DC7A15"/>
    <w:rsid w:val="00DD0CDD"/>
    <w:rsid w:val="00DD26EA"/>
    <w:rsid w:val="00DD35BB"/>
    <w:rsid w:val="00DD7198"/>
    <w:rsid w:val="00DE3B48"/>
    <w:rsid w:val="00DF0FF1"/>
    <w:rsid w:val="00DF1557"/>
    <w:rsid w:val="00DF7223"/>
    <w:rsid w:val="00DF749E"/>
    <w:rsid w:val="00DF7988"/>
    <w:rsid w:val="00E0112E"/>
    <w:rsid w:val="00E02056"/>
    <w:rsid w:val="00E037D5"/>
    <w:rsid w:val="00E07EB9"/>
    <w:rsid w:val="00E10A87"/>
    <w:rsid w:val="00E114BC"/>
    <w:rsid w:val="00E11D50"/>
    <w:rsid w:val="00E13609"/>
    <w:rsid w:val="00E14B3C"/>
    <w:rsid w:val="00E16067"/>
    <w:rsid w:val="00E17358"/>
    <w:rsid w:val="00E212E3"/>
    <w:rsid w:val="00E227F4"/>
    <w:rsid w:val="00E23903"/>
    <w:rsid w:val="00E2575E"/>
    <w:rsid w:val="00E27DAA"/>
    <w:rsid w:val="00E27FDC"/>
    <w:rsid w:val="00E30E7D"/>
    <w:rsid w:val="00E31BA9"/>
    <w:rsid w:val="00E40872"/>
    <w:rsid w:val="00E41594"/>
    <w:rsid w:val="00E43FB3"/>
    <w:rsid w:val="00E46A08"/>
    <w:rsid w:val="00E56FE8"/>
    <w:rsid w:val="00E57C5E"/>
    <w:rsid w:val="00E6057C"/>
    <w:rsid w:val="00E607A7"/>
    <w:rsid w:val="00E63BD1"/>
    <w:rsid w:val="00E6467D"/>
    <w:rsid w:val="00E66BCF"/>
    <w:rsid w:val="00E71342"/>
    <w:rsid w:val="00E728E4"/>
    <w:rsid w:val="00E75741"/>
    <w:rsid w:val="00E83DB2"/>
    <w:rsid w:val="00E85DAF"/>
    <w:rsid w:val="00E87864"/>
    <w:rsid w:val="00E9170D"/>
    <w:rsid w:val="00E9198A"/>
    <w:rsid w:val="00E931C1"/>
    <w:rsid w:val="00E93D73"/>
    <w:rsid w:val="00E94BFD"/>
    <w:rsid w:val="00E94E0E"/>
    <w:rsid w:val="00E97186"/>
    <w:rsid w:val="00E97F6C"/>
    <w:rsid w:val="00EA04D2"/>
    <w:rsid w:val="00EA68DB"/>
    <w:rsid w:val="00EB1A62"/>
    <w:rsid w:val="00EB7A4C"/>
    <w:rsid w:val="00EC2A66"/>
    <w:rsid w:val="00EC3672"/>
    <w:rsid w:val="00ED0960"/>
    <w:rsid w:val="00ED3782"/>
    <w:rsid w:val="00ED56C1"/>
    <w:rsid w:val="00EE1F49"/>
    <w:rsid w:val="00EE1F87"/>
    <w:rsid w:val="00EE3720"/>
    <w:rsid w:val="00EE3F92"/>
    <w:rsid w:val="00EE7634"/>
    <w:rsid w:val="00EF1FCF"/>
    <w:rsid w:val="00EF271D"/>
    <w:rsid w:val="00EF4228"/>
    <w:rsid w:val="00EF4DC8"/>
    <w:rsid w:val="00EF659E"/>
    <w:rsid w:val="00EF6A13"/>
    <w:rsid w:val="00F01751"/>
    <w:rsid w:val="00F02CF2"/>
    <w:rsid w:val="00F0385A"/>
    <w:rsid w:val="00F1070F"/>
    <w:rsid w:val="00F14992"/>
    <w:rsid w:val="00F21D20"/>
    <w:rsid w:val="00F22674"/>
    <w:rsid w:val="00F22B78"/>
    <w:rsid w:val="00F244F9"/>
    <w:rsid w:val="00F25220"/>
    <w:rsid w:val="00F25320"/>
    <w:rsid w:val="00F26FA6"/>
    <w:rsid w:val="00F306D7"/>
    <w:rsid w:val="00F308B7"/>
    <w:rsid w:val="00F31CAB"/>
    <w:rsid w:val="00F32A46"/>
    <w:rsid w:val="00F37170"/>
    <w:rsid w:val="00F43040"/>
    <w:rsid w:val="00F44E00"/>
    <w:rsid w:val="00F44EC3"/>
    <w:rsid w:val="00F459DC"/>
    <w:rsid w:val="00F46B72"/>
    <w:rsid w:val="00F474AB"/>
    <w:rsid w:val="00F476F6"/>
    <w:rsid w:val="00F47A28"/>
    <w:rsid w:val="00F5050C"/>
    <w:rsid w:val="00F5134E"/>
    <w:rsid w:val="00F528DD"/>
    <w:rsid w:val="00F52A18"/>
    <w:rsid w:val="00F52C68"/>
    <w:rsid w:val="00F53CC6"/>
    <w:rsid w:val="00F564CD"/>
    <w:rsid w:val="00F61702"/>
    <w:rsid w:val="00F62E71"/>
    <w:rsid w:val="00F630C8"/>
    <w:rsid w:val="00F64C12"/>
    <w:rsid w:val="00F6552D"/>
    <w:rsid w:val="00F67278"/>
    <w:rsid w:val="00F710E9"/>
    <w:rsid w:val="00F733F0"/>
    <w:rsid w:val="00F76A72"/>
    <w:rsid w:val="00F77340"/>
    <w:rsid w:val="00F8042D"/>
    <w:rsid w:val="00F85256"/>
    <w:rsid w:val="00F87572"/>
    <w:rsid w:val="00F87CA2"/>
    <w:rsid w:val="00F91976"/>
    <w:rsid w:val="00F92C8D"/>
    <w:rsid w:val="00F931AD"/>
    <w:rsid w:val="00F9741A"/>
    <w:rsid w:val="00FA1F53"/>
    <w:rsid w:val="00FA2095"/>
    <w:rsid w:val="00FA244D"/>
    <w:rsid w:val="00FB1215"/>
    <w:rsid w:val="00FB4CB0"/>
    <w:rsid w:val="00FB6392"/>
    <w:rsid w:val="00FC39BA"/>
    <w:rsid w:val="00FC3DAC"/>
    <w:rsid w:val="00FD1428"/>
    <w:rsid w:val="00FD20C5"/>
    <w:rsid w:val="00FD2761"/>
    <w:rsid w:val="00FD37B5"/>
    <w:rsid w:val="00FD4568"/>
    <w:rsid w:val="00FD5B5E"/>
    <w:rsid w:val="00FD613E"/>
    <w:rsid w:val="00FD6F4D"/>
    <w:rsid w:val="00FE05A0"/>
    <w:rsid w:val="00FE3FCF"/>
    <w:rsid w:val="00FF2E19"/>
    <w:rsid w:val="00FF756F"/>
    <w:rsid w:val="03DC31A4"/>
    <w:rsid w:val="0D1576D5"/>
    <w:rsid w:val="14D8043E"/>
    <w:rsid w:val="20403E94"/>
    <w:rsid w:val="2BE31EF4"/>
    <w:rsid w:val="46172368"/>
    <w:rsid w:val="5D677AF1"/>
    <w:rsid w:val="632A2EE9"/>
    <w:rsid w:val="797556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9" w:semiHidden="0" w:name="heading 2"/>
    <w:lsdException w:qFormat="1" w:uiPriority="9" w:name="heading 3"/>
    <w:lsdException w:qFormat="1" w:unhideWhenUsed="0" w:uiPriority="9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2"/>
    <w:basedOn w:val="1"/>
    <w:next w:val="1"/>
    <w:qFormat/>
    <w:uiPriority w:val="99"/>
    <w:pPr>
      <w:keepNext/>
      <w:keepLines/>
      <w:spacing w:before="260" w:after="260" w:line="413" w:lineRule="auto"/>
      <w:outlineLvl w:val="1"/>
    </w:pPr>
    <w:rPr>
      <w:rFonts w:ascii="Arial" w:hAnsi="Arial" w:eastAsia="黑体" w:cs="Arial"/>
      <w:b/>
      <w:bCs/>
      <w:sz w:val="32"/>
      <w:szCs w:val="32"/>
    </w:rPr>
  </w:style>
  <w:style w:type="paragraph" w:styleId="2">
    <w:name w:val="heading 4"/>
    <w:basedOn w:val="1"/>
    <w:next w:val="1"/>
    <w:qFormat/>
    <w:uiPriority w:val="99"/>
    <w:pPr>
      <w:keepNext/>
      <w:keepLines/>
      <w:numPr>
        <w:ilvl w:val="3"/>
        <w:numId w:val="1"/>
      </w:numPr>
      <w:adjustRightInd w:val="0"/>
      <w:spacing w:before="280" w:after="290" w:line="376" w:lineRule="atLeast"/>
      <w:textAlignment w:val="baseline"/>
      <w:outlineLvl w:val="3"/>
    </w:pPr>
    <w:rPr>
      <w:rFonts w:ascii="Arial" w:hAnsi="Arial"/>
      <w:b/>
      <w:spacing w:val="20"/>
      <w:sz w:val="28"/>
      <w:szCs w:val="20"/>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link w:val="38"/>
    <w:semiHidden/>
    <w:unhideWhenUsed/>
    <w:qFormat/>
    <w:uiPriority w:val="99"/>
    <w:pPr>
      <w:jc w:val="left"/>
    </w:pPr>
  </w:style>
  <w:style w:type="paragraph" w:styleId="5">
    <w:name w:val="Balloon Text"/>
    <w:basedOn w:val="1"/>
    <w:link w:val="40"/>
    <w:semiHidden/>
    <w:unhideWhenUsed/>
    <w:qFormat/>
    <w:uiPriority w:val="99"/>
    <w:rPr>
      <w:sz w:val="18"/>
      <w:szCs w:val="18"/>
    </w:rPr>
  </w:style>
  <w:style w:type="paragraph" w:styleId="6">
    <w:name w:val="footer"/>
    <w:basedOn w:val="1"/>
    <w:link w:val="37"/>
    <w:unhideWhenUsed/>
    <w:qFormat/>
    <w:uiPriority w:val="99"/>
    <w:pPr>
      <w:tabs>
        <w:tab w:val="center" w:pos="4153"/>
        <w:tab w:val="right" w:pos="8306"/>
      </w:tabs>
      <w:snapToGrid w:val="0"/>
      <w:jc w:val="left"/>
    </w:pPr>
    <w:rPr>
      <w:sz w:val="18"/>
      <w:szCs w:val="18"/>
    </w:rPr>
  </w:style>
  <w:style w:type="paragraph" w:styleId="7">
    <w:name w:val="header"/>
    <w:basedOn w:val="1"/>
    <w:link w:val="36"/>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widowControl/>
      <w:spacing w:before="100" w:beforeAutospacing="1" w:after="100" w:afterAutospacing="1"/>
      <w:jc w:val="left"/>
    </w:pPr>
    <w:rPr>
      <w:rFonts w:ascii="宋体" w:hAnsi="宋体"/>
      <w:sz w:val="24"/>
    </w:rPr>
  </w:style>
  <w:style w:type="paragraph" w:styleId="9">
    <w:name w:val="annotation subject"/>
    <w:basedOn w:val="4"/>
    <w:next w:val="4"/>
    <w:link w:val="39"/>
    <w:semiHidden/>
    <w:unhideWhenUsed/>
    <w:qFormat/>
    <w:uiPriority w:val="99"/>
    <w:rPr>
      <w:b/>
      <w:bCs/>
    </w:rPr>
  </w:style>
  <w:style w:type="table" w:styleId="11">
    <w:name w:val="Table Grid"/>
    <w:basedOn w:val="10"/>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3">
    <w:name w:val="annotation reference"/>
    <w:basedOn w:val="12"/>
    <w:semiHidden/>
    <w:unhideWhenUsed/>
    <w:qFormat/>
    <w:uiPriority w:val="99"/>
    <w:rPr>
      <w:sz w:val="21"/>
      <w:szCs w:val="21"/>
    </w:rPr>
  </w:style>
  <w:style w:type="paragraph" w:customStyle="1" w:styleId="14">
    <w:name w:val="※封面大标题"/>
    <w:basedOn w:val="1"/>
    <w:next w:val="1"/>
    <w:qFormat/>
    <w:uiPriority w:val="0"/>
    <w:pPr>
      <w:widowControl/>
      <w:jc w:val="center"/>
    </w:pPr>
    <w:rPr>
      <w:rFonts w:ascii="华文中宋" w:hAnsi="华文中宋" w:eastAsia="华文中宋"/>
      <w:sz w:val="96"/>
      <w:szCs w:val="96"/>
    </w:rPr>
  </w:style>
  <w:style w:type="paragraph" w:customStyle="1" w:styleId="15">
    <w:name w:val="※封面题颌"/>
    <w:basedOn w:val="1"/>
    <w:next w:val="1"/>
    <w:qFormat/>
    <w:uiPriority w:val="0"/>
    <w:pPr>
      <w:widowControl/>
      <w:jc w:val="center"/>
    </w:pPr>
    <w:rPr>
      <w:rFonts w:ascii="Calibri Light" w:hAnsi="Calibri Light" w:eastAsia="华文仿宋"/>
      <w:sz w:val="36"/>
      <w:szCs w:val="36"/>
    </w:rPr>
  </w:style>
  <w:style w:type="paragraph" w:customStyle="1" w:styleId="16">
    <w:name w:val="※封面题眉"/>
    <w:basedOn w:val="1"/>
    <w:next w:val="14"/>
    <w:qFormat/>
    <w:uiPriority w:val="0"/>
    <w:pPr>
      <w:widowControl/>
      <w:jc w:val="center"/>
    </w:pPr>
    <w:rPr>
      <w:rFonts w:ascii="华文仿宋" w:hAnsi="华文仿宋" w:eastAsia="华文仿宋"/>
      <w:sz w:val="52"/>
      <w:szCs w:val="28"/>
    </w:rPr>
  </w:style>
  <w:style w:type="paragraph" w:customStyle="1" w:styleId="17">
    <w:name w:val="※封面题须"/>
    <w:basedOn w:val="1"/>
    <w:qFormat/>
    <w:uiPriority w:val="0"/>
    <w:pPr>
      <w:widowControl/>
      <w:ind w:left="850" w:leftChars="350" w:right="250" w:rightChars="250" w:hanging="500" w:hangingChars="500"/>
      <w:jc w:val="left"/>
    </w:pPr>
    <w:rPr>
      <w:rFonts w:ascii="Calibri Light" w:hAnsi="Calibri Light" w:eastAsia="华文仿宋"/>
      <w:sz w:val="36"/>
      <w:szCs w:val="36"/>
    </w:rPr>
  </w:style>
  <w:style w:type="paragraph" w:customStyle="1" w:styleId="18">
    <w:name w:val="※目录（次）"/>
    <w:basedOn w:val="1"/>
    <w:qFormat/>
    <w:uiPriority w:val="0"/>
    <w:pPr>
      <w:widowControl/>
      <w:tabs>
        <w:tab w:val="right" w:leader="hyphen" w:pos="8400"/>
      </w:tabs>
      <w:wordWrap w:val="0"/>
      <w:ind w:left="700" w:leftChars="200" w:right="300" w:rightChars="300" w:hanging="500" w:hangingChars="500"/>
      <w:jc w:val="left"/>
    </w:pPr>
    <w:rPr>
      <w:rFonts w:ascii="Calibri Light" w:hAnsi="Calibri Light" w:eastAsia="华文仿宋"/>
      <w:sz w:val="36"/>
      <w:szCs w:val="28"/>
    </w:rPr>
  </w:style>
  <w:style w:type="paragraph" w:customStyle="1" w:styleId="19">
    <w:name w:val="※目录（主）"/>
    <w:basedOn w:val="1"/>
    <w:qFormat/>
    <w:uiPriority w:val="0"/>
    <w:pPr>
      <w:widowControl/>
      <w:tabs>
        <w:tab w:val="right" w:leader="hyphen" w:pos="8400"/>
      </w:tabs>
      <w:spacing w:after="100" w:afterLines="100" w:line="400" w:lineRule="exact"/>
      <w:ind w:left="200" w:leftChars="200" w:right="200" w:rightChars="200" w:hanging="499" w:hangingChars="400"/>
      <w:jc w:val="left"/>
    </w:pPr>
    <w:rPr>
      <w:rFonts w:ascii="Calibri Light" w:hAnsi="Calibri Light" w:eastAsia="华文仿宋"/>
      <w:sz w:val="36"/>
      <w:szCs w:val="36"/>
    </w:rPr>
  </w:style>
  <w:style w:type="paragraph" w:customStyle="1" w:styleId="20">
    <w:name w:val="※小标题 1"/>
    <w:basedOn w:val="1"/>
    <w:next w:val="1"/>
    <w:qFormat/>
    <w:uiPriority w:val="0"/>
    <w:pPr>
      <w:widowControl/>
      <w:wordWrap w:val="0"/>
      <w:spacing w:before="20" w:after="20" w:line="400" w:lineRule="exact"/>
      <w:ind w:firstLine="200" w:firstLineChars="200"/>
      <w:jc w:val="left"/>
      <w:outlineLvl w:val="4"/>
    </w:pPr>
    <w:rPr>
      <w:rFonts w:ascii="Calibri Light" w:hAnsi="Calibri Light" w:eastAsia="华文仿宋"/>
      <w:b/>
      <w:sz w:val="28"/>
      <w:szCs w:val="28"/>
    </w:rPr>
  </w:style>
  <w:style w:type="paragraph" w:customStyle="1" w:styleId="21">
    <w:name w:val="※正文"/>
    <w:basedOn w:val="1"/>
    <w:next w:val="1"/>
    <w:qFormat/>
    <w:uiPriority w:val="0"/>
    <w:pPr>
      <w:widowControl/>
      <w:wordWrap w:val="0"/>
      <w:spacing w:line="400" w:lineRule="exact"/>
    </w:pPr>
    <w:rPr>
      <w:rFonts w:ascii="Calibri Light" w:hAnsi="Calibri Light" w:eastAsia="华文仿宋"/>
      <w:sz w:val="28"/>
      <w:szCs w:val="28"/>
    </w:rPr>
  </w:style>
  <w:style w:type="paragraph" w:customStyle="1" w:styleId="22">
    <w:name w:val="※小标题 一"/>
    <w:basedOn w:val="21"/>
    <w:next w:val="21"/>
    <w:qFormat/>
    <w:uiPriority w:val="0"/>
    <w:pPr>
      <w:spacing w:before="120" w:line="240" w:lineRule="auto"/>
      <w:outlineLvl w:val="2"/>
    </w:pPr>
    <w:rPr>
      <w:b/>
      <w:color w:val="203864" w:themeColor="accent5" w:themeShade="80"/>
      <w:sz w:val="32"/>
    </w:rPr>
  </w:style>
  <w:style w:type="paragraph" w:customStyle="1" w:styleId="23">
    <w:name w:val="※小标题（1）"/>
    <w:basedOn w:val="1"/>
    <w:next w:val="21"/>
    <w:qFormat/>
    <w:uiPriority w:val="0"/>
    <w:pPr>
      <w:widowControl/>
      <w:wordWrap w:val="0"/>
      <w:spacing w:line="400" w:lineRule="exact"/>
      <w:ind w:firstLine="200" w:firstLineChars="200"/>
      <w:outlineLvl w:val="5"/>
    </w:pPr>
    <w:rPr>
      <w:rFonts w:ascii="Calibri Light" w:hAnsi="Calibri Light" w:eastAsia="华文仿宋"/>
      <w:b/>
      <w:sz w:val="28"/>
      <w:szCs w:val="28"/>
    </w:rPr>
  </w:style>
  <w:style w:type="paragraph" w:customStyle="1" w:styleId="24">
    <w:name w:val="※小标题（一）"/>
    <w:basedOn w:val="1"/>
    <w:next w:val="21"/>
    <w:qFormat/>
    <w:uiPriority w:val="0"/>
    <w:pPr>
      <w:widowControl/>
      <w:wordWrap w:val="0"/>
      <w:spacing w:before="60" w:after="60" w:line="400" w:lineRule="exact"/>
      <w:ind w:firstLine="200" w:firstLineChars="200"/>
      <w:outlineLvl w:val="3"/>
    </w:pPr>
    <w:rPr>
      <w:rFonts w:ascii="Calibri Light" w:hAnsi="Calibri Light" w:eastAsia="华文仿宋"/>
      <w:b/>
      <w:sz w:val="28"/>
      <w:szCs w:val="28"/>
    </w:rPr>
  </w:style>
  <w:style w:type="paragraph" w:customStyle="1" w:styleId="25">
    <w:name w:val="※页脚（横屏）"/>
    <w:basedOn w:val="1"/>
    <w:qFormat/>
    <w:uiPriority w:val="0"/>
    <w:pPr>
      <w:widowControl/>
      <w:tabs>
        <w:tab w:val="center" w:pos="7000"/>
      </w:tabs>
      <w:wordWrap w:val="0"/>
      <w:spacing w:line="240" w:lineRule="atLeast"/>
      <w:jc w:val="left"/>
    </w:pPr>
    <w:rPr>
      <w:rFonts w:ascii="宋体" w:hAnsi="宋体"/>
      <w:sz w:val="18"/>
      <w:szCs w:val="18"/>
    </w:rPr>
  </w:style>
  <w:style w:type="paragraph" w:customStyle="1" w:styleId="26">
    <w:name w:val="※页脚（竖屏）"/>
    <w:basedOn w:val="1"/>
    <w:qFormat/>
    <w:uiPriority w:val="0"/>
    <w:pPr>
      <w:widowControl/>
      <w:tabs>
        <w:tab w:val="center" w:pos="4536"/>
      </w:tabs>
      <w:wordWrap w:val="0"/>
      <w:spacing w:line="240" w:lineRule="atLeast"/>
      <w:jc w:val="left"/>
    </w:pPr>
    <w:rPr>
      <w:rFonts w:ascii="宋体" w:hAnsi="宋体"/>
      <w:sz w:val="18"/>
      <w:szCs w:val="18"/>
    </w:rPr>
  </w:style>
  <w:style w:type="paragraph" w:customStyle="1" w:styleId="27">
    <w:name w:val="※页眉"/>
    <w:basedOn w:val="21"/>
    <w:qFormat/>
    <w:uiPriority w:val="0"/>
    <w:pPr>
      <w:pBdr>
        <w:bottom w:val="single" w:color="auto" w:sz="4" w:space="1"/>
      </w:pBdr>
      <w:spacing w:line="240" w:lineRule="atLeast"/>
      <w:jc w:val="right"/>
    </w:pPr>
    <w:rPr>
      <w:rFonts w:ascii="宋体" w:hAnsi="宋体" w:eastAsia="宋体"/>
      <w:sz w:val="18"/>
    </w:rPr>
  </w:style>
  <w:style w:type="paragraph" w:customStyle="1" w:styleId="28">
    <w:name w:val="※章节标题（第X章）"/>
    <w:basedOn w:val="1"/>
    <w:qFormat/>
    <w:uiPriority w:val="0"/>
    <w:pPr>
      <w:widowControl/>
      <w:jc w:val="center"/>
      <w:outlineLvl w:val="0"/>
    </w:pPr>
    <w:rPr>
      <w:rFonts w:ascii="Calibri Light" w:hAnsi="Calibri Light" w:eastAsia="黑体"/>
      <w:sz w:val="36"/>
      <w:szCs w:val="28"/>
    </w:rPr>
  </w:style>
  <w:style w:type="paragraph" w:customStyle="1" w:styleId="29">
    <w:name w:val="※章节标题（第Y部分）"/>
    <w:basedOn w:val="1"/>
    <w:next w:val="1"/>
    <w:qFormat/>
    <w:uiPriority w:val="0"/>
    <w:pPr>
      <w:widowControl/>
      <w:jc w:val="center"/>
      <w:outlineLvl w:val="1"/>
    </w:pPr>
    <w:rPr>
      <w:rFonts w:ascii="Calibri Light" w:hAnsi="Calibri Light" w:eastAsia="黑体"/>
      <w:color w:val="1F4E79" w:themeColor="accent1" w:themeShade="80"/>
      <w:sz w:val="32"/>
      <w:szCs w:val="36"/>
    </w:rPr>
  </w:style>
  <w:style w:type="paragraph" w:customStyle="1" w:styleId="30">
    <w:name w:val="※章节标题（第Z部分分项）"/>
    <w:basedOn w:val="29"/>
    <w:qFormat/>
    <w:uiPriority w:val="0"/>
    <w:pPr>
      <w:outlineLvl w:val="2"/>
    </w:pPr>
  </w:style>
  <w:style w:type="paragraph" w:customStyle="1" w:styleId="31">
    <w:name w:val="※正文（落款）"/>
    <w:basedOn w:val="1"/>
    <w:qFormat/>
    <w:uiPriority w:val="0"/>
    <w:pPr>
      <w:widowControl/>
      <w:tabs>
        <w:tab w:val="center" w:pos="6663"/>
      </w:tabs>
      <w:wordWrap w:val="0"/>
      <w:spacing w:line="240" w:lineRule="atLeast"/>
      <w:jc w:val="left"/>
    </w:pPr>
    <w:rPr>
      <w:rFonts w:ascii="Calibri Light" w:hAnsi="Calibri Light" w:eastAsia="华文仿宋"/>
      <w:sz w:val="28"/>
      <w:szCs w:val="28"/>
    </w:rPr>
  </w:style>
  <w:style w:type="paragraph" w:customStyle="1" w:styleId="32">
    <w:name w:val="※正文（缩进2）"/>
    <w:basedOn w:val="21"/>
    <w:qFormat/>
    <w:uiPriority w:val="0"/>
    <w:pPr>
      <w:ind w:firstLine="200" w:firstLineChars="200"/>
    </w:pPr>
  </w:style>
  <w:style w:type="paragraph" w:customStyle="1" w:styleId="33">
    <w:name w:val="※正文（缩进4）"/>
    <w:basedOn w:val="21"/>
    <w:qFormat/>
    <w:uiPriority w:val="0"/>
    <w:pPr>
      <w:ind w:firstLine="400" w:firstLineChars="400"/>
    </w:pPr>
  </w:style>
  <w:style w:type="paragraph" w:customStyle="1" w:styleId="34">
    <w:name w:val="样式"/>
    <w:link w:val="35"/>
    <w:qFormat/>
    <w:uiPriority w:val="0"/>
    <w:pPr>
      <w:widowControl w:val="0"/>
      <w:autoSpaceDE w:val="0"/>
      <w:autoSpaceDN w:val="0"/>
      <w:adjustRightInd w:val="0"/>
    </w:pPr>
    <w:rPr>
      <w:rFonts w:ascii="宋体" w:hAnsi="宋体" w:eastAsia="宋体" w:cs="宋体"/>
      <w:kern w:val="0"/>
      <w:sz w:val="24"/>
      <w:szCs w:val="24"/>
      <w:lang w:val="en-US" w:eastAsia="zh-CN" w:bidi="ar-SA"/>
    </w:rPr>
  </w:style>
  <w:style w:type="character" w:customStyle="1" w:styleId="35">
    <w:name w:val="样式 Char Char"/>
    <w:link w:val="34"/>
    <w:qFormat/>
    <w:locked/>
    <w:uiPriority w:val="0"/>
    <w:rPr>
      <w:rFonts w:ascii="宋体" w:hAnsi="宋体" w:eastAsia="宋体" w:cs="宋体"/>
      <w:kern w:val="0"/>
      <w:sz w:val="24"/>
      <w:szCs w:val="24"/>
    </w:rPr>
  </w:style>
  <w:style w:type="character" w:customStyle="1" w:styleId="36">
    <w:name w:val="页眉 Char"/>
    <w:basedOn w:val="12"/>
    <w:link w:val="7"/>
    <w:qFormat/>
    <w:uiPriority w:val="99"/>
    <w:rPr>
      <w:rFonts w:ascii="Calibri" w:hAnsi="Calibri" w:eastAsia="宋体" w:cs="Times New Roman"/>
      <w:sz w:val="18"/>
      <w:szCs w:val="18"/>
    </w:rPr>
  </w:style>
  <w:style w:type="character" w:customStyle="1" w:styleId="37">
    <w:name w:val="页脚 Char"/>
    <w:basedOn w:val="12"/>
    <w:link w:val="6"/>
    <w:qFormat/>
    <w:uiPriority w:val="99"/>
    <w:rPr>
      <w:rFonts w:ascii="Calibri" w:hAnsi="Calibri" w:eastAsia="宋体" w:cs="Times New Roman"/>
      <w:sz w:val="18"/>
      <w:szCs w:val="18"/>
    </w:rPr>
  </w:style>
  <w:style w:type="character" w:customStyle="1" w:styleId="38">
    <w:name w:val="批注文字 Char"/>
    <w:basedOn w:val="12"/>
    <w:link w:val="4"/>
    <w:semiHidden/>
    <w:qFormat/>
    <w:uiPriority w:val="99"/>
    <w:rPr>
      <w:rFonts w:ascii="Calibri" w:hAnsi="Calibri" w:eastAsia="宋体" w:cs="Times New Roman"/>
    </w:rPr>
  </w:style>
  <w:style w:type="character" w:customStyle="1" w:styleId="39">
    <w:name w:val="批注主题 Char"/>
    <w:basedOn w:val="38"/>
    <w:link w:val="9"/>
    <w:semiHidden/>
    <w:qFormat/>
    <w:uiPriority w:val="99"/>
    <w:rPr>
      <w:rFonts w:ascii="Calibri" w:hAnsi="Calibri" w:eastAsia="宋体" w:cs="Times New Roman"/>
      <w:b/>
      <w:bCs/>
    </w:rPr>
  </w:style>
  <w:style w:type="character" w:customStyle="1" w:styleId="40">
    <w:name w:val="批注框文本 Char"/>
    <w:basedOn w:val="12"/>
    <w:link w:val="5"/>
    <w:semiHidden/>
    <w:qFormat/>
    <w:uiPriority w:val="99"/>
    <w:rPr>
      <w:rFonts w:ascii="Calibri" w:hAnsi="Calibri" w:eastAsia="宋体" w:cs="Times New Roman"/>
      <w:sz w:val="18"/>
      <w:szCs w:val="18"/>
    </w:rPr>
  </w:style>
  <w:style w:type="paragraph" w:styleId="41">
    <w:name w:val="List Paragraph"/>
    <w:basedOn w:val="1"/>
    <w:qFormat/>
    <w:uiPriority w:val="34"/>
    <w:pPr>
      <w:ind w:firstLine="420" w:firstLineChars="200"/>
    </w:pPr>
    <w:rPr>
      <w:rFonts w:asciiTheme="minorHAnsi" w:hAnsiTheme="minorHAnsi" w:eastAsiaTheme="minorEastAsia" w:cstheme="minorBidi"/>
    </w:rPr>
  </w:style>
  <w:style w:type="table" w:customStyle="1" w:styleId="42">
    <w:name w:val="Grid Table 4 Accent 3"/>
    <w:basedOn w:val="10"/>
    <w:qFormat/>
    <w:uiPriority w:val="49"/>
    <w:tblPr>
      <w:tblBorders>
        <w:top w:val="single" w:color="C8C8C8" w:themeColor="accent3" w:themeTint="99" w:sz="4" w:space="0"/>
        <w:left w:val="single" w:color="C8C8C8" w:themeColor="accent3" w:themeTint="99" w:sz="4" w:space="0"/>
        <w:bottom w:val="single" w:color="C8C8C8" w:themeColor="accent3" w:themeTint="99" w:sz="4" w:space="0"/>
        <w:right w:val="single" w:color="C8C8C8" w:themeColor="accent3" w:themeTint="99" w:sz="4" w:space="0"/>
        <w:insideH w:val="single" w:color="C8C8C8" w:themeColor="accent3" w:themeTint="99" w:sz="4" w:space="0"/>
        <w:insideV w:val="single" w:color="C8C8C8" w:themeColor="accent3" w:themeTint="99" w:sz="4" w:space="0"/>
      </w:tblBorders>
    </w:tblPr>
    <w:tblStylePr w:type="firstRow">
      <w:rPr>
        <w:b/>
        <w:bCs/>
        <w:color w:val="FFFFFF" w:themeColor="background1"/>
        <w14:textFill>
          <w14:solidFill>
            <w14:schemeClr w14:val="bg1"/>
          </w14:solidFill>
        </w14:textFill>
      </w:rPr>
      <w:tcPr>
        <w:tcBorders>
          <w:top w:val="single" w:color="A5A5A5" w:themeColor="accent3" w:sz="4" w:space="0"/>
          <w:left w:val="single" w:color="A5A5A5" w:themeColor="accent3" w:sz="4" w:space="0"/>
          <w:bottom w:val="single" w:color="A5A5A5" w:themeColor="accent3" w:sz="4" w:space="0"/>
          <w:right w:val="single" w:color="A5A5A5" w:themeColor="accent3" w:sz="4" w:space="0"/>
          <w:insideH w:val="nil"/>
          <w:insideV w:val="nil"/>
        </w:tcBorders>
        <w:shd w:val="clear" w:color="auto" w:fill="A5A5A5" w:themeFill="accent3"/>
      </w:tcPr>
    </w:tblStylePr>
    <w:tblStylePr w:type="lastRow">
      <w:rPr>
        <w:b/>
        <w:bCs/>
      </w:rPr>
      <w:tcPr>
        <w:tcBorders>
          <w:top w:val="double" w:color="A5A5A5" w:themeColor="accent3" w:sz="4" w:space="0"/>
        </w:tcBorders>
      </w:tcPr>
    </w:tblStylePr>
    <w:tblStylePr w:type="firstCol">
      <w:rPr>
        <w:b/>
        <w:bCs/>
      </w:rPr>
    </w:tblStylePr>
    <w:tblStylePr w:type="lastCol">
      <w:rPr>
        <w:b/>
        <w:bCs/>
      </w:rPr>
    </w:tblStylePr>
    <w:tblStylePr w:type="band1Vert">
      <w:tcPr>
        <w:shd w:val="clear" w:color="auto" w:fill="ECECEC" w:themeFill="accent3" w:themeFillTint="33"/>
      </w:tcPr>
    </w:tblStylePr>
    <w:tblStylePr w:type="band1Horz">
      <w:tcPr>
        <w:shd w:val="clear" w:color="auto" w:fill="ECECEC" w:themeFill="accent3" w:themeFillTint="33"/>
      </w:tcPr>
    </w:tblStylePr>
  </w:style>
  <w:style w:type="paragraph" w:customStyle="1" w:styleId="43">
    <w:name w:val="列出段落1"/>
    <w:basedOn w:val="1"/>
    <w:qFormat/>
    <w:uiPriority w:val="99"/>
    <w:pPr>
      <w:ind w:firstLine="420" w:firstLineChars="200"/>
    </w:pPr>
    <w:rPr>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Lenovo</Company>
  <Pages>6</Pages>
  <Words>470</Words>
  <Characters>2684</Characters>
  <Lines>22</Lines>
  <Paragraphs>6</Paragraphs>
  <TotalTime>1</TotalTime>
  <ScaleCrop>false</ScaleCrop>
  <LinksUpToDate>false</LinksUpToDate>
  <CharactersWithSpaces>3148</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2021-03-19T00:37:00Z</dcterms:created>
  <dc:creator>lenovo</dc:creator>
  <cp:lastModifiedBy>   W。追梦人</cp:lastModifiedBy>
  <cp:lastPrinted>2021-03-24T02:30:00Z</cp:lastPrinted>
  <dcterms:modified xsi:type="dcterms:W3CDTF">2023-11-26T07:36:15Z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C27D45E458454584821B9A697ED5CF10_13</vt:lpwstr>
  </property>
</Properties>
</file>