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spacing w:line="240" w:lineRule="auto"/>
        <w:ind w:left="0" w:firstLine="0"/>
        <w:jc w:val="center"/>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kern w:val="0"/>
          <w:sz w:val="28"/>
          <w:szCs w:val="28"/>
          <w:bdr w:val="none" w:color="auto" w:sz="0" w:space="0"/>
          <w:shd w:val="clear" w:fill="FFFFFF"/>
          <w:lang w:val="en-US" w:eastAsia="zh-CN" w:bidi="ar"/>
        </w:rPr>
        <w:t>西安市长安区郭杜街道办事处郭杜街道芳华园项目围墙圈建和土方内倒项目竞争性磋商公告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150" w:afterAutospacing="0" w:line="36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15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郭杜街道芳华园项目围墙圈建和土方内倒项目的潜在供应商应在陕西省政府采购综合管理平台项目电子化交易系统（以下简称“项目电子化交易系统”）获取采购文件，并于 2023年12月14日 09时30分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项目编号：SXZHZB2023—ZC051—CS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项目名称：郭杜街道芳华园项目围墙圈建和土方内倒项目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采购方式：竞争性磋商</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预算金额：3,159,190.00元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采购需求：详见采购需求附件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96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采购包1：自合同签订之日起30个日历天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96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采购包2：自合同签订之日起30个日历天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本项目是否接受联合体投标：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96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采购包1：不接受联合体投标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96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采购包2：不接受联合体投标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合同包1(郭杜街道芳华园项目围墙圈建和土方内倒项目（第一包）)落实政府采购政策需满足的资格要求如下: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本项目非专门面向中小企业。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合同包2(郭杜街道芳华园项目围墙圈建和土方内倒项目（第二包）)落实政府采购政策需满足的资格要求如下: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本项目非专门面向中小企业。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合同包1(郭杜街道芳华园项目围墙圈建和土方内倒项目（第一包）)特定资格要求如下: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(1)法定代表人授权书（附法定代表人、被授权人身份证复印件）及被授权人身份证（法定代表人直接参加磋商，须提供法定代表人身份证明）。 注：供应商需在项目电子化交易系统中按要求上传相应证明文件并进行电子签章。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拟派项目经理具备建筑工程专业注册建造师二级及以上执业资格及其本人具有有效的安全生产考核合格证（建安B证），在本单位注册且无在建工程。注：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供应商不得为“信用中国”网站（www.creditchina.gov.cn）中列入“失信被执行人”（中国执行信息公开网http://zxgk.court.gov.cn/）和“重大税收违法失信主体”的供应商，不得为中国政府采购网（www.ccgp.gov.cn）政府采购“严重违法失信行为记录名单”中被财政部门禁止参加政府采购活动的供应商。注：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(4)供应商须具备建设行政主管部门颁发的建筑工程施工总承包三级及以上资质；且具备合格有效的安全生产许可证。注：供应商需在项目电子化交易系统中按要求上传相应证明文件并进行电子签章。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(5)本项目不接受联合体磋商。注：供应商需在项目电子化交易系统中按要求上传相应证明文件并进行电子签章。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合同包2(郭杜街道芳华园项目围墙圈建和土方内倒项目（第二包）)特定资格要求如下: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(1)法定代表人授权书（附法定代表人、被授权人身份证复印件）及被授权人身份证（法定代表人直接参加磋商，须提供法定代表人身份证明）。 注：供应商需在项目电子化交易系统中按要求上传相应证明文件并进行电子签章。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拟派项目经理具备建筑工程专业注册建造师二级及以上执业资格及其本人具有有效的安全生产考核合格证（建安B证），在本单位注册且无在建工程。注：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供应商不得为“信用中国”网站（www.creditchina.gov.cn）中列入“失信被执行人”（中国执行信息公开网http://zxgk.court.gov.cn/）和“重大税收违法失信主体”的供应商，不得为中国政府采购网（www.ccgp.gov.cn）政府采购“严重违法失信行为记录名单”中被财政部门禁止参加政府采购活动的供应商。注：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(4)供应商须具备建设行政主管部门颁发的建筑工程施工总承包三级及以上资质；且具备合格有效的安全生产许可证。注：供应商需在项目电子化交易系统中按要求上传相应证明文件并进行电子签章。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(5)本项目不接受联合体磋商。注：供应商需在项目电子化交易系统中按要求上传相应证明文件并进行电子签章。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 2023年12月04日 至 2023年12月08日 ，每天上午 00:00:00 至 12:00:00 ，下午 12:00:00 至 23:59:59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途径：项目电子化交易系统-应标-项目投标中选择本项目参与并获取采购文件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方式：投标人有意参加本项目的，应在陕西省政府采购网（www.ccgp-shaanxi.gov.cn）登录项目电子化交易系统申请获取采购文件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截止时间： 2023年12月14日 09时30分00秒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 2023年12月14日 09时30分00秒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（三）供应商应当自行准备电子化采购所需的计算机终端、软硬件及网络环境，承担因准备不足产生的不利后果。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（四）开标/开启前30分钟内，供应商需登录项目电子化交易系统-“供应商开标大厅”-进入开标选择对应项目包组操作签到。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（五）政府采购平台技术支持：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在线客服：通过陕西省政府采购网-在线客服进行咨询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技术服务电话：029-96702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CA及签章服务：通过陕西省政府采购网-服务专区进行查询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本项目采用电子化投标与纸质投标并行的方式，供应商需要于2023年12月14日09时30分00秒前在线提交电子响应文件，同时线下提交一正两副纸质版响应文件，电子响应文件与纸质响应文件不一致的，以纸质版响应文件为准。（1）提交纸质版响应文件截止时间：2023年12月14日09时30分00秒（北京时间）；（2）提交纸质版响应文件地点：西安市经开区凤城五路赛高街区A座902室开标室；（3）提交纸质版响应文件密封要求：磋商响应文件正本、所有副本分开密封装在单独的信封中（封袋不得有破损），且在信封上标明“正本”、“副本”字样。封袋应加贴封条，并在封线处加盖磋商供应商公章，封袋正面要粘贴供应商名称、项目名称、项目编号、包号等标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2、本项目非专门面向中小企业。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需落实的政府采购政策：（1）《政府采购促进中小企业发展管理办法》（财库〔2020〕46号）；（2）《财政部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发展改革委生态环境部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号）；（10）《财政部农业农村部国家乡村振兴局中华全国供销合作总社关于印发&lt;关于深入开展政府采购脱贫地区农副产品工作推进乡村产业振兴的实施意见&gt;的通知》（财库〔2021〕20号）；（11）《陕西 省财政厅关于进一步加强政府绿色采购有关问题的通知》（陕财办采〔2021〕29号）；（12）《财政部关于在政府采购活动中落实平等对待内外资企业有关政策的通知》（财 库〔2021〕35号）；（13）陕西省财政厅《关于加快推进我省中小企业政府采购信用融资工作的通知》（陕财办采〔2020〕15号）；（14）《关于进一步加大政府采购支持中小企业力度的通知》（财库〔2022〕19号）；（15）其他需要落实的政府采购政策，详见采购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名称：西安市长安区郭杜街道办事处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地址：陕西省西安市长安区郭杜东街45号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联系方式：029-85843302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名称：陕西纵横项目管理有限公司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地址：西安市经开区凤城五路赛高街区A座902室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联系方式：029-86252018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项目联系人：王工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电话：029-86252018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left="0" w:right="0" w:firstLine="480"/>
        <w:jc w:val="righ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陕西纵横项目管理有限公司</w:t>
      </w:r>
    </w:p>
    <w:p>
      <w:pPr>
        <w:shd w:val="clear"/>
        <w:spacing w:line="24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YTAyMTY4MWQyYjExNzAwYmE2MzA2YTc5MGJlZmIifQ=="/>
  </w:docVars>
  <w:rsids>
    <w:rsidRoot w:val="6C363296"/>
    <w:rsid w:val="614A57AA"/>
    <w:rsid w:val="6C363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2023-12-01T10:20:00Z</dcterms:created>
  <dc:creator>归 路 </dc:creator>
  <cp:lastModifiedBy>归 路 </cp:lastModifiedBy>
  <dcterms:modified xsi:type="dcterms:W3CDTF">2023-12-01T10:21:11Z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09710FAC0712488994F430765A565BA3_11</vt:lpwstr>
  </property>
</Properties>
</file>