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地铁10号线沿线杏王村（含榆楚村、水景站周边）综合改造项目施工预算审核</w:t>
      </w:r>
    </w:p>
    <w:p>
      <w:pPr>
        <w:pStyle w:val="null3"/>
        <w:jc w:val="center"/>
        <w:outlineLvl w:val="2"/>
      </w:pPr>
      <w:r>
        <w:rPr>
          <w:b/>
          <w:sz w:val="28"/>
        </w:rPr>
        <w:t>采购项目编号：</w:t>
      </w:r>
      <w:r>
        <w:rPr>
          <w:b/>
          <w:sz w:val="28"/>
        </w:rPr>
        <w:t>SXDXYZB2023-012-01</w:t>
      </w:r>
      <w:r>
        <w:br/>
      </w:r>
      <w:r>
        <w:br/>
      </w:r>
      <w:r>
        <w:br/>
      </w:r>
    </w:p>
    <w:p>
      <w:pPr>
        <w:pStyle w:val="null3"/>
        <w:jc w:val="center"/>
        <w:outlineLvl w:val="2"/>
      </w:pPr>
      <w:r>
        <w:rPr>
          <w:b/>
          <w:sz w:val="28"/>
        </w:rPr>
        <w:t>西安市高陵区财政局</w:t>
      </w:r>
    </w:p>
    <w:p>
      <w:pPr>
        <w:pStyle w:val="null3"/>
        <w:jc w:val="center"/>
        <w:outlineLvl w:val="2"/>
      </w:pPr>
      <w:r>
        <w:rPr>
          <w:b/>
          <w:sz w:val="28"/>
        </w:rPr>
        <w:t>陕西德欣源项目管理有限公司</w:t>
      </w:r>
      <w:r>
        <w:rPr>
          <w:b/>
          <w:sz w:val="28"/>
        </w:rPr>
        <w:t>共同编制</w:t>
      </w:r>
    </w:p>
    <w:p>
      <w:pPr>
        <w:pStyle w:val="null3"/>
        <w:jc w:val="center"/>
        <w:outlineLvl w:val="2"/>
      </w:pPr>
      <w:r>
        <w:rPr>
          <w:b/>
          <w:sz w:val="28"/>
        </w:rPr>
        <w:t>2023年12月19日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陕西德欣源项目管理有限公司</w:t>
      </w:r>
      <w:r>
        <w:rPr/>
        <w:t>（以下简称“代理机构”）受</w:t>
      </w:r>
      <w:r>
        <w:rPr/>
        <w:t>西安市高陵区财政局</w:t>
      </w:r>
      <w:r>
        <w:rPr/>
        <w:t>委托，拟对</w:t>
      </w:r>
      <w:r>
        <w:rPr/>
        <w:t>地铁10号线沿线杏王村（含榆楚村、水景站周边）综合改造项目施工预算审核</w:t>
      </w:r>
      <w:r>
        <w:rPr/>
        <w:t>采用竞争性磋商采购方式进行采购，兹邀请供应商参加本项目的竞争性磋商。</w:t>
      </w:r>
    </w:p>
    <w:p>
      <w:pPr>
        <w:pStyle w:val="null3"/>
        <w:outlineLvl w:val="2"/>
      </w:pPr>
      <w:r>
        <w:rPr>
          <w:b/>
          <w:sz w:val="28"/>
        </w:rPr>
        <w:t>一、项目编号：</w:t>
      </w:r>
      <w:r>
        <w:rPr>
          <w:b/>
          <w:sz w:val="28"/>
        </w:rPr>
        <w:t>SXDXYZB2023-012-01</w:t>
      </w:r>
    </w:p>
    <w:p>
      <w:pPr>
        <w:pStyle w:val="null3"/>
        <w:outlineLvl w:val="2"/>
      </w:pPr>
      <w:r>
        <w:rPr>
          <w:b/>
          <w:sz w:val="28"/>
        </w:rPr>
        <w:t>二、项目名称：</w:t>
      </w:r>
      <w:r>
        <w:rPr>
          <w:b/>
          <w:sz w:val="28"/>
        </w:rPr>
        <w:t>地铁10号线沿线杏王村（含榆楚村、水景站周边）综合改造项目施工预算审核</w:t>
      </w:r>
    </w:p>
    <w:p>
      <w:pPr>
        <w:pStyle w:val="null3"/>
        <w:outlineLvl w:val="2"/>
      </w:pPr>
      <w:r>
        <w:rPr>
          <w:b/>
          <w:sz w:val="28"/>
        </w:rPr>
        <w:t>三、磋商项目简介</w:t>
      </w:r>
    </w:p>
    <w:p>
      <w:pPr>
        <w:pStyle w:val="null3"/>
        <w:ind w:firstLine="480"/>
      </w:pPr>
      <w:r>
        <w:rPr/>
        <w:t>项目概况：搬迁张卜街道杏王村702户2725人，占地面积171.93亩(其中住宅用地144.95亩，商业预留用地26.98亩)。总建筑面积约376513.75平方米，其中地上建筑面积约 251612.74平方米，包括住宅面积232378.77 平方米，服务配套11433.97 平方米，幼儿园5800.00平方米，地库出地面 2000 平方米。地下建筑面积约124901.01平方米，包括地下室建筑面积13073.50平方米，地下车库建筑面积105347.51平方米（含人防工程面积18776.78平方米，平战结合），住宅设备用房建筑面积6480平方米。同时完成安置区内的绿化、道路、广场及管网等配套工程。 本次招标内容：地铁10号线沿线杏王村（含榆楚村、水景站周边）综合改造项目施工预算审核；</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采购包1（地铁10号线沿线杏王村（含榆楚村、水景站周边）综合改造项目施工预算审核）：属于专门面向中小企业采购。</w:t>
      </w:r>
    </w:p>
    <w:p>
      <w:pPr>
        <w:pStyle w:val="null3"/>
        <w:ind w:firstLine="480"/>
      </w:pPr>
      <w:r>
        <w:rPr/>
        <w:t>（三）本项目的特定资格要求：</w:t>
      </w:r>
    </w:p>
    <w:p>
      <w:pPr>
        <w:pStyle w:val="null3"/>
      </w:pPr>
      <w:r>
        <w:rPr/>
        <w:t>采购包1：</w:t>
      </w:r>
    </w:p>
    <w:p>
      <w:pPr>
        <w:pStyle w:val="null3"/>
      </w:pPr>
      <w:r>
        <w:rPr/>
        <w:t>1、供应商应提供健全的财务会计制度的证明材料；：供应商提供2021年度或2022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t>2、营业执照等主体证明：供应商具有独立承担民事责任能力的法人、其他组织或自然人，并出具合法有效的营业执照或事业单位法人证书等国家规定的相关证明，自然人参与的提供其合法登记证明文件；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t>3、税收缴纳证明：提供投标截止日期前半年内已缴纳的至少一个月的纳税证明或完税证明，依法免税的单位应提供相关证明材料并加盖供应商公章。</w:t>
      </w:r>
    </w:p>
    <w:p>
      <w:pPr>
        <w:pStyle w:val="null3"/>
      </w:pPr>
      <w:r>
        <w:rPr/>
        <w:t>4、社会保障资金缴纳证明：提供投标截止日期前半年内已缴存的至少一个月的社会保障资金缴存单据或社保机构开具的社会保险参保缴费情况证明，依法不需要缴纳社会保障资金的单位应提供相关证明材料并加盖供应商公章。</w:t>
      </w:r>
    </w:p>
    <w:p>
      <w:pPr>
        <w:pStyle w:val="null3"/>
      </w:pPr>
      <w:r>
        <w:rPr/>
        <w:t>5、具有履行合同所必需的设备和专业 技术能力：提供具有履行合同所必需的设备和专业技术能力声明。</w:t>
      </w:r>
    </w:p>
    <w:p>
      <w:pPr>
        <w:pStyle w:val="null3"/>
      </w:pPr>
      <w:r>
        <w:rPr/>
        <w:t>6、供应商参加政府采购活动前三年内，在经营活动中没有重大违法记录：供应商参加政府采购活动前三年内在经营活动中没有重大违法记录的书面声明。</w:t>
      </w:r>
    </w:p>
    <w:p>
      <w:pPr>
        <w:pStyle w:val="null3"/>
      </w:pPr>
      <w:r>
        <w:rPr/>
        <w:t>7、法定代表人身份证明/法定代表人授权委托书：法定代表人参加投标的，须提供法定代表人身 份证明；法定代表人授权他人参加投标的，须 提供法定代表人委托授权书；招标文件中凡是 需要法定代表人签字或盖章之处，非法人单位 的负责人均参照执行。</w:t>
      </w:r>
    </w:p>
    <w:p>
      <w:pPr>
        <w:pStyle w:val="null3"/>
      </w:pPr>
      <w:r>
        <w:rPr/>
        <w:t>8、企业信誉：（1）供应商应具备良好的商业信誉，提供参加 政府采购活动前3年内在经营活动中没有重大违 法记录的书面声明(加盖供应商公章)。 （2）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以评标现场查询为准）</w:t>
      </w:r>
    </w:p>
    <w:p>
      <w:pPr>
        <w:pStyle w:val="null3"/>
      </w:pPr>
      <w:r>
        <w:rPr/>
        <w:t>9、拟派项目负责人资格要求：具备一级注册造价工程师执业资格，且在本单位注册； 供应商拟派项目负责人为指派的对接人，不得随意更换，且须全过程参与委托项目的工作（特殊情况除外）。</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西安市高陵区财政局</w:t>
      </w:r>
    </w:p>
    <w:p>
      <w:pPr>
        <w:pStyle w:val="null3"/>
      </w:pPr>
      <w:r>
        <w:rPr/>
        <w:t xml:space="preserve"> 地址： </w:t>
      </w:r>
      <w:r>
        <w:rPr/>
        <w:t>高陵区南环西路189号</w:t>
      </w:r>
    </w:p>
    <w:p>
      <w:pPr>
        <w:pStyle w:val="null3"/>
      </w:pPr>
      <w:r>
        <w:rPr/>
        <w:t xml:space="preserve"> 邮编： </w:t>
      </w:r>
      <w:r>
        <w:rPr/>
        <w:t>710200</w:t>
      </w:r>
    </w:p>
    <w:p>
      <w:pPr>
        <w:pStyle w:val="null3"/>
      </w:pPr>
      <w:r>
        <w:rPr/>
        <w:t xml:space="preserve"> 联系人： </w:t>
      </w:r>
      <w:r>
        <w:rPr/>
        <w:t>崔莎</w:t>
      </w:r>
    </w:p>
    <w:p>
      <w:pPr>
        <w:pStyle w:val="null3"/>
      </w:pPr>
      <w:r>
        <w:rPr/>
        <w:t xml:space="preserve"> 联系电话： </w:t>
      </w:r>
      <w:r>
        <w:rPr/>
        <w:t>15202468818</w:t>
      </w:r>
    </w:p>
    <w:p>
      <w:pPr>
        <w:pStyle w:val="null3"/>
        <w:outlineLvl w:val="3"/>
      </w:pPr>
      <w:r>
        <w:rPr>
          <w:b/>
          <w:sz w:val="24"/>
        </w:rPr>
        <w:t>代理机构：</w:t>
      </w:r>
      <w:r>
        <w:rPr>
          <w:b/>
          <w:sz w:val="24"/>
        </w:rPr>
        <w:t>陕西德欣源项目管理有限公司</w:t>
      </w:r>
    </w:p>
    <w:p>
      <w:pPr>
        <w:pStyle w:val="null3"/>
      </w:pPr>
      <w:r>
        <w:rPr/>
        <w:t xml:space="preserve"> 地址： </w:t>
      </w:r>
      <w:r>
        <w:rPr/>
        <w:t>陕西省西安市未央区陕西省西安市经济技术开发区文景路一方中港国际B座1701室</w:t>
      </w:r>
    </w:p>
    <w:p>
      <w:pPr>
        <w:pStyle w:val="null3"/>
      </w:pPr>
      <w:r>
        <w:rPr/>
        <w:t xml:space="preserve"> 邮编： </w:t>
      </w:r>
      <w:r>
        <w:rPr/>
        <w:t>710000</w:t>
      </w:r>
    </w:p>
    <w:p>
      <w:pPr>
        <w:pStyle w:val="null3"/>
      </w:pPr>
      <w:r>
        <w:rPr/>
        <w:t xml:space="preserve"> 联系人： </w:t>
      </w:r>
      <w:r>
        <w:rPr/>
        <w:t xml:space="preserve"> 王玉</w:t>
      </w:r>
    </w:p>
    <w:p>
      <w:pPr>
        <w:pStyle w:val="null3"/>
      </w:pPr>
      <w:r>
        <w:rPr/>
        <w:t xml:space="preserve"> 联系电话： </w:t>
      </w:r>
      <w:r>
        <w:rPr/>
        <w:t>029-86109738</w:t>
      </w:r>
    </w:p>
    <w:p>
      <w:pPr>
        <w:pStyle w:val="null3"/>
        <w:outlineLvl w:val="3"/>
      </w:pPr>
      <w:r>
        <w:rPr>
          <w:b/>
          <w:sz w:val="24"/>
        </w:rPr>
        <w:t>采购监督机构：</w:t>
      </w:r>
      <w:r>
        <w:rPr>
          <w:b/>
          <w:sz w:val="24"/>
        </w:rPr>
        <w:t>西安市高陵区采购管理科</w:t>
      </w:r>
    </w:p>
    <w:p>
      <w:pPr>
        <w:pStyle w:val="null3"/>
        <w:ind w:firstLine="480"/>
      </w:pPr>
      <w:r>
        <w:rPr/>
        <w:t>联系人：</w:t>
      </w:r>
      <w:r>
        <w:rPr/>
        <w:t>郑宏卫</w:t>
      </w:r>
    </w:p>
    <w:p>
      <w:pPr>
        <w:pStyle w:val="null3"/>
        <w:ind w:firstLine="480"/>
      </w:pPr>
      <w:r>
        <w:rPr/>
        <w:t>联系电话：</w:t>
      </w:r>
      <w:r>
        <w:rPr/>
        <w:t>86919290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代理服务费收费标准：参照国家计委计价格[2002]1980号及发改办价格[2003]857号通知规定，由成交人支付招标代理服务费。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西安市高陵区财政局</w:t>
      </w:r>
      <w:r>
        <w:rPr/>
        <w:t>和</w:t>
      </w:r>
      <w:r>
        <w:rPr/>
        <w:t>陕西德欣源项目管理有限公司</w:t>
      </w:r>
      <w:r>
        <w:rPr/>
        <w:t>享有。对磋商文件中供应商参加本次政府采购活动应当具备的条件，磋商项目技术、服务、商务及其他要求，评审细则及标准由</w:t>
      </w:r>
      <w:r>
        <w:rPr/>
        <w:t>西安市高陵区财政局</w:t>
      </w:r>
      <w:r>
        <w:rPr/>
        <w:t>负责解释。除上述磋商文件内容，其他内容由</w:t>
      </w:r>
      <w:r>
        <w:rPr/>
        <w:t>陕西德欣源项目管理有限公司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西安市高陵区财政局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陕西德欣源项目管理有限公司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 、质量要求：符合国家、省、市相关技术规范及相关条款要求。 2、服务期限：自合同签订之日起至完成本项目施工预算审核结束。 3 、服务地点：采购人指定地点。</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陕西德欣源项目管理有限公司</w:t>
      </w:r>
      <w:r>
        <w:rPr/>
        <w:t xml:space="preserve"> 负责答复；供应商对除采购需求外的采购文件的询问、质疑由</w:t>
      </w:r>
      <w:r>
        <w:rPr/>
        <w:t>陕西德欣源项目管理有限公司</w:t>
      </w:r>
      <w:r>
        <w:rPr/>
        <w:t xml:space="preserve"> 负责答复；供应商对采购过程、采购结果的询问、质疑由 </w:t>
      </w:r>
      <w:r>
        <w:rPr/>
        <w:t>陕西德欣源项目管理有限公司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联系电话：029-86109738</w:t>
      </w:r>
    </w:p>
    <w:p>
      <w:pPr>
        <w:pStyle w:val="null3"/>
      </w:pPr>
      <w:r>
        <w:rPr/>
        <w:t>地址：西安市经济技术开发区文景路一方中港国际B座1701室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地铁10号线沿线杏王村（含榆楚村、水景站周边）综合改造项目施工预算审核，项目总投资约169123.17万元。搬迁张卜街道杏王村702户2725人，占地面积171.93亩(其中住宅用地144.95亩，商业预留用地26.98亩)。总建筑面积约376513.75平方米，其中地上建筑面积约 251612.74平方米，包括住宅面积232378.77 平方米，服务配套11433.97 平方米，幼儿园5800.00平方米，地库出地面 2000 平方米。地下建筑面积约124901.01平方米，包括地下室建筑面积13073.50平方米，地下车库建筑面积105347.51平方米（含人防工程面积18776.78平方米，平战结合），住宅设备用房建筑面积6480平方米。同时完成安置区内的绿化、道路、广场及管网等配套工程。</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1,900,000.00</w:t>
      </w:r>
    </w:p>
    <w:p>
      <w:pPr>
        <w:pStyle w:val="null3"/>
      </w:pPr>
      <w:r>
        <w:rPr/>
        <w:t>采购包最高限价（元）: 1,900,000.00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地铁10号线沿线杏王村（含榆楚村、水景站周边）综合改造项目施工预算审核</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标的名称：地铁10号线沿线杏王村（含榆楚村、水景站周边）综合改造项目施工预算审核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各项具体工作的质量标准和作业规范，按国家相关标准、规范执行。</w:t>
            </w:r>
          </w:p>
        </w:tc>
      </w:tr>
    </w:tbl>
    <w:p>
      <w:pPr>
        <w:pStyle w:val="null3"/>
        <w:outlineLvl w:val="2"/>
      </w:pPr>
      <w:r>
        <w:rPr>
          <w:b/>
          <w:sz w:val="28"/>
        </w:rPr>
        <w:t>3.2.3人员配置要求</w:t>
      </w:r>
    </w:p>
    <w:p>
      <w:pPr>
        <w:pStyle w:val="null3"/>
      </w:pPr>
      <w:r>
        <w:rPr/>
        <w:t>采购包1：</w:t>
      </w:r>
    </w:p>
    <w:p>
      <w:pPr>
        <w:pStyle w:val="null3"/>
      </w:pPr>
      <w:r>
        <w:rPr/>
        <w:t>项目负责人须具备一级注册造价工程师执业资格，在本单位注册且供应商拟派项目负责人为指派的对接人，不得随意更换，且须全过程参与委托项目的工作（特殊情况除外）；</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自合同签订之日起至完成本项目施工预算审核结束。</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1、提供印章齐全的纸质版最终造价咨询成果文件； 2、造价咨询成果文件最终版广联达格式文件； 以上资料提供纸质版10份；电子版2份（GBQ格式、WORD及PDF格式），刻录成DVD。</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成果文件完成并经审核无误后30天内一次性支付；支付前咨询人开具符合要求的全款正式税务发票并提出结算付款申请，委托人根据结算时的审批程序办理付款。</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 xml:space="preserve"> 因违约或终止合同而引起的损失和损害的赔偿，委托人与咨询人之间应该协商解决，如未能达成一致，可提交有关主管部门调解，协商调解不成的，根据双方约定提交仲裁机关仲裁或向人民法院提起诉讼。</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2021年度或2022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供应商应提供健全的财务会计制度的证明材料；</w:t>
            </w:r>
          </w:p>
        </w:tc>
        <w:tc>
          <w:tcPr>
            <w:tcW w:type="dxa" w:w="3322"/>
          </w:tcPr>
          <w:p>
            <w:pPr>
              <w:pStyle w:val="null3"/>
            </w:pPr>
            <w:r>
              <w:rPr/>
              <w:t>供应商提供2021年度或2022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营业执照等主体证明</w:t>
            </w:r>
          </w:p>
        </w:tc>
        <w:tc>
          <w:tcPr>
            <w:tcW w:type="dxa" w:w="3322"/>
          </w:tcPr>
          <w:p>
            <w:pPr>
              <w:pStyle w:val="null3"/>
            </w:pPr>
            <w:r>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提供投标截止日期前半年内已缴纳的至少一个月的纳税证明或完税证明，依法免税的单位应提供相关证明材料并加盖供应商公章。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提供投标截止日期前半年内已缴存的至少一个月的社会保障资金缴存单据或社保机构开具的社会保险参保缴费情况证明，依法不需要缴纳社会保障资金的单位应提供相关证明材料并加盖供应商公章。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 技术能力</w:t>
            </w:r>
          </w:p>
        </w:tc>
        <w:tc>
          <w:tcPr>
            <w:tcW w:type="dxa" w:w="3322"/>
          </w:tcPr>
          <w:p>
            <w:pPr>
              <w:pStyle w:val="null3"/>
            </w:pPr>
            <w:r>
              <w:rPr/>
              <w:t>提供具有履行合同所必需的设备和专业技术能力声明。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供应商参加政府采购活动前三年内，在经营活动中没有重大违法记录</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法定代表人身份证明/法定代表人授权委托书</w:t>
            </w:r>
          </w:p>
        </w:tc>
        <w:tc>
          <w:tcPr>
            <w:tcW w:type="dxa" w:w="3322"/>
          </w:tcPr>
          <w:p>
            <w:pPr>
              <w:pStyle w:val="null3"/>
            </w:pPr>
            <w:r>
              <w:rPr/>
              <w:t>法定代表人参加投标的，须提供法定代表人身 份证明；法定代表人授权他人参加投标的，须 提供法定代表人委托授权书；招标文件中凡是 需要法定代表人签字或盖章之处，非法人单位 的负责人均参照执行。</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企业信誉</w:t>
            </w:r>
          </w:p>
        </w:tc>
        <w:tc>
          <w:tcPr>
            <w:tcW w:type="dxa" w:w="3322"/>
          </w:tcPr>
          <w:p>
            <w:pPr>
              <w:pStyle w:val="null3"/>
            </w:pPr>
            <w:r>
              <w:rPr/>
              <w:t>（1）供应商应具备良好的商业信誉，提供参加 政府采购活动前3年内在经营活动中没有重大违 法记录的书面声明(加盖供应商公章)。 （2）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以评标现场查询为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拟派项目负责人资格要求</w:t>
            </w:r>
          </w:p>
        </w:tc>
        <w:tc>
          <w:tcPr>
            <w:tcW w:type="dxa" w:w="3322"/>
          </w:tcPr>
          <w:p>
            <w:pPr>
              <w:pStyle w:val="null3"/>
            </w:pPr>
            <w:r>
              <w:rPr/>
              <w:t>具备一级注册造价工程师执业资格，且在本单位注册； 供应商拟派项目负责人为指派的对接人，不得随意更换，且须全过程参与委托项目的工作（特殊情况除外）。</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1.在评标过程中，评标委员会认为供应商报价低 于采购预算50%或者低于其他有效供应商报价 算术平均价40%，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同时满足以下条款： （1）货币单位符合招标文 件要求 （2）报价符合唯一性要求 （3）未超出 采购预算 （4）符合《开标一览表》的填报要求</w:t>
            </w:r>
          </w:p>
        </w:tc>
        <w:tc>
          <w:tcPr>
            <w:tcW w:type="dxa" w:w="1661"/>
          </w:tcPr>
          <w:p>
            <w:pPr>
              <w:pStyle w:val="null3"/>
            </w:pPr>
            <w:r>
              <w:rPr/>
              <w:t>报价表</w:t>
            </w:r>
          </w:p>
        </w:tc>
      </w:tr>
      <w:tr>
        <w:tc>
          <w:tcPr>
            <w:tcW w:type="dxa" w:w="831"/>
          </w:tcPr>
          <w:p>
            <w:pPr>
              <w:pStyle w:val="null3"/>
            </w:pPr>
            <w:r>
              <w:rPr/>
              <w:t>3</w:t>
            </w:r>
          </w:p>
        </w:tc>
        <w:tc>
          <w:tcPr>
            <w:tcW w:type="dxa" w:w="2492"/>
          </w:tcPr>
          <w:p>
            <w:pPr>
              <w:pStyle w:val="null3"/>
            </w:pPr>
            <w:r>
              <w:rPr/>
              <w:t>实质性条款响应</w:t>
            </w:r>
          </w:p>
        </w:tc>
        <w:tc>
          <w:tcPr>
            <w:tcW w:type="dxa" w:w="3322"/>
          </w:tcPr>
          <w:p>
            <w:pPr>
              <w:pStyle w:val="null3"/>
            </w:pPr>
            <w:r>
              <w:rPr/>
              <w:t>完全响应招标文件要求的各项技术及服务、商务实质性条款。</w:t>
            </w:r>
          </w:p>
        </w:tc>
        <w:tc>
          <w:tcPr>
            <w:tcW w:type="dxa" w:w="1661"/>
          </w:tcPr>
          <w:p>
            <w:pPr>
              <w:pStyle w:val="null3"/>
            </w:pPr>
            <w:r>
              <w:rPr/>
              <w:t>服务内容及服务邀请应答表 商务应答表 服务方案 报价表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投标有效期是否达到招标文件要求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签章均符合招标文件要求，且无遗漏。</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服务整体方案</w:t>
            </w:r>
          </w:p>
        </w:tc>
        <w:tc>
          <w:tcPr>
            <w:tcW w:type="dxa" w:w="2492"/>
          </w:tcPr>
          <w:p>
            <w:pPr>
              <w:pStyle w:val="null3"/>
            </w:pPr>
            <w:r>
              <w:rPr/>
              <w:t>供应商提供的实施方案进行评审，包含但不限于：①审核方案；②项目实施进度计划；③工作质量保证措施；以上内容无缺项，专门针对本项目编制，符合本项目实际情况，能够保障项目顺利实施的得15分。每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审核质量保障措施</w:t>
            </w:r>
          </w:p>
        </w:tc>
        <w:tc>
          <w:tcPr>
            <w:tcW w:type="dxa" w:w="2492"/>
          </w:tcPr>
          <w:p>
            <w:pPr>
              <w:pStyle w:val="null3"/>
            </w:pPr>
            <w:r>
              <w:rPr/>
              <w:t>供应商针对本项目要求提供的审核质量保障措施：包含但不限于：① 项目管理机构图；②工作职能组织运行图；③内部管理的职责分工；④日常管理制度等。以上内容无缺项，专门针对本项目编制，符合本项目实际情况，能够保障项目顺利实施的得20分。每有一项内容缺失或者内容非针对于本项目扣5分。每有一项内容有缺陷的扣2.5分，扣完为止。（缺陷是指：保障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审核进度保障措施</w:t>
            </w:r>
          </w:p>
        </w:tc>
        <w:tc>
          <w:tcPr>
            <w:tcW w:type="dxa" w:w="2492"/>
          </w:tcPr>
          <w:p>
            <w:pPr>
              <w:pStyle w:val="null3"/>
            </w:pPr>
            <w:r>
              <w:rPr/>
              <w:t>根据供应商针对本项目提供的审核进度保障措施进行综合评审，方案包含但不限于：①提供规范化的工作流程；②相应的进度安排；以上内容无缺项，专门针对本项目编制，符合本项目实际情况，能够保障项目顺利实施的得10分。每有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审核重点、难点分析</w:t>
            </w:r>
          </w:p>
        </w:tc>
        <w:tc>
          <w:tcPr>
            <w:tcW w:type="dxa" w:w="2492"/>
          </w:tcPr>
          <w:p>
            <w:pPr>
              <w:pStyle w:val="null3"/>
            </w:pPr>
            <w:r>
              <w:rPr/>
              <w:t>根据供应商针对本项目提供的施工审核重点、难点分析进行综合评审，方案包含但不限于：①审核过程中的重点、难点理解；②关键性技术问题分析；以上内容无缺项，专门针对本项目编制，符合本项目实际情况，能够保障项目顺利实施的得10分，每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根据供应商对本项目所提供的预算审核保密措施进行评分。至少包含保密措施及保密制度两项内容；以上内容为专门针对本项目编制，符合本项目实际情况，能够保障项目顺利 实施的得10分，每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人员配置方案</w:t>
            </w:r>
          </w:p>
        </w:tc>
        <w:tc>
          <w:tcPr>
            <w:tcW w:type="dxa" w:w="2492"/>
          </w:tcPr>
          <w:p>
            <w:pPr>
              <w:pStyle w:val="null3"/>
            </w:pPr>
            <w:r>
              <w:rPr/>
              <w:t>1、项目负责人 1）项目负责人具有一级注册造价工程师执业资格且具备高级职称证，计5分；具有一级注册造价工程师执业资格且具备中级职称证，计3分；其他不计分 2）项目负责人2020年12月1日至今类似项目业绩，以造价咨询合同或者相关证明文件为准，每提供一项计2.5分，最高计5分。(造价咨询合同或者相关证明文件应能显示项目负责人姓名) 2、造价咨询服务团队配置： 拟派本项目人员中除项目负责人以外，具有高级职称证书或一级注册造价工程师执业资格的每人计1分，最高计5分。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供应商2020年12月1日至今类似项目业绩，每提供一个类似项目业绩计2分，最高计10分。（业绩资料提供合同复印件或扫描件加盖公章附在响应文件中，作为评审依据)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 ⒉.满足磋商文件实质性要求且最后报价最低的供应商的价格为磋商基准价，其价格分为满分10分 3.磋商报价得分=(磋商基准价/磋商评审价）×10的公式计算得分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 （因落实政府采购政策进行价格调整的，以调整后的价格计算评标基准价和 投标报价，详见磋商文件本部分政府采购政策评分标准，专门面向中小企 业采购的项目或者采购包，不再执行价格评审优惠的扶持政策。）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