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jc w:val="center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合同条款及格式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示范文本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 xml:space="preserve">合同编号：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 xml:space="preserve">签订地点：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签订时间: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采购人（甲方）：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供应商（乙方）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</w:p>
    <w:p>
      <w:pPr>
        <w:spacing w:line="360" w:lineRule="auto"/>
        <w:ind w:left="-18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根据《中华人民共和国政府采购法》及实施条例、《中华人民共和国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》和甲方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（项目名称）（采购项目编号：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）的磋商文件、响应文件等有关规定，为确保甲方采购项目的顺利实施，甲、乙双方在平等自愿原则下签订本合同，并共同遵守如下条款：</w:t>
      </w:r>
    </w:p>
    <w:p>
      <w:pPr>
        <w:tabs>
          <w:tab w:val="left" w:pos="1379"/>
        </w:tabs>
        <w:spacing w:before="120" w:beforeLines="50" w:after="120" w:afterLines="50" w:line="360" w:lineRule="auto"/>
        <w:ind w:left="426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第一条  项目基本情况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高陵人工智能制造智慧产业园围墙工程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  <w:t>。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1" w:firstLineChars="1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第二条  合同期限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0" w:firstLineChars="1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自进场之日起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个日历日内竣工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1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第三条  施工要求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  <w:t>1、成交单位未经招标人及有关部门同意，不得擅自变更本项目在磋商文件中认定的工程范围、施工组织方案和项目负责人（响应文件中应明确项目负责人的姓名及联系方法，以备检查）。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  <w:t>2、成交单位必须自行施工，不得转包、分包。为了确保工程质量，成交单位应组织一支强有力的骨干队伍，建立严格的质量管理体系，规范施工。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  <w:t>3、成交单位的投标文件以及补充意见等内容均为合同不可分割的内容。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  <w:t>4、成交单位若因（不可抗拒）工程实际情况发生变化或其他因素造成需对方案进行修改、完善、补充时，需会同采购人商定。由此发生的费用，由双方协商解决。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1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第四条  安全、环保、文明施工保证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  <w:t>确保整个工程施工的安全，符合国家相关的标准规范，若出现任何安全事故，招标人有权中止合同。同时要保证施工现场达到低噪音、低粉尘、低污染等环保要求，协调处理与周边环境及相关单位的关系，做到文明施工。被市级以上相关部门通报三次，则解除合同。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1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第五条  合同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金额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  <w:t>合同金额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/>
        </w:rPr>
        <w:t xml:space="preserve">：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  <w:t>元（单价为：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菱镁水泥预制围墙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/>
        </w:rPr>
        <w:t xml:space="preserve">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/>
        </w:rPr>
        <w:t>元/米。最终工程量待竣工验收合格后，据实结算。）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1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第六条  款项结算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、乙方凭借工程结算书办理工程付款，甲方在收到工程付款申请后15个工作日内一次性支付工程款。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2、结算方式：银行转账。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3、结算单位：由采购人负责结算，乙方开具合同总价数的全额发票交采购人。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1" w:firstLineChars="1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第七条  无产权瑕疵条款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乙方保证所提供的服务的所有权完全属于乙方且无任何抵押、查封等产权瑕疵。如有产权瑕疵的，视为乙方违约。乙方应负担由此而产生的一切损失。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1" w:firstLineChars="1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条  甲方的权利和义务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2.甲方有权依据双方签订的考评办法对乙方提供的服务进行定期考评。当考评结果未达到标准时，有权依据考评办法约定的数额扣除履约保证金。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3.负责检查监督乙方管理工作的实施及制度的执行情况。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4.根据本合同规定，按时向乙方支付应付服务费用。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5.国家法律、法规所规定由甲方承担的其它责任。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1" w:firstLineChars="1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条  乙方的权利和义务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1.对本合同规定的委托服务范围内的项目享有管理权及服务义务。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2.根据本合同的规定向甲方收取相关服务费用，并有权在本项目管理范围内管理及合理使用。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3.及时向甲方通告本项目服务范围内有关服务的重大事项，及时配合处理投诉。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4.接受项目行业管理部门及政府有关部门的指导，接受甲方的监督。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5.国家法律、法规所规定由乙方承担的其它责任。</w:t>
      </w:r>
    </w:p>
    <w:p>
      <w:pPr>
        <w:tabs>
          <w:tab w:val="left" w:pos="1379"/>
        </w:tabs>
        <w:spacing w:before="120" w:beforeLines="50" w:after="120" w:afterLines="50" w:line="360" w:lineRule="auto"/>
        <w:ind w:firstLine="281" w:firstLineChars="1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第十条  违约责任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1.甲乙双方必须遵守本合同并执行合同中的各项规定，保证本合同的正常履行。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spacing w:before="120" w:beforeLines="50" w:after="120" w:afterLines="50" w:line="360" w:lineRule="auto"/>
        <w:ind w:left="425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十一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条  不可抗力事件处理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1.在合同有效期内，任何一方因不可抗力事件导致不能履行合同，则合同履行期可延长，其延长期与不可抗力影响期相同。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2.不可抗力事件发生后，应立即通知对方，并寄送有关权威机构出具的证明。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3.不可抗力事件延续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天以上，双方应通过友好协商，确定是否继续履行合同。</w:t>
      </w:r>
    </w:p>
    <w:p>
      <w:pPr>
        <w:widowControl/>
        <w:spacing w:before="120" w:beforeLines="50" w:after="120" w:afterLines="50" w:line="360" w:lineRule="auto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bookmarkStart w:id="0" w:name="_Toc211854454"/>
      <w:bookmarkStart w:id="1" w:name="_Toc225244857"/>
      <w:bookmarkStart w:id="2" w:name="_Toc225654649"/>
      <w:bookmarkStart w:id="3" w:name="_Toc232492933"/>
      <w:bookmarkStart w:id="4" w:name="_Toc247334846"/>
      <w:bookmarkStart w:id="5" w:name="_Toc239233919"/>
      <w:bookmarkStart w:id="6" w:name="_Toc251768867"/>
      <w:bookmarkStart w:id="7" w:name="_Toc241833908"/>
      <w:bookmarkStart w:id="8" w:name="_Toc185395254"/>
      <w:bookmarkStart w:id="9" w:name="_Toc286993792"/>
      <w:bookmarkStart w:id="10" w:name="_Toc239568423"/>
      <w:bookmarkStart w:id="11" w:name="_Toc225670756"/>
      <w:bookmarkStart w:id="12" w:name="_Toc237145411"/>
      <w:bookmarkStart w:id="13" w:name="_Toc212019599"/>
      <w:bookmarkStart w:id="14" w:name="_Toc211911353"/>
      <w:bookmarkStart w:id="15" w:name="_Toc238984980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  第十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条  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合同的变更和终止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除《中华人民共和国政府采购法》第49条、第50条第二款规定的情形外，本合同一经签订，甲乙双方不得擅自变更、中止或终止合同。</w:t>
      </w:r>
    </w:p>
    <w:p>
      <w:pPr>
        <w:spacing w:before="120" w:beforeLines="50" w:after="120" w:afterLines="50" w:line="360" w:lineRule="auto"/>
        <w:ind w:left="425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条  解决合同纠纷的方式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1.在执行本合同中发生的或与本合同有关的争端，双方应通过友好协商解决，经协商在XX天内不能达成协议时，则采取以下第____种方式解决争议：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（1）向甲方所在地有管辖权的人民法院提起诉讼；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（2）向________仲裁委员会按其仲裁规则申请仲裁。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2.在仲裁期间，本合同应继续履行。</w:t>
      </w:r>
    </w:p>
    <w:p>
      <w:pPr>
        <w:tabs>
          <w:tab w:val="left" w:pos="0"/>
        </w:tabs>
        <w:spacing w:line="360" w:lineRule="auto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条  验收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1、成交单位完工后，书面通知采购人进行验收，验收合格作为工程的最终认可。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2、验收依据：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（1）合同文本及合同补充文件（条款）。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（2）竞争性磋商文件。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（3）成交单位的竞争性磋商响应文件。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（4）工程质量必须符合国家相关政策执行标准。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（5）《竣工报告》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十、合同组成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1、成交通知书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2、合同文件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3、国家相关规范及标准（若有）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4、项目磋商文件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5、项目磋商响应文件</w:t>
      </w:r>
    </w:p>
    <w:p>
      <w:pPr>
        <w:spacing w:before="120" w:beforeLines="50" w:after="120" w:afterLines="50" w:line="360" w:lineRule="auto"/>
        <w:ind w:left="425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bookmarkStart w:id="16" w:name="_Toc247334847"/>
      <w:bookmarkStart w:id="17" w:name="_Toc211911354"/>
      <w:bookmarkStart w:id="18" w:name="_Toc282696231"/>
      <w:bookmarkStart w:id="19" w:name="_Toc239233920"/>
      <w:bookmarkStart w:id="20" w:name="_Toc232492934"/>
      <w:bookmarkStart w:id="21" w:name="_Toc239568424"/>
      <w:bookmarkStart w:id="22" w:name="_Toc225244858"/>
      <w:bookmarkStart w:id="23" w:name="_Toc185395255"/>
      <w:bookmarkStart w:id="24" w:name="_Toc283019219"/>
      <w:bookmarkStart w:id="25" w:name="_Toc212019600"/>
      <w:bookmarkStart w:id="26" w:name="_Toc211854455"/>
      <w:bookmarkStart w:id="27" w:name="_Toc237145412"/>
      <w:bookmarkStart w:id="28" w:name="_Toc225670757"/>
      <w:bookmarkStart w:id="29" w:name="_Toc238984981"/>
      <w:bookmarkStart w:id="30" w:name="_Toc225654650"/>
      <w:bookmarkStart w:id="31" w:name="_Toc251768868"/>
      <w:bookmarkStart w:id="32" w:name="_Toc286993793"/>
      <w:bookmarkStart w:id="33" w:name="_Toc241833909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第十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条  合同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生效及其他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.合同经双方法定代表人或委托代理人签字并加盖单位章后生效。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2.合同执行中涉及采购资金和采购内容修改或补充的，须经政府采购监管部门审批，并签书面补充协议报政府采购监督管理部门备案，方可作为主合同不可分割的一部分。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3.本合同一式 柒 份，自双方签章之日起起效。甲方 贰 份，乙方 贰 份，政府采购代理机构 贰 份，同级财政部门备案 壹 份，具有同等法律效力。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甲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方：   （盖章）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方：   （盖章）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法定代表人（委托代理人）：             法定代表人（委托代理人）：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    址：                             地    址：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开户银行：                             开户银行：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号：                                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号：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电    话：                             电    话：</w:t>
      </w:r>
    </w:p>
    <w:p>
      <w:pPr>
        <w:spacing w:line="360" w:lineRule="auto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签约日期：    年   月   日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签约日期：   年   月   日 </w:t>
      </w:r>
    </w:p>
    <w:p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5D30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2023-08-28T06:30:15Z</dcterms:created>
  <dc:creator>Administrator</dc:creator>
  <cp:lastModifiedBy>吕婷</cp:lastModifiedBy>
  <dcterms:modified xsi:type="dcterms:W3CDTF">2023-08-28T06:32:21Z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5A17D72B3ACE4EC183D9479CEDB58760_12</vt:lpwstr>
  </property>
</Properties>
</file>