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widowControl/>
        <w:shd w:val="clear" w:color="auto" w:fill="auto"/>
        <w:spacing w:before="0" w:beforeAutospacing="0" w:after="0" w:afterAutospacing="0" w:line="560" w:lineRule="exact"/>
        <w:jc w:val="both"/>
        <w:rPr>
          <w:rFonts w:hint="eastAsia" w:ascii="宋体" w:hAnsi="宋体" w:eastAsia="宋体" w:cs="宋体"/>
          <w:b/>
          <w:spacing w:val="4"/>
          <w:sz w:val="24"/>
          <w:szCs w:val="24"/>
          <w:highlight w:val="none"/>
          <w:lang w:eastAsia="zh-CN"/>
        </w:rPr>
      </w:pPr>
      <w:r>
        <w:rPr>
          <w:rFonts w:hint="eastAsia" w:ascii="宋体" w:hAnsi="宋体" w:eastAsia="宋体" w:cs="宋体"/>
          <w:b/>
          <w:spacing w:val="4"/>
          <w:sz w:val="24"/>
          <w:szCs w:val="24"/>
          <w:highlight w:val="none"/>
          <w:lang w:eastAsia="zh-CN"/>
        </w:rPr>
        <w:t>附件</w:t>
      </w:r>
      <w:r>
        <w:rPr>
          <w:rFonts w:hint="eastAsia" w:ascii="宋体" w:hAnsi="宋体" w:eastAsia="宋体" w:cs="宋体"/>
          <w:b/>
          <w:spacing w:val="4"/>
          <w:sz w:val="24"/>
          <w:szCs w:val="24"/>
          <w:highlight w:val="none"/>
          <w:lang w:val="en-US" w:eastAsia="zh-CN"/>
        </w:rPr>
        <w:t>一</w:t>
      </w:r>
      <w:r>
        <w:rPr>
          <w:rFonts w:hint="eastAsia" w:ascii="宋体" w:hAnsi="宋体" w:eastAsia="宋体" w:cs="宋体"/>
          <w:b/>
          <w:spacing w:val="4"/>
          <w:sz w:val="24"/>
          <w:szCs w:val="24"/>
          <w:highlight w:val="none"/>
          <w:lang w:eastAsia="zh-CN"/>
        </w:rPr>
        <w:t>：“政采贷”业务</w:t>
      </w:r>
    </w:p>
    <w:p>
      <w:pPr>
        <w:pStyle w:val="7"/>
        <w:keepNext w:val="0"/>
        <w:keepLines w:val="0"/>
        <w:pageBreakBefore w:val="0"/>
        <w:widowControl/>
        <w:shd w:val="clear" w:color="auto" w:fill="auto"/>
        <w:kinsoku/>
        <w:wordWrap/>
        <w:overflowPunct/>
        <w:topLinePunct w:val="0"/>
        <w:autoSpaceDE/>
        <w:autoSpaceDN/>
        <w:bidi w:val="0"/>
        <w:adjustRightInd w:val="0"/>
        <w:snapToGrid w:val="0"/>
        <w:spacing w:before="0" w:beforeAutospacing="0" w:after="0" w:afterAutospacing="0" w:line="360" w:lineRule="auto"/>
        <w:ind w:firstLine="516" w:firstLineChars="200"/>
        <w:jc w:val="both"/>
        <w:textAlignment w:val="auto"/>
        <w:rPr>
          <w:rFonts w:hint="eastAsia" w:ascii="宋体" w:hAnsi="宋体" w:eastAsia="宋体" w:cs="宋体"/>
          <w:b w:val="0"/>
          <w:bCs/>
          <w:spacing w:val="4"/>
          <w:sz w:val="24"/>
          <w:szCs w:val="24"/>
          <w:highlight w:val="none"/>
          <w:lang w:eastAsia="zh-CN"/>
        </w:rPr>
      </w:pPr>
      <w:r>
        <w:rPr>
          <w:rFonts w:hint="eastAsia" w:ascii="宋体" w:hAnsi="宋体" w:eastAsia="宋体" w:cs="宋体"/>
          <w:b w:val="0"/>
          <w:bCs/>
          <w:spacing w:val="4"/>
          <w:sz w:val="24"/>
          <w:szCs w:val="24"/>
          <w:highlight w:val="none"/>
          <w:lang w:eastAsia="zh-CN"/>
        </w:rPr>
        <w:t>为了进一步推动金融支持政策更好适应市场主体的需要，扎实落实国务院关于支持中小企业发展的政策措施，积极发挥政府釆购政策功能，有效缓解中小企业融资难、融资贵问题，根据中办、国办《关于促进中小企业健康发展的指导意见》、财政部、工信部《政府采购促进中小企业发展管理办法》（财库〔2020〕46号）、《陕西省中小企业政府釆购信用融资办法》（陕财办采[2018]23号）、《陕西省财政厅关于加快推进我省中小企业政府采购信用融资工作的通知》（陕财办釆［2020］15号）等有关规定，按照市场主导、财政引导、银企自愿、风险自担的原则，中标（成交）供应商可根据自身资金需求，登录陕西省政府采购信用融资平台（http://www.ccgp-shaanxi.gov.cn/zcdservice/zcd/shanxi/）在线申请，依法参加政府采购信用融资活动。目前的合作银行有：北京银行、中国建设银行、中信银行、中国平安银行、中国光大银行、浦发银行、兴业银行、中国工商银行、秦农银行、浙商银行、中国银行、西安银行、中国农业银行、中国邮政储蓄银行（排名不分先后）；</w:t>
      </w:r>
    </w:p>
    <w:p>
      <w:pPr>
        <w:pStyle w:val="7"/>
        <w:keepNext w:val="0"/>
        <w:keepLines w:val="0"/>
        <w:pageBreakBefore w:val="0"/>
        <w:widowControl/>
        <w:shd w:val="clear" w:color="auto" w:fill="auto"/>
        <w:kinsoku/>
        <w:wordWrap/>
        <w:overflowPunct/>
        <w:topLinePunct w:val="0"/>
        <w:autoSpaceDE/>
        <w:autoSpaceDN/>
        <w:bidi w:val="0"/>
        <w:adjustRightInd w:val="0"/>
        <w:snapToGrid w:val="0"/>
        <w:spacing w:before="0" w:beforeAutospacing="0" w:after="0" w:afterAutospacing="0" w:line="360" w:lineRule="auto"/>
        <w:jc w:val="both"/>
        <w:textAlignment w:val="auto"/>
        <w:rPr>
          <w:rFonts w:hint="eastAsia" w:ascii="宋体" w:hAnsi="宋体" w:eastAsia="宋体" w:cs="宋体"/>
          <w:b w:val="0"/>
          <w:bCs/>
          <w:spacing w:val="4"/>
          <w:sz w:val="24"/>
          <w:szCs w:val="24"/>
          <w:highlight w:val="none"/>
          <w:lang w:eastAsia="zh-CN"/>
        </w:rPr>
      </w:pPr>
    </w:p>
    <w:p>
      <w:pPr>
        <w:pStyle w:val="7"/>
        <w:keepNext w:val="0"/>
        <w:keepLines w:val="0"/>
        <w:pageBreakBefore w:val="0"/>
        <w:widowControl/>
        <w:shd w:val="clear" w:color="auto" w:fill="auto"/>
        <w:kinsoku/>
        <w:wordWrap/>
        <w:overflowPunct/>
        <w:topLinePunct w:val="0"/>
        <w:autoSpaceDE/>
        <w:autoSpaceDN/>
        <w:bidi w:val="0"/>
        <w:adjustRightInd w:val="0"/>
        <w:snapToGrid w:val="0"/>
        <w:spacing w:before="0" w:beforeAutospacing="0" w:after="0" w:afterAutospacing="0" w:line="360" w:lineRule="auto"/>
        <w:jc w:val="both"/>
        <w:textAlignment w:val="auto"/>
        <w:rPr>
          <w:rFonts w:hint="eastAsia" w:ascii="宋体" w:hAnsi="宋体" w:eastAsia="宋体" w:cs="宋体"/>
          <w:color w:val="333333"/>
          <w:sz w:val="24"/>
          <w:szCs w:val="24"/>
          <w:highlight w:val="none"/>
          <w:shd w:val="clear" w:color="auto" w:fill="FFFFFF"/>
          <w:lang w:val="en-US" w:eastAsia="zh-CN"/>
        </w:rPr>
      </w:pPr>
      <w:r>
        <w:rPr>
          <w:rFonts w:hint="eastAsia" w:ascii="宋体" w:hAnsi="宋体" w:eastAsia="宋体" w:cs="宋体"/>
          <w:b w:val="0"/>
          <w:bCs/>
          <w:spacing w:val="4"/>
          <w:sz w:val="24"/>
          <w:szCs w:val="24"/>
          <w:highlight w:val="none"/>
          <w:lang w:eastAsia="zh-CN"/>
        </w:rPr>
        <w:t>（</w:t>
      </w:r>
      <w:r>
        <w:rPr>
          <w:rFonts w:hint="eastAsia" w:ascii="宋体" w:hAnsi="宋体" w:eastAsia="宋体" w:cs="宋体"/>
          <w:b w:val="0"/>
          <w:bCs/>
          <w:spacing w:val="4"/>
          <w:sz w:val="24"/>
          <w:szCs w:val="24"/>
          <w:highlight w:val="none"/>
          <w:lang w:val="en-US" w:eastAsia="zh-CN"/>
        </w:rPr>
        <w:t>1</w:t>
      </w:r>
      <w:r>
        <w:rPr>
          <w:rFonts w:hint="eastAsia" w:ascii="宋体" w:hAnsi="宋体" w:eastAsia="宋体" w:cs="宋体"/>
          <w:b w:val="0"/>
          <w:bCs/>
          <w:spacing w:val="4"/>
          <w:sz w:val="24"/>
          <w:szCs w:val="24"/>
          <w:highlight w:val="none"/>
          <w:lang w:eastAsia="zh-CN"/>
        </w:rPr>
        <w:t>）</w:t>
      </w:r>
      <w:r>
        <w:rPr>
          <w:rFonts w:hint="eastAsia" w:ascii="宋体" w:hAnsi="宋体" w:eastAsia="宋体" w:cs="宋体"/>
          <w:color w:val="333333"/>
          <w:kern w:val="0"/>
          <w:sz w:val="24"/>
          <w:szCs w:val="24"/>
          <w:highlight w:val="none"/>
          <w:shd w:val="clear" w:color="auto" w:fill="FFFFFF"/>
          <w:lang w:bidi="ar"/>
        </w:rPr>
        <w:t>“政采贷”业务介绍</w:t>
      </w:r>
    </w:p>
    <w:p>
      <w:pPr>
        <w:pStyle w:val="4"/>
        <w:keepNext w:val="0"/>
        <w:keepLines w:val="0"/>
        <w:pageBreakBefore w:val="0"/>
        <w:widowControl w:val="0"/>
        <w:shd w:val="clear" w:color="auto" w:fill="auto"/>
        <w:kinsoku/>
        <w:wordWrap/>
        <w:overflowPunct/>
        <w:topLinePunct w:val="0"/>
        <w:autoSpaceDE/>
        <w:autoSpaceDN/>
        <w:bidi w:val="0"/>
        <w:adjustRightInd w:val="0"/>
        <w:snapToGrid w:val="0"/>
        <w:spacing w:line="360" w:lineRule="auto"/>
        <w:ind w:firstLine="50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pPr>
        <w:keepNext w:val="0"/>
        <w:keepLines w:val="0"/>
        <w:pageBreakBefore w:val="0"/>
        <w:widowControl w:val="0"/>
        <w:shd w:val="clear" w:color="auto" w:fill="auto"/>
        <w:kinsoku/>
        <w:wordWrap/>
        <w:overflowPunct/>
        <w:topLinePunct w:val="0"/>
        <w:bidi w:val="0"/>
        <w:adjustRightInd w:val="0"/>
        <w:snapToGrid w:val="0"/>
        <w:spacing w:line="360" w:lineRule="auto"/>
        <w:jc w:val="both"/>
        <w:textAlignment w:val="auto"/>
        <w:rPr>
          <w:rFonts w:hint="eastAsia" w:ascii="宋体" w:hAnsi="宋体" w:eastAsia="宋体" w:cs="宋体"/>
          <w:b/>
          <w:bCs/>
          <w:snapToGrid w:val="0"/>
          <w:spacing w:val="0"/>
          <w:w w:val="95"/>
          <w:kern w:val="0"/>
          <w:sz w:val="24"/>
          <w:szCs w:val="24"/>
          <w:highlight w:val="none"/>
          <w:lang w:val="en-US" w:eastAsia="zh-CN" w:bidi="ar-SA"/>
        </w:rPr>
      </w:pPr>
      <w:r>
        <w:rPr>
          <w:rFonts w:hint="eastAsia" w:ascii="宋体" w:hAnsi="宋体" w:eastAsia="宋体" w:cs="宋体"/>
          <w:snapToGrid w:val="0"/>
          <w:spacing w:val="0"/>
          <w:kern w:val="0"/>
          <w:sz w:val="24"/>
          <w:szCs w:val="24"/>
          <w:highlight w:val="none"/>
          <w:lang w:eastAsia="zh-CN"/>
        </w:rPr>
        <w:t>（</w:t>
      </w:r>
      <w:r>
        <w:rPr>
          <w:rFonts w:hint="eastAsia" w:ascii="宋体" w:hAnsi="宋体" w:eastAsia="宋体" w:cs="宋体"/>
          <w:snapToGrid w:val="0"/>
          <w:spacing w:val="0"/>
          <w:kern w:val="0"/>
          <w:sz w:val="24"/>
          <w:szCs w:val="24"/>
          <w:highlight w:val="none"/>
          <w:lang w:val="en-US" w:eastAsia="zh-CN"/>
        </w:rPr>
        <w:t>2</w:t>
      </w:r>
      <w:r>
        <w:rPr>
          <w:rFonts w:hint="eastAsia" w:ascii="宋体" w:hAnsi="宋体" w:eastAsia="宋体" w:cs="宋体"/>
          <w:snapToGrid w:val="0"/>
          <w:spacing w:val="0"/>
          <w:kern w:val="0"/>
          <w:sz w:val="24"/>
          <w:szCs w:val="24"/>
          <w:highlight w:val="none"/>
          <w:lang w:eastAsia="zh-CN"/>
        </w:rPr>
        <w:t>）</w:t>
      </w:r>
      <w:r>
        <w:rPr>
          <w:rFonts w:hint="eastAsia" w:ascii="宋体" w:hAnsi="宋体" w:eastAsia="宋体" w:cs="宋体"/>
          <w:b/>
          <w:bCs/>
          <w:snapToGrid w:val="0"/>
          <w:spacing w:val="0"/>
          <w:kern w:val="0"/>
          <w:sz w:val="24"/>
          <w:szCs w:val="24"/>
          <w:highlight w:val="none"/>
          <w:lang w:val="en-US" w:eastAsia="zh-CN" w:bidi="ar-SA"/>
        </w:rPr>
        <w:t>陕西政府采购供应商信用融资信息服务平台操作手册</w:t>
      </w:r>
    </w:p>
    <w:p>
      <w:pPr>
        <w:pStyle w:val="2"/>
        <w:keepNext w:val="0"/>
        <w:keepLines w:val="0"/>
        <w:pageBreakBefore w:val="0"/>
        <w:widowControl w:val="0"/>
        <w:shd w:val="clear" w:color="auto" w:fill="auto"/>
        <w:kinsoku/>
        <w:wordWrap/>
        <w:overflowPunct/>
        <w:topLinePunct w:val="0"/>
        <w:autoSpaceDE w:val="0"/>
        <w:autoSpaceDN w:val="0"/>
        <w:bidi w:val="0"/>
        <w:adjustRightInd w:val="0"/>
        <w:snapToGrid w:val="0"/>
        <w:spacing w:line="360" w:lineRule="auto"/>
        <w:ind w:firstLine="500" w:firstLineChars="200"/>
        <w:textAlignment w:val="auto"/>
        <w:rPr>
          <w:rFonts w:hint="eastAsia" w:ascii="宋体" w:hAnsi="宋体" w:eastAsia="宋体" w:cs="宋体"/>
          <w:snapToGrid w:val="0"/>
          <w:spacing w:val="0"/>
          <w:kern w:val="0"/>
          <w:sz w:val="24"/>
          <w:szCs w:val="24"/>
          <w:highlight w:val="none"/>
        </w:rPr>
      </w:pPr>
      <w:r>
        <w:rPr>
          <w:rFonts w:hint="eastAsia" w:ascii="宋体" w:hAnsi="宋体" w:eastAsia="宋体" w:cs="宋体"/>
          <w:snapToGrid w:val="0"/>
          <w:spacing w:val="0"/>
          <w:kern w:val="0"/>
          <w:sz w:val="24"/>
          <w:szCs w:val="24"/>
          <w:highlight w:val="none"/>
        </w:rPr>
        <w:t>陕西政府采购供应商信用融资信息服务平台主要功能为：供应商凭中标项目或成交合提交融资意向，查看融资申请进度等功能，本操作手册将详细说明这些功能。</w:t>
      </w:r>
    </w:p>
    <w:p>
      <w:pPr>
        <w:pStyle w:val="2"/>
        <w:keepNext w:val="0"/>
        <w:keepLines w:val="0"/>
        <w:pageBreakBefore w:val="0"/>
        <w:widowControl w:val="0"/>
        <w:shd w:val="clear" w:color="auto" w:fill="auto"/>
        <w:kinsoku/>
        <w:wordWrap/>
        <w:overflowPunct/>
        <w:topLinePunct w:val="0"/>
        <w:autoSpaceDE w:val="0"/>
        <w:autoSpaceDN w:val="0"/>
        <w:bidi w:val="0"/>
        <w:adjustRightInd w:val="0"/>
        <w:snapToGrid w:val="0"/>
        <w:spacing w:line="360" w:lineRule="auto"/>
        <w:ind w:firstLine="500" w:firstLineChars="200"/>
        <w:textAlignment w:val="auto"/>
        <w:rPr>
          <w:rFonts w:hint="eastAsia" w:ascii="宋体" w:hAnsi="宋体" w:eastAsia="宋体" w:cs="宋体"/>
          <w:snapToGrid w:val="0"/>
          <w:spacing w:val="0"/>
          <w:kern w:val="0"/>
          <w:sz w:val="24"/>
          <w:szCs w:val="24"/>
          <w:highlight w:val="none"/>
        </w:rPr>
      </w:pPr>
      <w:r>
        <w:rPr>
          <w:rFonts w:hint="eastAsia" w:ascii="宋体" w:hAnsi="宋体" w:eastAsia="宋体" w:cs="宋体"/>
          <w:snapToGrid w:val="0"/>
          <w:spacing w:val="0"/>
          <w:kern w:val="0"/>
          <w:sz w:val="24"/>
          <w:szCs w:val="24"/>
          <w:highlight w:val="none"/>
        </w:rPr>
        <w:t>1、首页</w:t>
      </w:r>
    </w:p>
    <w:p>
      <w:pPr>
        <w:pStyle w:val="2"/>
        <w:keepNext w:val="0"/>
        <w:keepLines w:val="0"/>
        <w:pageBreakBefore w:val="0"/>
        <w:widowControl w:val="0"/>
        <w:shd w:val="clear" w:color="auto" w:fill="auto"/>
        <w:kinsoku/>
        <w:wordWrap/>
        <w:overflowPunct/>
        <w:topLinePunct w:val="0"/>
        <w:autoSpaceDE w:val="0"/>
        <w:autoSpaceDN w:val="0"/>
        <w:bidi w:val="0"/>
        <w:adjustRightInd w:val="0"/>
        <w:snapToGrid w:val="0"/>
        <w:spacing w:line="360" w:lineRule="auto"/>
        <w:ind w:firstLine="500" w:firstLineChars="200"/>
        <w:textAlignment w:val="auto"/>
        <w:rPr>
          <w:rFonts w:hint="eastAsia" w:ascii="宋体" w:hAnsi="宋体" w:eastAsia="宋体" w:cs="宋体"/>
          <w:snapToGrid w:val="0"/>
          <w:spacing w:val="0"/>
          <w:kern w:val="0"/>
          <w:sz w:val="24"/>
          <w:szCs w:val="24"/>
          <w:highlight w:val="none"/>
        </w:rPr>
      </w:pPr>
      <w:r>
        <w:rPr>
          <w:rFonts w:hint="eastAsia" w:ascii="宋体" w:hAnsi="宋体" w:eastAsia="宋体" w:cs="宋体"/>
          <w:snapToGrid w:val="0"/>
          <w:spacing w:val="0"/>
          <w:kern w:val="0"/>
          <w:sz w:val="24"/>
          <w:szCs w:val="24"/>
          <w:highlight w:val="none"/>
        </w:rPr>
        <w:t>平台首页主要呈现陕西政府采购信用融资相关政策法规、基本操作流程及供应商帮助内容，供应商企业可由登录注册模块登录平台。</w:t>
      </w:r>
    </w:p>
    <w:p>
      <w:pPr>
        <w:pStyle w:val="2"/>
        <w:keepNext w:val="0"/>
        <w:keepLines w:val="0"/>
        <w:pageBreakBefore w:val="0"/>
        <w:widowControl w:val="0"/>
        <w:shd w:val="clear" w:color="auto" w:fill="auto"/>
        <w:kinsoku/>
        <w:wordWrap/>
        <w:overflowPunct/>
        <w:topLinePunct w:val="0"/>
        <w:autoSpaceDE w:val="0"/>
        <w:autoSpaceDN w:val="0"/>
        <w:bidi w:val="0"/>
        <w:adjustRightInd w:val="0"/>
        <w:snapToGrid w:val="0"/>
        <w:spacing w:line="360" w:lineRule="auto"/>
        <w:ind w:firstLine="500" w:firstLineChars="200"/>
        <w:textAlignment w:val="auto"/>
        <w:rPr>
          <w:rFonts w:hint="eastAsia" w:ascii="宋体" w:hAnsi="宋体" w:eastAsia="宋体" w:cs="宋体"/>
          <w:snapToGrid w:val="0"/>
          <w:spacing w:val="0"/>
          <w:kern w:val="0"/>
          <w:sz w:val="24"/>
          <w:szCs w:val="24"/>
          <w:highlight w:val="none"/>
        </w:rPr>
      </w:pPr>
      <w:r>
        <w:rPr>
          <w:rFonts w:hint="eastAsia" w:ascii="宋体" w:hAnsi="宋体" w:eastAsia="宋体" w:cs="宋体"/>
          <w:snapToGrid w:val="0"/>
          <w:spacing w:val="0"/>
          <w:kern w:val="0"/>
          <w:sz w:val="24"/>
          <w:szCs w:val="24"/>
          <w:highlight w:val="none"/>
        </w:rPr>
        <w:t>2、登录</w:t>
      </w:r>
    </w:p>
    <w:p>
      <w:pPr>
        <w:pStyle w:val="2"/>
        <w:keepNext w:val="0"/>
        <w:keepLines w:val="0"/>
        <w:pageBreakBefore w:val="0"/>
        <w:widowControl w:val="0"/>
        <w:shd w:val="clear" w:color="auto" w:fill="auto"/>
        <w:kinsoku/>
        <w:wordWrap/>
        <w:overflowPunct/>
        <w:topLinePunct w:val="0"/>
        <w:autoSpaceDE w:val="0"/>
        <w:autoSpaceDN w:val="0"/>
        <w:bidi w:val="0"/>
        <w:adjustRightInd w:val="0"/>
        <w:snapToGrid w:val="0"/>
        <w:spacing w:line="360" w:lineRule="auto"/>
        <w:ind w:firstLine="500" w:firstLineChars="200"/>
        <w:textAlignment w:val="auto"/>
        <w:rPr>
          <w:rFonts w:hint="eastAsia" w:ascii="宋体" w:hAnsi="宋体" w:eastAsia="宋体" w:cs="宋体"/>
          <w:snapToGrid w:val="0"/>
          <w:spacing w:val="0"/>
          <w:kern w:val="0"/>
          <w:sz w:val="24"/>
          <w:szCs w:val="24"/>
          <w:highlight w:val="none"/>
          <w:lang w:eastAsia="zh-CN"/>
        </w:rPr>
      </w:pPr>
      <w:r>
        <w:rPr>
          <w:rFonts w:hint="eastAsia" w:ascii="宋体" w:hAnsi="宋体" w:eastAsia="宋体" w:cs="宋体"/>
          <w:snapToGrid w:val="0"/>
          <w:spacing w:val="0"/>
          <w:kern w:val="0"/>
          <w:sz w:val="24"/>
          <w:szCs w:val="24"/>
          <w:highlight w:val="none"/>
        </w:rPr>
        <w:t>陕西政府采购网的中标企业可用手机号注册用户，注册时需要填写企业名称及社会统一信用代码等信息，如下图：</w:t>
      </w:r>
    </w:p>
    <w:p>
      <w:pPr>
        <w:pStyle w:val="2"/>
        <w:shd w:val="clear" w:color="auto" w:fill="auto"/>
        <w:rPr>
          <w:rFonts w:hint="eastAsia" w:ascii="宋体" w:hAnsi="宋体" w:eastAsia="宋体" w:cs="宋体"/>
          <w:sz w:val="28"/>
          <w:szCs w:val="28"/>
          <w:highlight w:val="none"/>
        </w:rPr>
      </w:pPr>
      <w:r>
        <w:rPr>
          <w:rFonts w:hint="eastAsia" w:ascii="宋体" w:hAnsi="宋体" w:eastAsia="宋体" w:cs="宋体"/>
          <w:sz w:val="28"/>
          <w:szCs w:val="28"/>
          <w:highlight w:val="none"/>
        </w:rPr>
        <w:drawing>
          <wp:inline distT="0" distB="0" distL="114300" distR="114300">
            <wp:extent cx="5478780" cy="3080385"/>
            <wp:effectExtent l="0" t="0" r="7620" b="5715"/>
            <wp:docPr id="12" name="图片 1" descr="mmexport1630048836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mmexport1630048836254"/>
                    <pic:cNvPicPr>
                      <a:picLocks noChangeAspect="1"/>
                    </pic:cNvPicPr>
                  </pic:nvPicPr>
                  <pic:blipFill>
                    <a:blip r:embed="rId4"/>
                    <a:stretch>
                      <a:fillRect/>
                    </a:stretch>
                  </pic:blipFill>
                  <pic:spPr>
                    <a:xfrm>
                      <a:off x="0" y="0"/>
                      <a:ext cx="5478780" cy="3080385"/>
                    </a:xfrm>
                    <a:prstGeom prst="rect">
                      <a:avLst/>
                    </a:prstGeom>
                    <a:noFill/>
                    <a:ln>
                      <a:noFill/>
                    </a:ln>
                  </pic:spPr>
                </pic:pic>
              </a:graphicData>
            </a:graphic>
          </wp:inline>
        </w:drawing>
      </w:r>
    </w:p>
    <w:p>
      <w:pPr>
        <w:pStyle w:val="2"/>
        <w:keepNext w:val="0"/>
        <w:keepLines w:val="0"/>
        <w:pageBreakBefore w:val="0"/>
        <w:widowControl w:val="0"/>
        <w:shd w:val="clear" w:color="auto" w:fill="auto"/>
        <w:kinsoku/>
        <w:wordWrap/>
        <w:overflowPunct/>
        <w:topLinePunct w:val="0"/>
        <w:autoSpaceDE w:val="0"/>
        <w:autoSpaceDN w:val="0"/>
        <w:bidi w:val="0"/>
        <w:adjustRightInd w:val="0"/>
        <w:snapToGrid w:val="0"/>
        <w:spacing w:line="360" w:lineRule="auto"/>
        <w:ind w:firstLine="500" w:firstLineChars="200"/>
        <w:textAlignment w:val="auto"/>
        <w:rPr>
          <w:rFonts w:hint="eastAsia" w:ascii="宋体" w:hAnsi="宋体" w:eastAsia="宋体" w:cs="宋体"/>
          <w:snapToGrid w:val="0"/>
          <w:spacing w:val="0"/>
          <w:kern w:val="0"/>
          <w:sz w:val="24"/>
          <w:szCs w:val="24"/>
          <w:highlight w:val="none"/>
        </w:rPr>
      </w:pPr>
      <w:r>
        <w:rPr>
          <w:rFonts w:hint="eastAsia" w:ascii="宋体" w:hAnsi="宋体" w:eastAsia="宋体" w:cs="宋体"/>
          <w:snapToGrid w:val="0"/>
          <w:spacing w:val="0"/>
          <w:kern w:val="0"/>
          <w:sz w:val="24"/>
          <w:szCs w:val="24"/>
          <w:highlight w:val="none"/>
        </w:rPr>
        <w:t>注册成功后，凭手机登录平台，如下图，点击首页：</w:t>
      </w:r>
      <w:r>
        <w:rPr>
          <w:rFonts w:hint="eastAsia" w:ascii="宋体" w:hAnsi="宋体" w:eastAsia="宋体" w:cs="宋体"/>
          <w:highlight w:val="none"/>
        </w:rPr>
        <w:drawing>
          <wp:anchor distT="0" distB="0" distL="114300" distR="114300" simplePos="0" relativeHeight="251660288" behindDoc="1" locked="0" layoutInCell="1" allowOverlap="1">
            <wp:simplePos x="0" y="0"/>
            <wp:positionH relativeFrom="column">
              <wp:posOffset>1577975</wp:posOffset>
            </wp:positionH>
            <wp:positionV relativeFrom="paragraph">
              <wp:posOffset>-2820670</wp:posOffset>
            </wp:positionV>
            <wp:extent cx="1821815" cy="1578610"/>
            <wp:effectExtent l="0" t="0" r="6985" b="2540"/>
            <wp:wrapNone/>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5">
                      <a:lum bright="-6000" contrast="17998"/>
                    </a:blip>
                    <a:stretch>
                      <a:fillRect/>
                    </a:stretch>
                  </pic:blipFill>
                  <pic:spPr>
                    <a:xfrm>
                      <a:off x="0" y="0"/>
                      <a:ext cx="1821815" cy="1578610"/>
                    </a:xfrm>
                    <a:prstGeom prst="rect">
                      <a:avLst/>
                    </a:prstGeom>
                    <a:noFill/>
                    <a:ln>
                      <a:noFill/>
                    </a:ln>
                  </pic:spPr>
                </pic:pic>
              </a:graphicData>
            </a:graphic>
          </wp:anchor>
        </w:drawing>
      </w:r>
    </w:p>
    <w:p>
      <w:pPr>
        <w:pStyle w:val="2"/>
        <w:shd w:val="clear" w:color="auto" w:fill="auto"/>
        <w:spacing w:before="1"/>
        <w:rPr>
          <w:rFonts w:hint="eastAsia" w:ascii="宋体" w:hAnsi="宋体" w:eastAsia="宋体" w:cs="宋体"/>
          <w:sz w:val="28"/>
          <w:szCs w:val="28"/>
          <w:highlight w:val="none"/>
        </w:rPr>
      </w:pPr>
      <w:r>
        <w:rPr>
          <w:rFonts w:hint="eastAsia" w:ascii="宋体" w:hAnsi="宋体" w:eastAsia="宋体" w:cs="宋体"/>
          <w:sz w:val="28"/>
          <w:szCs w:val="28"/>
          <w:highlight w:val="none"/>
        </w:rPr>
        <w:drawing>
          <wp:inline distT="0" distB="0" distL="114300" distR="114300">
            <wp:extent cx="5478780" cy="3080385"/>
            <wp:effectExtent l="0" t="0" r="7620" b="5715"/>
            <wp:docPr id="10"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2"/>
                    <pic:cNvPicPr>
                      <a:picLocks noChangeAspect="1"/>
                    </pic:cNvPicPr>
                  </pic:nvPicPr>
                  <pic:blipFill>
                    <a:blip r:embed="rId6"/>
                    <a:stretch>
                      <a:fillRect/>
                    </a:stretch>
                  </pic:blipFill>
                  <pic:spPr>
                    <a:xfrm>
                      <a:off x="0" y="0"/>
                      <a:ext cx="5478780" cy="3080385"/>
                    </a:xfrm>
                    <a:prstGeom prst="rect">
                      <a:avLst/>
                    </a:prstGeom>
                    <a:noFill/>
                    <a:ln>
                      <a:noFill/>
                    </a:ln>
                  </pic:spPr>
                </pic:pic>
              </a:graphicData>
            </a:graphic>
          </wp:inline>
        </w:drawing>
      </w:r>
    </w:p>
    <w:p>
      <w:pPr>
        <w:pStyle w:val="2"/>
        <w:shd w:val="clear" w:color="auto" w:fill="auto"/>
        <w:autoSpaceDE w:val="0"/>
        <w:autoSpaceDN w:val="0"/>
        <w:ind w:firstLine="500" w:firstLineChars="200"/>
        <w:jc w:val="left"/>
        <w:rPr>
          <w:rFonts w:hint="eastAsia" w:ascii="宋体" w:hAnsi="宋体" w:eastAsia="宋体" w:cs="宋体"/>
          <w:snapToGrid w:val="0"/>
          <w:spacing w:val="0"/>
          <w:kern w:val="0"/>
          <w:sz w:val="24"/>
          <w:szCs w:val="24"/>
          <w:highlight w:val="none"/>
        </w:rPr>
      </w:pPr>
    </w:p>
    <w:p>
      <w:pPr>
        <w:pStyle w:val="2"/>
        <w:numPr>
          <w:ilvl w:val="0"/>
          <w:numId w:val="1"/>
        </w:numPr>
        <w:shd w:val="clear" w:color="auto" w:fill="auto"/>
        <w:autoSpaceDE w:val="0"/>
        <w:autoSpaceDN w:val="0"/>
        <w:ind w:firstLine="500" w:firstLineChars="200"/>
        <w:jc w:val="left"/>
        <w:rPr>
          <w:rFonts w:hint="eastAsia" w:ascii="宋体" w:hAnsi="宋体" w:eastAsia="宋体" w:cs="宋体"/>
          <w:snapToGrid w:val="0"/>
          <w:spacing w:val="0"/>
          <w:kern w:val="0"/>
          <w:sz w:val="24"/>
          <w:szCs w:val="24"/>
          <w:highlight w:val="none"/>
        </w:rPr>
      </w:pPr>
      <w:r>
        <w:rPr>
          <w:rFonts w:hint="eastAsia" w:ascii="宋体" w:hAnsi="宋体" w:eastAsia="宋体" w:cs="宋体"/>
          <w:snapToGrid w:val="0"/>
          <w:spacing w:val="0"/>
          <w:kern w:val="0"/>
          <w:sz w:val="24"/>
          <w:szCs w:val="24"/>
          <w:highlight w:val="none"/>
        </w:rPr>
        <w:t>点击“可融资项目/合同”，再点击申请贷款：</w:t>
      </w:r>
    </w:p>
    <w:p>
      <w:pPr>
        <w:shd w:val="clear" w:color="auto" w:fill="auto"/>
        <w:rPr>
          <w:rFonts w:hint="eastAsia" w:ascii="宋体" w:hAnsi="宋体" w:eastAsia="宋体" w:cs="宋体"/>
          <w:snapToGrid w:val="0"/>
          <w:spacing w:val="0"/>
          <w:kern w:val="0"/>
          <w:sz w:val="24"/>
          <w:szCs w:val="24"/>
          <w:highlight w:val="none"/>
        </w:rPr>
      </w:pPr>
    </w:p>
    <w:p>
      <w:pPr>
        <w:pStyle w:val="2"/>
        <w:shd w:val="clear" w:color="auto" w:fill="auto"/>
        <w:rPr>
          <w:rFonts w:hint="eastAsia" w:ascii="宋体" w:hAnsi="宋体" w:eastAsia="宋体" w:cs="宋体"/>
          <w:highlight w:val="none"/>
        </w:rPr>
      </w:pPr>
    </w:p>
    <w:p>
      <w:pPr>
        <w:pStyle w:val="2"/>
        <w:numPr>
          <w:ilvl w:val="0"/>
          <w:numId w:val="0"/>
        </w:numPr>
        <w:shd w:val="clear" w:color="auto" w:fill="auto"/>
        <w:autoSpaceDE w:val="0"/>
        <w:autoSpaceDN w:val="0"/>
        <w:jc w:val="left"/>
        <w:rPr>
          <w:rFonts w:hint="eastAsia" w:ascii="宋体" w:hAnsi="宋体" w:eastAsia="宋体" w:cs="宋体"/>
          <w:sz w:val="28"/>
          <w:szCs w:val="28"/>
          <w:highlight w:val="none"/>
        </w:rPr>
      </w:pPr>
      <w:r>
        <w:rPr>
          <w:rFonts w:hint="eastAsia" w:ascii="宋体" w:hAnsi="宋体" w:eastAsia="宋体" w:cs="宋体"/>
          <w:sz w:val="28"/>
          <w:szCs w:val="28"/>
          <w:highlight w:val="none"/>
        </w:rPr>
        <w:drawing>
          <wp:inline distT="0" distB="0" distL="114300" distR="114300">
            <wp:extent cx="5464175" cy="3072130"/>
            <wp:effectExtent l="0" t="0" r="3175" b="13970"/>
            <wp:docPr id="9" name="图片 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5"/>
                    <pic:cNvPicPr>
                      <a:picLocks noChangeAspect="1"/>
                    </pic:cNvPicPr>
                  </pic:nvPicPr>
                  <pic:blipFill>
                    <a:blip r:embed="rId7"/>
                    <a:stretch>
                      <a:fillRect/>
                    </a:stretch>
                  </pic:blipFill>
                  <pic:spPr>
                    <a:xfrm>
                      <a:off x="0" y="0"/>
                      <a:ext cx="5464175" cy="3072130"/>
                    </a:xfrm>
                    <a:prstGeom prst="rect">
                      <a:avLst/>
                    </a:prstGeom>
                    <a:noFill/>
                    <a:ln>
                      <a:noFill/>
                    </a:ln>
                  </pic:spPr>
                </pic:pic>
              </a:graphicData>
            </a:graphic>
          </wp:inline>
        </w:drawing>
      </w:r>
    </w:p>
    <w:p>
      <w:pPr>
        <w:pStyle w:val="2"/>
        <w:shd w:val="clear" w:color="auto" w:fill="auto"/>
        <w:ind w:firstLine="500" w:firstLineChars="200"/>
        <w:jc w:val="left"/>
        <w:rPr>
          <w:rFonts w:hint="eastAsia" w:ascii="宋体" w:hAnsi="宋体" w:eastAsia="宋体" w:cs="宋体"/>
          <w:sz w:val="28"/>
          <w:szCs w:val="28"/>
          <w:highlight w:val="none"/>
        </w:rPr>
      </w:pPr>
      <w:r>
        <w:rPr>
          <w:rFonts w:hint="eastAsia" w:ascii="宋体" w:hAnsi="宋体" w:eastAsia="宋体" w:cs="宋体"/>
          <w:snapToGrid w:val="0"/>
          <w:spacing w:val="0"/>
          <w:kern w:val="0"/>
          <w:sz w:val="24"/>
          <w:szCs w:val="24"/>
          <w:highlight w:val="none"/>
        </w:rPr>
        <w:t>4.勾选融资意向书：</w:t>
      </w:r>
      <w:r>
        <w:rPr>
          <w:rFonts w:hint="eastAsia" w:ascii="宋体" w:hAnsi="宋体" w:eastAsia="宋体" w:cs="宋体"/>
          <w:sz w:val="28"/>
          <w:szCs w:val="28"/>
          <w:highlight w:val="none"/>
        </w:rPr>
        <w:drawing>
          <wp:inline distT="0" distB="0" distL="114300" distR="114300">
            <wp:extent cx="5464175" cy="3072130"/>
            <wp:effectExtent l="0" t="0" r="3175" b="13970"/>
            <wp:docPr id="8" name="图片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4"/>
                    <pic:cNvPicPr>
                      <a:picLocks noChangeAspect="1"/>
                    </pic:cNvPicPr>
                  </pic:nvPicPr>
                  <pic:blipFill>
                    <a:blip r:embed="rId8"/>
                    <a:stretch>
                      <a:fillRect/>
                    </a:stretch>
                  </pic:blipFill>
                  <pic:spPr>
                    <a:xfrm>
                      <a:off x="0" y="0"/>
                      <a:ext cx="5464175" cy="3072130"/>
                    </a:xfrm>
                    <a:prstGeom prst="rect">
                      <a:avLst/>
                    </a:prstGeom>
                    <a:noFill/>
                    <a:ln>
                      <a:noFill/>
                    </a:ln>
                  </pic:spPr>
                </pic:pic>
              </a:graphicData>
            </a:graphic>
          </wp:inline>
        </w:drawing>
      </w:r>
    </w:p>
    <w:p>
      <w:pPr>
        <w:pStyle w:val="2"/>
        <w:numPr>
          <w:ilvl w:val="0"/>
          <w:numId w:val="2"/>
        </w:numPr>
        <w:shd w:val="clear" w:color="auto" w:fill="auto"/>
        <w:ind w:left="150" w:leftChars="0" w:firstLine="480" w:firstLineChars="0"/>
        <w:jc w:val="left"/>
        <w:rPr>
          <w:rFonts w:hint="eastAsia" w:ascii="宋体" w:hAnsi="宋体" w:eastAsia="宋体" w:cs="宋体"/>
          <w:highlight w:val="none"/>
        </w:rPr>
      </w:pPr>
      <w:r>
        <w:rPr>
          <w:rFonts w:hint="eastAsia" w:ascii="宋体" w:hAnsi="宋体" w:eastAsia="宋体" w:cs="宋体"/>
          <w:sz w:val="24"/>
          <w:szCs w:val="24"/>
          <w:highlight w:val="none"/>
        </w:rPr>
        <w:t>页面下拉，输入贷款金额、预计用款周期、可接受利率、贷款资金用途，点击保存，选择办理贷款机构所在地，然后点击下一步。</w:t>
      </w:r>
    </w:p>
    <w:p>
      <w:pPr>
        <w:pStyle w:val="2"/>
        <w:numPr>
          <w:ilvl w:val="0"/>
          <w:numId w:val="0"/>
        </w:numPr>
        <w:shd w:val="clear" w:color="auto" w:fill="auto"/>
        <w:jc w:val="left"/>
        <w:rPr>
          <w:rFonts w:hint="eastAsia" w:ascii="宋体" w:hAnsi="宋体" w:eastAsia="宋体" w:cs="宋体"/>
          <w:highlight w:val="none"/>
        </w:rPr>
      </w:pPr>
      <w:r>
        <w:rPr>
          <w:rFonts w:hint="eastAsia" w:ascii="宋体" w:hAnsi="宋体" w:eastAsia="宋体" w:cs="宋体"/>
          <w:sz w:val="28"/>
          <w:szCs w:val="28"/>
          <w:highlight w:val="none"/>
        </w:rPr>
        <w:drawing>
          <wp:inline distT="0" distB="0" distL="114300" distR="114300">
            <wp:extent cx="5478780" cy="3080385"/>
            <wp:effectExtent l="0" t="0" r="7620" b="5715"/>
            <wp:docPr id="7" name="图片 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6"/>
                    <pic:cNvPicPr>
                      <a:picLocks noChangeAspect="1"/>
                    </pic:cNvPicPr>
                  </pic:nvPicPr>
                  <pic:blipFill>
                    <a:blip r:embed="rId9"/>
                    <a:stretch>
                      <a:fillRect/>
                    </a:stretch>
                  </pic:blipFill>
                  <pic:spPr>
                    <a:xfrm>
                      <a:off x="0" y="0"/>
                      <a:ext cx="5478780" cy="3080385"/>
                    </a:xfrm>
                    <a:prstGeom prst="rect">
                      <a:avLst/>
                    </a:prstGeom>
                    <a:noFill/>
                    <a:ln>
                      <a:noFill/>
                    </a:ln>
                  </pic:spPr>
                </pic:pic>
              </a:graphicData>
            </a:graphic>
          </wp:inline>
        </w:drawing>
      </w:r>
    </w:p>
    <w:p>
      <w:pPr>
        <w:pStyle w:val="2"/>
        <w:numPr>
          <w:ilvl w:val="0"/>
          <w:numId w:val="2"/>
        </w:numPr>
        <w:shd w:val="clear" w:color="auto" w:fill="auto"/>
        <w:spacing w:before="10"/>
        <w:ind w:left="150" w:leftChars="0" w:firstLineChars="0"/>
        <w:rPr>
          <w:rFonts w:hint="eastAsia" w:ascii="宋体" w:hAnsi="宋体" w:eastAsia="宋体" w:cs="宋体"/>
          <w:sz w:val="24"/>
          <w:szCs w:val="24"/>
          <w:highlight w:val="none"/>
        </w:rPr>
      </w:pPr>
      <w:r>
        <w:rPr>
          <w:rFonts w:hint="eastAsia" w:ascii="宋体" w:hAnsi="宋体" w:eastAsia="宋体" w:cs="宋体"/>
          <w:sz w:val="24"/>
          <w:szCs w:val="24"/>
          <w:highlight w:val="none"/>
        </w:rPr>
        <w:t>在意向银行列点击提交贷款意向并确定：</w:t>
      </w:r>
    </w:p>
    <w:p>
      <w:pPr>
        <w:pStyle w:val="2"/>
        <w:shd w:val="clear" w:color="auto" w:fill="auto"/>
        <w:spacing w:before="10"/>
        <w:rPr>
          <w:rFonts w:hint="eastAsia" w:ascii="宋体" w:hAnsi="宋体" w:eastAsia="宋体" w:cs="宋体"/>
          <w:sz w:val="28"/>
          <w:szCs w:val="28"/>
          <w:highlight w:val="none"/>
        </w:rPr>
      </w:pPr>
      <w:r>
        <w:rPr>
          <w:rFonts w:hint="eastAsia" w:ascii="宋体" w:hAnsi="宋体" w:eastAsia="宋体" w:cs="宋体"/>
          <w:sz w:val="28"/>
          <w:szCs w:val="28"/>
          <w:highlight w:val="none"/>
        </w:rPr>
        <w:drawing>
          <wp:inline distT="0" distB="0" distL="114300" distR="114300">
            <wp:extent cx="5478780" cy="3080385"/>
            <wp:effectExtent l="0" t="0" r="7620" b="5715"/>
            <wp:docPr id="6" name="图片 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8"/>
                    <pic:cNvPicPr>
                      <a:picLocks noChangeAspect="1"/>
                    </pic:cNvPicPr>
                  </pic:nvPicPr>
                  <pic:blipFill>
                    <a:blip r:embed="rId10"/>
                    <a:stretch>
                      <a:fillRect/>
                    </a:stretch>
                  </pic:blipFill>
                  <pic:spPr>
                    <a:xfrm>
                      <a:off x="0" y="0"/>
                      <a:ext cx="5478780" cy="3080385"/>
                    </a:xfrm>
                    <a:prstGeom prst="rect">
                      <a:avLst/>
                    </a:prstGeom>
                    <a:noFill/>
                    <a:ln>
                      <a:noFill/>
                    </a:ln>
                  </pic:spPr>
                </pic:pic>
              </a:graphicData>
            </a:graphic>
          </wp:inline>
        </w:drawing>
      </w:r>
    </w:p>
    <w:p>
      <w:pPr>
        <w:pStyle w:val="2"/>
        <w:shd w:val="clear" w:color="auto" w:fill="auto"/>
        <w:spacing w:before="10"/>
        <w:jc w:val="left"/>
        <w:rPr>
          <w:rFonts w:hint="eastAsia" w:ascii="宋体" w:hAnsi="宋体" w:eastAsia="宋体" w:cs="宋体"/>
          <w:sz w:val="28"/>
          <w:szCs w:val="28"/>
          <w:highlight w:val="none"/>
        </w:rPr>
      </w:pPr>
    </w:p>
    <w:p>
      <w:pPr>
        <w:pStyle w:val="2"/>
        <w:numPr>
          <w:ilvl w:val="0"/>
          <w:numId w:val="2"/>
        </w:numPr>
        <w:shd w:val="clear" w:color="auto" w:fill="auto"/>
        <w:spacing w:before="10"/>
        <w:ind w:left="150" w:leftChars="0" w:firstLine="0" w:firstLineChars="0"/>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在申请进度栏即可查看本笔融资进度：</w:t>
      </w:r>
    </w:p>
    <w:p>
      <w:pPr>
        <w:pStyle w:val="2"/>
        <w:numPr>
          <w:ilvl w:val="0"/>
          <w:numId w:val="0"/>
        </w:numPr>
        <w:shd w:val="clear" w:color="auto" w:fill="auto"/>
        <w:spacing w:before="10"/>
        <w:ind w:leftChars="0"/>
        <w:jc w:val="left"/>
        <w:rPr>
          <w:rFonts w:hint="eastAsia" w:ascii="宋体" w:hAnsi="宋体" w:eastAsia="宋体" w:cs="宋体"/>
          <w:sz w:val="28"/>
          <w:szCs w:val="28"/>
          <w:highlight w:val="none"/>
        </w:rPr>
      </w:pPr>
    </w:p>
    <w:p>
      <w:pPr>
        <w:pStyle w:val="2"/>
        <w:numPr>
          <w:ilvl w:val="0"/>
          <w:numId w:val="0"/>
        </w:numPr>
        <w:shd w:val="clear" w:color="auto" w:fill="auto"/>
        <w:spacing w:before="10"/>
        <w:ind w:leftChars="0"/>
        <w:jc w:val="left"/>
        <w:sectPr>
          <w:pgSz w:w="11906" w:h="16838"/>
          <w:pgMar w:top="1304" w:right="1417" w:bottom="1304" w:left="1417" w:header="850" w:footer="992" w:gutter="0"/>
          <w:pgBorders>
            <w:top w:val="none" w:sz="0" w:space="0"/>
            <w:left w:val="none" w:sz="0" w:space="0"/>
            <w:bottom w:val="none" w:sz="0" w:space="0"/>
            <w:right w:val="none" w:sz="0" w:space="0"/>
          </w:pgBorders>
          <w:pgNumType w:fmt="decimal"/>
          <w:cols w:space="0" w:num="1"/>
          <w:titlePg/>
          <w:rtlGutter w:val="0"/>
          <w:docGrid w:type="linesAndChars" w:linePitch="395" w:charSpace="2252"/>
        </w:sectPr>
      </w:pPr>
      <w:r>
        <w:rPr>
          <w:rFonts w:hint="eastAsia" w:ascii="宋体" w:hAnsi="宋体" w:eastAsia="宋体" w:cs="宋体"/>
          <w:sz w:val="28"/>
          <w:szCs w:val="28"/>
          <w:highlight w:val="none"/>
        </w:rPr>
        <w:drawing>
          <wp:inline distT="0" distB="0" distL="114300" distR="114300">
            <wp:extent cx="5464175" cy="3072130"/>
            <wp:effectExtent l="0" t="0" r="3175" b="13970"/>
            <wp:docPr id="5" name="图片 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10"/>
                    <pic:cNvPicPr>
                      <a:picLocks noChangeAspect="1"/>
                    </pic:cNvPicPr>
                  </pic:nvPicPr>
                  <pic:blipFill>
                    <a:blip r:embed="rId11"/>
                    <a:stretch>
                      <a:fillRect/>
                    </a:stretch>
                  </pic:blipFill>
                  <pic:spPr>
                    <a:xfrm>
                      <a:off x="0" y="0"/>
                      <a:ext cx="5464175" cy="30721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0" w:lineRule="exact"/>
        <w:textAlignment w:val="auto"/>
        <w:rPr>
          <w:rFonts w:asciiTheme="minorEastAsia" w:hAnsiTheme="minorEastAsia" w:cstheme="minorEastAsia"/>
        </w:rPr>
      </w:pPr>
      <w:bookmarkStart w:id="0" w:name="_Toc4757"/>
      <w:bookmarkStart w:id="1" w:name="_Toc364"/>
      <w:bookmarkStart w:id="2" w:name="_Toc3159"/>
      <w:bookmarkStart w:id="3" w:name="_Toc654"/>
      <w:bookmarkStart w:id="4" w:name="_Toc11924"/>
      <w:bookmarkStart w:id="5" w:name="_Toc5338"/>
    </w:p>
    <w:bookmarkEnd w:id="0"/>
    <w:bookmarkEnd w:id="1"/>
    <w:bookmarkEnd w:id="2"/>
    <w:bookmarkEnd w:id="3"/>
    <w:bookmarkEnd w:id="4"/>
    <w:bookmarkEnd w:id="5"/>
    <w:p>
      <w:pPr>
        <w:pStyle w:val="2"/>
      </w:pPr>
    </w:p>
    <w:p/>
    <w:p>
      <w:pPr>
        <w:pStyle w:val="3"/>
        <w:ind w:left="0" w:leftChars="0" w:firstLine="0" w:firstLineChars="0"/>
      </w:pPr>
    </w:p>
    <w:p>
      <w:pPr>
        <w:rPr>
          <w:rFonts w:hint="eastAsia" w:ascii="宋体" w:hAnsi="宋体" w:cs="宋体"/>
          <w:b/>
          <w:spacing w:val="48"/>
          <w:sz w:val="72"/>
          <w:szCs w:val="72"/>
        </w:rPr>
      </w:pPr>
    </w:p>
    <w:p>
      <w:pPr>
        <w:ind w:firstLine="819" w:firstLineChars="100"/>
        <w:rPr>
          <w:rFonts w:ascii="宋体" w:hAnsi="宋体" w:cs="宋体"/>
          <w:b/>
          <w:spacing w:val="48"/>
          <w:sz w:val="72"/>
          <w:szCs w:val="72"/>
        </w:rPr>
      </w:pPr>
      <w:r>
        <w:rPr>
          <w:rFonts w:hint="eastAsia" w:ascii="宋体" w:hAnsi="宋体" w:cs="宋体"/>
          <w:b/>
          <w:spacing w:val="48"/>
          <w:sz w:val="72"/>
          <w:szCs w:val="72"/>
        </w:rPr>
        <w:t>公平       公正</w:t>
      </w:r>
    </w:p>
    <w:p>
      <w:pPr>
        <w:rPr>
          <w:rFonts w:ascii="宋体" w:hAnsi="宋体" w:cs="宋体"/>
          <w:b/>
          <w:spacing w:val="48"/>
          <w:sz w:val="72"/>
          <w:szCs w:val="72"/>
        </w:rPr>
      </w:pPr>
    </w:p>
    <w:p>
      <w:pPr>
        <w:rPr>
          <w:rFonts w:ascii="宋体" w:hAnsi="宋体" w:cs="宋体"/>
          <w:spacing w:val="48"/>
          <w:sz w:val="72"/>
          <w:szCs w:val="72"/>
        </w:rPr>
      </w:pPr>
    </w:p>
    <w:p>
      <w:pPr>
        <w:rPr>
          <w:rFonts w:ascii="宋体" w:hAnsi="宋体" w:cs="宋体"/>
        </w:rPr>
      </w:pPr>
    </w:p>
    <w:p>
      <w:pPr>
        <w:ind w:firstLine="819" w:firstLineChars="100"/>
        <w:rPr>
          <w:rFonts w:ascii="宋体" w:hAnsi="宋体" w:cs="宋体"/>
          <w:b/>
          <w:spacing w:val="48"/>
          <w:sz w:val="72"/>
          <w:szCs w:val="72"/>
        </w:rPr>
      </w:pPr>
      <w:bookmarkStart w:id="6" w:name="_Toc9946"/>
      <w:r>
        <w:rPr>
          <w:rFonts w:hint="eastAsia" w:ascii="宋体" w:hAnsi="宋体" w:cs="宋体"/>
          <w:b/>
          <w:spacing w:val="48"/>
          <w:sz w:val="72"/>
          <w:szCs w:val="72"/>
        </w:rPr>
        <w:t>专业       高效</w:t>
      </w:r>
      <w:bookmarkEnd w:id="6"/>
    </w:p>
    <w:p>
      <w:pPr>
        <w:rPr>
          <w:rFonts w:ascii="宋体" w:hAnsi="宋体" w:cs="宋体"/>
          <w:spacing w:val="48"/>
          <w:sz w:val="72"/>
          <w:szCs w:val="72"/>
        </w:rPr>
      </w:pPr>
    </w:p>
    <w:p>
      <w:pPr>
        <w:rPr>
          <w:rFonts w:ascii="宋体" w:hAnsi="宋体" w:cs="宋体"/>
        </w:rPr>
      </w:pPr>
    </w:p>
    <w:p>
      <w:pPr>
        <w:rPr>
          <w:rFonts w:ascii="宋体" w:hAnsi="宋体" w:cs="宋体"/>
          <w:b/>
          <w:sz w:val="30"/>
          <w:szCs w:val="30"/>
        </w:rPr>
      </w:pPr>
    </w:p>
    <w:p>
      <w:pPr>
        <w:pStyle w:val="3"/>
        <w:rPr>
          <w:rFonts w:ascii="宋体" w:hAnsi="宋体" w:cs="宋体"/>
          <w:b/>
          <w:sz w:val="30"/>
          <w:szCs w:val="30"/>
        </w:rPr>
      </w:pPr>
    </w:p>
    <w:p>
      <w:pPr>
        <w:rPr>
          <w:rFonts w:ascii="宋体" w:hAnsi="宋体" w:cs="宋体"/>
          <w:b/>
          <w:sz w:val="30"/>
          <w:szCs w:val="30"/>
        </w:rPr>
      </w:pPr>
    </w:p>
    <w:p>
      <w:pPr>
        <w:pStyle w:val="3"/>
        <w:rPr>
          <w:rFonts w:ascii="宋体" w:hAnsi="宋体" w:cs="宋体"/>
          <w:b/>
          <w:sz w:val="30"/>
          <w:szCs w:val="30"/>
        </w:rPr>
      </w:pPr>
    </w:p>
    <w:p>
      <w:r>
        <w:rPr>
          <w:sz w:val="21"/>
        </w:rPr>
        <mc:AlternateContent>
          <mc:Choice Requires="wps">
            <w:drawing>
              <wp:anchor distT="0" distB="0" distL="114300" distR="114300" simplePos="0" relativeHeight="251659264" behindDoc="0" locked="0" layoutInCell="1" allowOverlap="1">
                <wp:simplePos x="0" y="0"/>
                <wp:positionH relativeFrom="column">
                  <wp:posOffset>18415</wp:posOffset>
                </wp:positionH>
                <wp:positionV relativeFrom="paragraph">
                  <wp:posOffset>215265</wp:posOffset>
                </wp:positionV>
                <wp:extent cx="5787390" cy="8255"/>
                <wp:effectExtent l="0" t="0" r="0" b="0"/>
                <wp:wrapNone/>
                <wp:docPr id="14" name="直接连接符 14"/>
                <wp:cNvGraphicFramePr/>
                <a:graphic xmlns:a="http://schemas.openxmlformats.org/drawingml/2006/main">
                  <a:graphicData uri="http://schemas.microsoft.com/office/word/2010/wordprocessingShape">
                    <wps:wsp>
                      <wps:cNvCnPr/>
                      <wps:spPr>
                        <a:xfrm>
                          <a:off x="918210" y="8066405"/>
                          <a:ext cx="5787390" cy="82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pt;margin-top:16.95pt;height:0.65pt;width:455.7pt;z-index:251659264;mso-width-relative:page;mso-height-relative:page;" filled="f" stroked="t" coordsize="21600,21600" o:gfxdata="UEsDBAoAAAAAAIdO4kAAAAAAAAAAAAAAAAAEAAAAZHJzL1BLAwQUAAAACACHTuJAqxn/Q9cAAAAH&#10;AQAADwAAAGRycy9kb3ducmV2LnhtbE2OwU7DMBBE70j8g7VI3KiTuFAa4lQIVHHg1FIVjm68JFHj&#10;dRS7aeDrWU5wGu3MaPYVq8l1YsQhtJ40pLMEBFLlbUu1ht3b+uYeRIiGrOk8oYYvDLAqLy8Kk1t/&#10;pg2O21gLHqGQGw1NjH0uZagadCbMfI/E2acfnIl8DrW0gznzuOtkliR30pmW+ENjenxqsDpuT07D&#10;/nFxVNPL83wdN7uPwY/qFb/ftb6+SpMHEBGn+FeGX3xGh5KZDv5ENohOQ7bkogalWDlepnMF4sDG&#10;bQayLOR//vIHUEsDBBQAAAAIAIdO4kA/eI9N9AEAAMIDAAAOAAAAZHJzL2Uyb0RvYy54bWytU0uO&#10;EzEQ3SNxB8t70p0w+UwrnVlMNGwQRAIO4Ljtbkv+yeVJJ5fgAkjsYMWSPbeZ4RiU3T0fhs0s8MIu&#10;u8qv6j2X1xdHo8lBBFDO1nQ6KSkRlrtG2bamnz5evVpRApHZhmlnRU1PAujF5uWLde8rMXOd040I&#10;BEEsVL2vaRejr4oCeCcMg4nzwqJTumBYxG1oiyawHtGNLmZluSh6FxofHBcAeLodnHREDM8BdFIq&#10;LraOXxth44AahGYRKUGnPNBNrlZKweN7KUFEomuKTGOeMQna+zQXmzWr2sB8p/hYAntOCU84GaYs&#10;Jr2H2rLIyHVQ/0AZxYMDJ+OEO1MMRLIiyGJaPtHmQ8e8yFxQavD3osP/g+XvDrtAVIOdcEaJZQZf&#10;/PbLz5vP337/+orz7Y/vBD0oU++hwuhLuwvjDvwuJM5HGUxakQ051vR8uppNUd9TTVflYnFWzgeV&#10;xTESjv75crV8fY4BPEXM5tldPMD4APGNcIYko6Za2aQBq9jhLURMjaF3IenYuiuldX5HbUmPRGbL&#10;MqEzbE6JTYGm8UgQbEsJ0y12PY8hQ4LTqknXExCEdn+pAzmw1Ct5pMIx3V9hKfeWQTfEZdfAz6iI&#10;H0Mrk3inMd7WFkGSeoNeydq75pRlzOf4tDnN2Iapdx7v8+2Hr7f5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KsZ/0PXAAAABwEAAA8AAAAAAAAAAQAgAAAAIgAAAGRycy9kb3ducmV2LnhtbFBLAQIU&#10;ABQAAAAIAIdO4kA/eI9N9AEAAMIDAAAOAAAAAAAAAAEAIAAAACYBAABkcnMvZTJvRG9jLnhtbFBL&#10;BQYAAAAABgAGAFkBAACMBQAAAAA=&#10;">
                <v:fill on="f" focussize="0,0"/>
                <v:stroke weight="1pt" color="#000000 [3213]" miterlimit="8" joinstyle="miter"/>
                <v:imagedata o:title=""/>
                <o:lock v:ext="edit" aspectratio="f"/>
              </v:line>
            </w:pict>
          </mc:Fallback>
        </mc:AlternateContent>
      </w:r>
    </w:p>
    <w:p>
      <w:pPr>
        <w:rPr>
          <w:rFonts w:hint="eastAsia" w:ascii="宋体" w:hAnsi="宋体" w:cs="宋体"/>
          <w:b/>
          <w:sz w:val="30"/>
          <w:szCs w:val="30"/>
          <w:lang w:eastAsia="zh-CN"/>
        </w:rPr>
      </w:pPr>
      <w:bookmarkStart w:id="7" w:name="_Toc32384"/>
      <w:r>
        <w:rPr>
          <w:rFonts w:hint="eastAsia" w:ascii="宋体" w:hAnsi="宋体" w:cs="宋体"/>
          <w:b/>
          <w:sz w:val="30"/>
          <w:szCs w:val="30"/>
        </w:rPr>
        <w:t>企业名称：</w:t>
      </w:r>
      <w:bookmarkEnd w:id="7"/>
      <w:bookmarkStart w:id="8" w:name="_Toc25918"/>
      <w:r>
        <w:rPr>
          <w:rFonts w:hint="eastAsia" w:ascii="宋体" w:hAnsi="宋体" w:cs="宋体"/>
          <w:b/>
          <w:sz w:val="30"/>
          <w:szCs w:val="30"/>
          <w:lang w:eastAsia="zh-CN"/>
        </w:rPr>
        <w:t>陕西中采招项目管理有限公司</w:t>
      </w:r>
    </w:p>
    <w:p>
      <w:pPr>
        <w:rPr>
          <w:rFonts w:hint="eastAsia" w:ascii="宋体" w:hAnsi="宋体" w:cs="宋体" w:eastAsiaTheme="minorEastAsia"/>
          <w:b/>
          <w:sz w:val="30"/>
          <w:szCs w:val="30"/>
          <w:lang w:eastAsia="zh-CN"/>
        </w:rPr>
      </w:pPr>
      <w:r>
        <w:rPr>
          <w:rFonts w:hint="eastAsia" w:ascii="宋体" w:hAnsi="宋体" w:cs="宋体"/>
          <w:b/>
          <w:sz w:val="30"/>
          <w:szCs w:val="30"/>
        </w:rPr>
        <w:t>地址：</w:t>
      </w:r>
      <w:bookmarkEnd w:id="8"/>
      <w:r>
        <w:rPr>
          <w:rFonts w:hint="eastAsia" w:ascii="宋体" w:hAnsi="宋体" w:cs="宋体"/>
          <w:b/>
          <w:sz w:val="30"/>
          <w:szCs w:val="30"/>
          <w:lang w:eastAsia="zh-CN"/>
        </w:rPr>
        <w:t>陕西省西安市未央区凤城4路中登广场B座706室</w:t>
      </w:r>
    </w:p>
    <w:p>
      <w:pPr>
        <w:rPr>
          <w:rFonts w:hint="default" w:ascii="宋体" w:hAnsi="宋体" w:cs="宋体" w:eastAsiaTheme="minorEastAsia"/>
          <w:b/>
          <w:sz w:val="30"/>
          <w:szCs w:val="30"/>
          <w:highlight w:val="yellow"/>
          <w:lang w:val="en-US" w:eastAsia="zh-CN"/>
        </w:rPr>
      </w:pPr>
      <w:bookmarkStart w:id="9" w:name="_Toc26276"/>
      <w:r>
        <w:rPr>
          <w:rFonts w:hint="eastAsia" w:ascii="宋体" w:hAnsi="宋体" w:cs="宋体"/>
          <w:b/>
          <w:sz w:val="30"/>
          <w:szCs w:val="30"/>
        </w:rPr>
        <w:t>邮政编码：</w:t>
      </w:r>
      <w:r>
        <w:rPr>
          <w:rFonts w:hint="eastAsia" w:ascii="宋体" w:hAnsi="宋体" w:cs="宋体"/>
          <w:b/>
          <w:sz w:val="30"/>
          <w:szCs w:val="30"/>
          <w:highlight w:val="none"/>
        </w:rPr>
        <w:t>7100</w:t>
      </w:r>
      <w:bookmarkEnd w:id="9"/>
      <w:r>
        <w:rPr>
          <w:rFonts w:hint="eastAsia" w:ascii="宋体" w:hAnsi="宋体" w:cs="宋体"/>
          <w:b/>
          <w:sz w:val="30"/>
          <w:szCs w:val="30"/>
          <w:highlight w:val="none"/>
          <w:lang w:val="en-US" w:eastAsia="zh-CN"/>
        </w:rPr>
        <w:t>18</w:t>
      </w:r>
    </w:p>
    <w:p>
      <w:pPr>
        <w:rPr>
          <w:rFonts w:hint="eastAsia" w:ascii="宋体" w:hAnsi="宋体" w:eastAsia="宋体" w:cs="宋体"/>
          <w:sz w:val="24"/>
          <w:szCs w:val="24"/>
          <w:highlight w:val="none"/>
          <w:lang w:val="en-US" w:eastAsia="zh-CN"/>
        </w:rPr>
      </w:pPr>
      <w:bookmarkStart w:id="10" w:name="_Toc1409"/>
      <w:r>
        <w:rPr>
          <w:rFonts w:hint="eastAsia" w:ascii="宋体" w:hAnsi="宋体" w:cs="宋体"/>
          <w:b/>
          <w:sz w:val="30"/>
          <w:szCs w:val="30"/>
          <w:highlight w:val="none"/>
        </w:rPr>
        <w:t>电话：</w:t>
      </w:r>
      <w:bookmarkEnd w:id="10"/>
      <w:bookmarkStart w:id="11" w:name="_Toc13292"/>
      <w:r>
        <w:rPr>
          <w:rFonts w:hint="eastAsia" w:ascii="宋体" w:hAnsi="宋体" w:cs="宋体"/>
          <w:b/>
          <w:sz w:val="30"/>
          <w:szCs w:val="30"/>
          <w:highlight w:val="none"/>
        </w:rPr>
        <w:t>029-</w:t>
      </w:r>
      <w:r>
        <w:rPr>
          <w:rFonts w:hint="eastAsia" w:ascii="宋体" w:hAnsi="宋体" w:cs="宋体"/>
          <w:b/>
          <w:sz w:val="30"/>
          <w:szCs w:val="30"/>
          <w:highlight w:val="none"/>
          <w:lang w:val="en-US" w:eastAsia="zh-CN"/>
        </w:rPr>
        <w:t>86255418</w:t>
      </w:r>
    </w:p>
    <w:bookmarkEnd w:id="11"/>
    <w:p>
      <w:bookmarkStart w:id="12" w:name="_GoBack"/>
      <w:bookmarkEnd w:id="12"/>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63"/>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9365CF"/>
    <w:multiLevelType w:val="singleLevel"/>
    <w:tmpl w:val="8B9365CF"/>
    <w:lvl w:ilvl="0" w:tentative="0">
      <w:start w:val="3"/>
      <w:numFmt w:val="decimal"/>
      <w:lvlText w:val="%1."/>
      <w:lvlJc w:val="left"/>
      <w:pPr>
        <w:tabs>
          <w:tab w:val="left" w:pos="312"/>
        </w:tabs>
      </w:pPr>
    </w:lvl>
  </w:abstractNum>
  <w:abstractNum w:abstractNumId="1">
    <w:nsid w:val="61289B7E"/>
    <w:multiLevelType w:val="singleLevel"/>
    <w:tmpl w:val="61289B7E"/>
    <w:lvl w:ilvl="0" w:tentative="0">
      <w:start w:val="5"/>
      <w:numFmt w:val="decimal"/>
      <w:suff w:val="nothing"/>
      <w:lvlText w:val="%1."/>
      <w:lvlJc w:val="left"/>
      <w:pPr>
        <w:ind w:left="150"/>
      </w:pPr>
      <w:rPr>
        <w:rFonts w:hint="default" w:ascii="宋体" w:hAnsi="宋体" w:eastAsia="宋体" w:cs="宋体"/>
        <w:sz w:val="24"/>
        <w:szCs w:val="24"/>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MzMjcyYTIwZjlhNGY1NDczODg1OTJiM2UzZWYzYWIifQ=="/>
  </w:docVars>
  <w:rsids>
    <w:rsidRoot w:val="770C2A3A"/>
    <w:rsid w:val="770C2A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99"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semiHidden/>
    <w:uiPriority w:val="0"/>
  </w:style>
  <w:style w:type="table" w:default="1" w:styleId="8">
    <w:name w:val="Normal Table"/>
    <w:semiHidden/>
    <w:uiPriority w:val="0"/>
    <w:tblPr>
      <w:tblCellMar>
        <w:top w:w="0" w:type="dxa"/>
        <w:left w:w="108" w:type="dxa"/>
        <w:bottom w:w="0" w:type="dxa"/>
        <w:right w:w="108" w:type="dxa"/>
      </w:tblCellMar>
    </w:tblPr>
  </w:style>
  <w:style w:type="paragraph" w:styleId="2">
    <w:name w:val="Body Text"/>
    <w:basedOn w:val="1"/>
    <w:next w:val="1"/>
    <w:qFormat/>
    <w:uiPriority w:val="99"/>
    <w:rPr>
      <w:sz w:val="20"/>
    </w:rPr>
  </w:style>
  <w:style w:type="paragraph" w:styleId="3">
    <w:name w:val="Normal Indent"/>
    <w:basedOn w:val="1"/>
    <w:next w:val="1"/>
    <w:qFormat/>
    <w:uiPriority w:val="99"/>
    <w:pPr>
      <w:ind w:firstLine="420"/>
    </w:pPr>
  </w:style>
  <w:style w:type="paragraph" w:styleId="4">
    <w:name w:val="Body Text Indent"/>
    <w:basedOn w:val="1"/>
    <w:next w:val="2"/>
    <w:qFormat/>
    <w:uiPriority w:val="99"/>
    <w:pPr>
      <w:spacing w:after="120"/>
      <w:ind w:left="420" w:leftChars="200"/>
    </w:pPr>
    <w:rPr>
      <w:sz w:val="20"/>
    </w:rPr>
  </w:style>
  <w:style w:type="paragraph" w:styleId="5">
    <w:name w:val="footer"/>
    <w:basedOn w:val="1"/>
    <w:unhideWhenUsed/>
    <w:qFormat/>
    <w:uiPriority w:val="99"/>
    <w:pPr>
      <w:tabs>
        <w:tab w:val="center" w:pos="4153"/>
        <w:tab w:val="right" w:pos="8306"/>
      </w:tabs>
      <w:snapToGrid w:val="0"/>
      <w:spacing w:line="240" w:lineRule="atLeast"/>
    </w:pPr>
    <w:rPr>
      <w:sz w:val="18"/>
      <w:szCs w:val="18"/>
    </w:rPr>
  </w:style>
  <w:style w:type="paragraph" w:styleId="6">
    <w:name w:val="header"/>
    <w:basedOn w:val="1"/>
    <w:unhideWhenUsed/>
    <w:qFormat/>
    <w:uiPriority w:val="0"/>
    <w:pPr>
      <w:pBdr>
        <w:bottom w:val="single" w:color="auto" w:sz="6" w:space="1"/>
      </w:pBdr>
      <w:tabs>
        <w:tab w:val="center" w:pos="4153"/>
        <w:tab w:val="right" w:pos="8306"/>
      </w:tabs>
      <w:snapToGrid w:val="0"/>
      <w:spacing w:line="240" w:lineRule="atLeast"/>
      <w:jc w:val="center"/>
    </w:pPr>
    <w:rPr>
      <w:sz w:val="18"/>
      <w:szCs w:val="18"/>
    </w:rPr>
  </w:style>
  <w:style w:type="paragraph" w:styleId="7">
    <w:name w:val="Normal (Web)"/>
    <w:basedOn w:val="1"/>
    <w:qFormat/>
    <w:uiPriority w:val="99"/>
    <w:pPr>
      <w:spacing w:before="100" w:beforeAutospacing="1" w:after="100" w:afterAutospacing="1"/>
    </w:pPr>
    <w:rPr>
      <w:rFonts w:ascii="宋体" w:hAnsi="宋体" w:cs="宋体"/>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2023-10-26T07:32:00Z</dcterms:created>
  <dc:creator>WPS_1601626554</dc:creator>
  <cp:lastModifiedBy>WPS_1601626554</cp:lastModifiedBy>
  <dcterms:modified xsi:type="dcterms:W3CDTF">2023-10-26T07:33:10Z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A5AD60A817764D4FA15F0F8FEEAEB3F3_11</vt:lpwstr>
  </property>
</Properties>
</file>