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spacing w:line="360" w:lineRule="auto"/>
        <w:jc w:val="right"/>
        <w:rPr>
          <w:rFonts w:ascii="仿宋_GB2312" w:eastAsia="仿宋_GB2312"/>
          <w:b/>
          <w:bCs/>
          <w:sz w:val="32"/>
          <w:szCs w:val="32"/>
          <w:highlight w:val="none"/>
          <w:lang w:val="zh-CN"/>
        </w:rPr>
      </w:pPr>
      <w:bookmarkStart w:id="0" w:name="_Toc183682338"/>
      <w:bookmarkStart w:id="1" w:name="_Toc217446030"/>
      <w:r>
        <w:rPr>
          <w:rFonts w:hint="eastAsia"/>
          <w:b/>
          <w:bCs/>
          <w:sz w:val="32"/>
          <w:szCs w:val="32"/>
          <w:highlight w:val="none"/>
          <w:lang w:val="en-US" w:eastAsia="zh-CN"/>
        </w:rPr>
        <w:t xml:space="preserve"> </w:t>
      </w:r>
      <w:r>
        <w:rPr>
          <w:rFonts w:hint="eastAsia"/>
          <w:b/>
          <w:bCs/>
          <w:sz w:val="32"/>
          <w:szCs w:val="32"/>
          <w:highlight w:val="none"/>
          <w:lang w:val="zh-CN"/>
        </w:rPr>
        <w:t xml:space="preserve">    </w:t>
      </w:r>
      <w:r>
        <w:rPr>
          <w:rFonts w:hint="eastAsia" w:ascii="仿宋_GB2312" w:eastAsia="仿宋_GB2312"/>
          <w:b/>
          <w:bCs/>
          <w:sz w:val="32"/>
          <w:szCs w:val="32"/>
          <w:highlight w:val="none"/>
          <w:bdr w:val="single" w:color="auto" w:sz="4" w:space="0"/>
          <w:lang w:val="zh-CN"/>
        </w:rPr>
        <w:t>政府采购项目</w:t>
      </w:r>
    </w:p>
    <w:p>
      <w:pPr>
        <w:tabs>
          <w:tab w:val="left" w:pos="5670"/>
        </w:tabs>
        <w:autoSpaceDE w:val="0"/>
        <w:autoSpaceDN w:val="0"/>
        <w:adjustRightInd w:val="0"/>
        <w:spacing w:line="360" w:lineRule="auto"/>
        <w:ind w:firstLine="300"/>
        <w:rPr>
          <w:rFonts w:ascii="仿宋_GB2312" w:eastAsia="仿宋_GB2312"/>
          <w:b/>
          <w:bCs/>
          <w:sz w:val="32"/>
          <w:szCs w:val="32"/>
          <w:highlight w:val="none"/>
          <w:lang w:val="zh-CN"/>
        </w:rPr>
      </w:pPr>
    </w:p>
    <w:p>
      <w:pPr>
        <w:tabs>
          <w:tab w:val="left" w:pos="5670"/>
        </w:tabs>
        <w:autoSpaceDE w:val="0"/>
        <w:autoSpaceDN w:val="0"/>
        <w:adjustRightInd w:val="0"/>
        <w:spacing w:line="360" w:lineRule="auto"/>
        <w:rPr>
          <w:b/>
          <w:bCs/>
          <w:sz w:val="32"/>
          <w:szCs w:val="32"/>
          <w:highlight w:val="none"/>
          <w:lang w:val="zh-CN"/>
        </w:rPr>
      </w:pPr>
    </w:p>
    <w:p>
      <w:pPr>
        <w:pStyle w:val="33"/>
        <w:ind w:left="0" w:leftChars="0" w:firstLine="0" w:firstLineChars="0"/>
        <w:jc w:val="center"/>
        <w:rPr>
          <w:rFonts w:hint="eastAsia" w:asciiTheme="minorEastAsia" w:hAnsiTheme="minorEastAsia" w:eastAsiaTheme="minorEastAsia" w:cstheme="minorEastAsia"/>
          <w:b/>
          <w:sz w:val="52"/>
          <w:szCs w:val="52"/>
          <w:highlight w:val="none"/>
          <w:lang w:eastAsia="zh-CN"/>
        </w:rPr>
      </w:pPr>
      <w:r>
        <w:rPr>
          <w:rFonts w:hint="eastAsia" w:asciiTheme="minorEastAsia" w:hAnsiTheme="minorEastAsia" w:eastAsiaTheme="minorEastAsia" w:cstheme="minorEastAsia"/>
          <w:b/>
          <w:sz w:val="52"/>
          <w:szCs w:val="52"/>
          <w:highlight w:val="none"/>
          <w:lang w:eastAsia="zh-CN"/>
        </w:rPr>
        <w:t>蓝田县教育和科学技术局中小学幼儿园污水处理站运行维护项目</w:t>
      </w:r>
    </w:p>
    <w:p>
      <w:pPr>
        <w:pStyle w:val="33"/>
        <w:ind w:left="0" w:leftChars="0" w:firstLine="0" w:firstLineChars="0"/>
        <w:rPr>
          <w:rFonts w:hint="eastAsia"/>
          <w:highlight w:val="none"/>
          <w:lang w:eastAsia="zh-CN"/>
        </w:rPr>
      </w:pPr>
    </w:p>
    <w:p>
      <w:pPr>
        <w:tabs>
          <w:tab w:val="left" w:pos="5670"/>
          <w:tab w:val="left" w:pos="6663"/>
        </w:tabs>
        <w:autoSpaceDE w:val="0"/>
        <w:autoSpaceDN w:val="0"/>
        <w:adjustRightInd w:val="0"/>
        <w:snapToGrid w:val="0"/>
        <w:spacing w:line="360" w:lineRule="auto"/>
        <w:jc w:val="center"/>
        <w:rPr>
          <w:rFonts w:hint="eastAsia" w:asciiTheme="minorEastAsia" w:hAnsiTheme="minorEastAsia" w:eastAsiaTheme="minorEastAsia" w:cstheme="minorEastAsia"/>
          <w:b/>
          <w:sz w:val="36"/>
          <w:szCs w:val="36"/>
          <w:highlight w:val="none"/>
        </w:rPr>
      </w:pPr>
    </w:p>
    <w:p>
      <w:pPr>
        <w:tabs>
          <w:tab w:val="left" w:pos="5670"/>
          <w:tab w:val="left" w:pos="6663"/>
        </w:tabs>
        <w:autoSpaceDE w:val="0"/>
        <w:autoSpaceDN w:val="0"/>
        <w:adjustRightInd w:val="0"/>
        <w:snapToGrid w:val="0"/>
        <w:spacing w:line="360" w:lineRule="auto"/>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b/>
          <w:sz w:val="36"/>
          <w:szCs w:val="36"/>
          <w:highlight w:val="none"/>
        </w:rPr>
        <w:t>（项目编号</w:t>
      </w:r>
      <w:r>
        <w:rPr>
          <w:rFonts w:hint="eastAsia" w:asciiTheme="minorEastAsia" w:hAnsiTheme="minorEastAsia" w:eastAsiaTheme="minorEastAsia" w:cstheme="minorEastAsia"/>
          <w:b/>
          <w:color w:val="auto"/>
          <w:sz w:val="36"/>
          <w:szCs w:val="36"/>
          <w:highlight w:val="none"/>
        </w:rPr>
        <w:t>：TZZB-2023170C</w:t>
      </w:r>
      <w:r>
        <w:rPr>
          <w:rFonts w:hint="eastAsia" w:asciiTheme="minorEastAsia" w:hAnsiTheme="minorEastAsia" w:eastAsiaTheme="minorEastAsia" w:cstheme="minorEastAsia"/>
          <w:b/>
          <w:sz w:val="36"/>
          <w:szCs w:val="36"/>
          <w:highlight w:val="none"/>
        </w:rPr>
        <w:t>）</w:t>
      </w:r>
    </w:p>
    <w:p>
      <w:pPr>
        <w:pStyle w:val="78"/>
        <w:rPr>
          <w:rFonts w:hint="eastAsia"/>
          <w:b/>
          <w:kern w:val="0"/>
          <w:sz w:val="44"/>
          <w:szCs w:val="44"/>
          <w:highlight w:val="none"/>
        </w:rPr>
      </w:pPr>
      <w:bookmarkStart w:id="2" w:name="_Toc532549500"/>
      <w:r>
        <w:rPr>
          <w:rFonts w:hint="eastAsia"/>
          <w:highlight w:val="none"/>
        </w:rPr>
        <w:t xml:space="preserve"> </w:t>
      </w:r>
      <w:r>
        <w:rPr>
          <w:rFonts w:hint="eastAsia"/>
          <w:b/>
          <w:kern w:val="0"/>
          <w:sz w:val="44"/>
          <w:szCs w:val="44"/>
          <w:highlight w:val="none"/>
        </w:rPr>
        <w:t xml:space="preserve"> </w:t>
      </w:r>
    </w:p>
    <w:bookmarkEnd w:id="2"/>
    <w:p>
      <w:pPr>
        <w:tabs>
          <w:tab w:val="left" w:pos="5670"/>
          <w:tab w:val="left" w:pos="6663"/>
        </w:tabs>
        <w:autoSpaceDE w:val="0"/>
        <w:autoSpaceDN w:val="0"/>
        <w:adjustRightInd w:val="0"/>
        <w:snapToGrid w:val="0"/>
        <w:spacing w:line="360" w:lineRule="auto"/>
        <w:jc w:val="center"/>
        <w:rPr>
          <w:rFonts w:hint="eastAsia"/>
          <w:b/>
          <w:spacing w:val="-6"/>
          <w:sz w:val="72"/>
          <w:szCs w:val="72"/>
          <w:highlight w:val="none"/>
          <w:lang w:val="zh-CN" w:eastAsia="zh-CN"/>
        </w:rPr>
      </w:pPr>
    </w:p>
    <w:p>
      <w:pPr>
        <w:tabs>
          <w:tab w:val="left" w:pos="5670"/>
          <w:tab w:val="left" w:pos="6663"/>
        </w:tabs>
        <w:autoSpaceDE w:val="0"/>
        <w:autoSpaceDN w:val="0"/>
        <w:adjustRightInd w:val="0"/>
        <w:snapToGrid w:val="0"/>
        <w:spacing w:line="360" w:lineRule="auto"/>
        <w:jc w:val="center"/>
        <w:rPr>
          <w:rFonts w:hint="eastAsia"/>
          <w:b/>
          <w:spacing w:val="-6"/>
          <w:sz w:val="72"/>
          <w:szCs w:val="72"/>
          <w:highlight w:val="none"/>
          <w:lang w:val="zh-CN" w:eastAsia="zh-CN"/>
        </w:rPr>
      </w:pPr>
      <w:r>
        <w:rPr>
          <w:rFonts w:hint="eastAsia"/>
          <w:b/>
          <w:spacing w:val="-6"/>
          <w:sz w:val="72"/>
          <w:szCs w:val="72"/>
          <w:highlight w:val="none"/>
          <w:lang w:val="zh-CN" w:eastAsia="zh-CN"/>
        </w:rPr>
        <w:t>招</w:t>
      </w:r>
      <w:r>
        <w:rPr>
          <w:rFonts w:hint="eastAsia"/>
          <w:b/>
          <w:spacing w:val="-6"/>
          <w:sz w:val="72"/>
          <w:szCs w:val="72"/>
          <w:highlight w:val="none"/>
          <w:lang w:val="en-US" w:eastAsia="zh-CN"/>
        </w:rPr>
        <w:t xml:space="preserve"> </w:t>
      </w:r>
      <w:r>
        <w:rPr>
          <w:rFonts w:hint="eastAsia"/>
          <w:b/>
          <w:spacing w:val="-6"/>
          <w:sz w:val="72"/>
          <w:szCs w:val="72"/>
          <w:highlight w:val="none"/>
          <w:lang w:val="zh-CN" w:eastAsia="zh-CN"/>
        </w:rPr>
        <w:t>标</w:t>
      </w:r>
      <w:r>
        <w:rPr>
          <w:rFonts w:hint="eastAsia"/>
          <w:b/>
          <w:spacing w:val="-6"/>
          <w:sz w:val="72"/>
          <w:szCs w:val="72"/>
          <w:highlight w:val="none"/>
          <w:lang w:val="en-US" w:eastAsia="zh-CN"/>
        </w:rPr>
        <w:t xml:space="preserve"> </w:t>
      </w:r>
      <w:r>
        <w:rPr>
          <w:rFonts w:hint="eastAsia"/>
          <w:b/>
          <w:spacing w:val="-6"/>
          <w:sz w:val="72"/>
          <w:szCs w:val="72"/>
          <w:highlight w:val="none"/>
          <w:lang w:val="zh-CN" w:eastAsia="zh-CN"/>
        </w:rPr>
        <w:t>文</w:t>
      </w:r>
      <w:r>
        <w:rPr>
          <w:rFonts w:hint="eastAsia"/>
          <w:b/>
          <w:spacing w:val="-6"/>
          <w:sz w:val="72"/>
          <w:szCs w:val="72"/>
          <w:highlight w:val="none"/>
          <w:lang w:val="en-US" w:eastAsia="zh-CN"/>
        </w:rPr>
        <w:t xml:space="preserve"> </w:t>
      </w:r>
      <w:r>
        <w:rPr>
          <w:rFonts w:hint="eastAsia"/>
          <w:b/>
          <w:spacing w:val="-6"/>
          <w:sz w:val="72"/>
          <w:szCs w:val="72"/>
          <w:highlight w:val="none"/>
          <w:lang w:val="zh-CN" w:eastAsia="zh-CN"/>
        </w:rPr>
        <w:t>件</w:t>
      </w:r>
    </w:p>
    <w:p>
      <w:pPr>
        <w:pStyle w:val="26"/>
        <w:ind w:left="0" w:leftChars="0" w:firstLine="0" w:firstLineChars="0"/>
        <w:rPr>
          <w:highlight w:val="none"/>
          <w:lang w:val="zh-CN"/>
        </w:rPr>
      </w:pPr>
    </w:p>
    <w:p>
      <w:pPr>
        <w:rPr>
          <w:highlight w:val="none"/>
          <w:lang w:val="zh-CN"/>
        </w:rPr>
      </w:pPr>
    </w:p>
    <w:p>
      <w:pPr>
        <w:pStyle w:val="26"/>
        <w:ind w:left="0" w:leftChars="0" w:firstLine="0" w:firstLineChars="0"/>
        <w:rPr>
          <w:highlight w:val="none"/>
          <w:lang w:val="zh-CN"/>
        </w:rPr>
      </w:pPr>
    </w:p>
    <w:p>
      <w:pPr>
        <w:rPr>
          <w:rFonts w:hint="eastAsia" w:eastAsia="宋体"/>
          <w:highlight w:val="none"/>
          <w:lang w:val="zh-CN" w:eastAsia="zh-CN"/>
        </w:rPr>
      </w:pPr>
    </w:p>
    <w:p>
      <w:pPr>
        <w:pStyle w:val="14"/>
        <w:rPr>
          <w:rFonts w:hint="eastAsia" w:eastAsia="宋体"/>
          <w:highlight w:val="none"/>
          <w:lang w:val="zh-CN" w:eastAsia="zh-CN"/>
        </w:rPr>
      </w:pPr>
    </w:p>
    <w:p>
      <w:pPr>
        <w:rPr>
          <w:rFonts w:hint="eastAsia" w:eastAsia="宋体"/>
          <w:highlight w:val="none"/>
          <w:lang w:val="zh-CN" w:eastAsia="zh-CN"/>
        </w:rPr>
      </w:pPr>
    </w:p>
    <w:p>
      <w:pPr>
        <w:pStyle w:val="14"/>
        <w:rPr>
          <w:rFonts w:hint="eastAsia"/>
          <w:lang w:val="zh-CN" w:eastAsia="zh-CN"/>
        </w:rPr>
      </w:pPr>
    </w:p>
    <w:p>
      <w:pPr>
        <w:rPr>
          <w:rFonts w:hint="eastAsia"/>
          <w:lang w:val="zh-CN" w:eastAsia="zh-CN"/>
        </w:rPr>
      </w:pPr>
    </w:p>
    <w:p>
      <w:pPr>
        <w:widowControl/>
        <w:spacing w:line="360" w:lineRule="auto"/>
        <w:ind w:firstLine="1606" w:firstLineChars="500"/>
        <w:jc w:val="both"/>
        <w:rPr>
          <w:rFonts w:hint="eastAsia" w:ascii="宋体" w:hAnsi="宋体" w:cs="宋体"/>
          <w:b/>
          <w:sz w:val="32"/>
          <w:szCs w:val="32"/>
          <w:highlight w:val="none"/>
        </w:rPr>
      </w:pPr>
    </w:p>
    <w:p>
      <w:pPr>
        <w:widowControl/>
        <w:spacing w:line="360" w:lineRule="auto"/>
        <w:ind w:firstLine="1285" w:firstLineChars="400"/>
        <w:jc w:val="both"/>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   购   人：蓝田县教育和科学技术局</w:t>
      </w:r>
    </w:p>
    <w:p>
      <w:pPr>
        <w:spacing w:line="840" w:lineRule="exact"/>
        <w:ind w:firstLine="1285" w:firstLineChars="400"/>
        <w:jc w:val="both"/>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采购代理机构：</w:t>
      </w:r>
      <w:r>
        <w:rPr>
          <w:rFonts w:hint="eastAsia" w:ascii="宋体" w:hAnsi="宋体" w:cs="宋体"/>
          <w:b/>
          <w:sz w:val="32"/>
          <w:szCs w:val="32"/>
          <w:highlight w:val="none"/>
          <w:lang w:eastAsia="zh-CN"/>
        </w:rPr>
        <w:t>同正项目管理有限公司</w:t>
      </w:r>
    </w:p>
    <w:p>
      <w:pPr>
        <w:autoSpaceDE w:val="0"/>
        <w:autoSpaceDN w:val="0"/>
        <w:adjustRightInd w:val="0"/>
        <w:snapToGrid w:val="0"/>
        <w:spacing w:line="360" w:lineRule="auto"/>
        <w:jc w:val="both"/>
        <w:rPr>
          <w:rFonts w:hint="eastAsia" w:ascii="宋体" w:hAnsi="宋体" w:eastAsia="宋体" w:cs="宋体"/>
          <w:b/>
          <w:bCs/>
          <w:sz w:val="32"/>
          <w:szCs w:val="32"/>
          <w:highlight w:val="none"/>
          <w:lang w:val="zh-CN"/>
        </w:rPr>
      </w:pPr>
    </w:p>
    <w:p>
      <w:pPr>
        <w:autoSpaceDE w:val="0"/>
        <w:autoSpaceDN w:val="0"/>
        <w:adjustRightInd w:val="0"/>
        <w:snapToGrid w:val="0"/>
        <w:spacing w:line="360" w:lineRule="auto"/>
        <w:ind w:firstLine="3855" w:firstLineChars="1200"/>
        <w:jc w:val="both"/>
        <w:rPr>
          <w:rFonts w:hint="eastAsia" w:ascii="宋体" w:hAnsi="宋体" w:eastAsia="宋体" w:cs="宋体"/>
          <w:b/>
          <w:bCs/>
          <w:sz w:val="36"/>
          <w:szCs w:val="36"/>
          <w:highlight w:val="none"/>
          <w:lang w:val="zh-CN"/>
        </w:rPr>
      </w:pPr>
      <w:r>
        <w:rPr>
          <w:rFonts w:hint="eastAsia" w:ascii="宋体" w:hAnsi="宋体" w:eastAsia="宋体" w:cs="宋体"/>
          <w:b/>
          <w:bCs/>
          <w:sz w:val="32"/>
          <w:szCs w:val="32"/>
          <w:highlight w:val="none"/>
          <w:lang w:val="zh-CN"/>
        </w:rPr>
        <w:t>二零二</w:t>
      </w:r>
      <w:r>
        <w:rPr>
          <w:rFonts w:hint="eastAsia" w:ascii="宋体" w:hAnsi="宋体" w:cs="宋体"/>
          <w:b/>
          <w:bCs/>
          <w:sz w:val="32"/>
          <w:szCs w:val="32"/>
          <w:highlight w:val="none"/>
          <w:lang w:val="en-US" w:eastAsia="zh-CN"/>
        </w:rPr>
        <w:t>三</w:t>
      </w:r>
      <w:r>
        <w:rPr>
          <w:rFonts w:hint="eastAsia" w:ascii="宋体" w:hAnsi="宋体" w:eastAsia="宋体" w:cs="宋体"/>
          <w:b/>
          <w:bCs/>
          <w:sz w:val="32"/>
          <w:szCs w:val="32"/>
          <w:highlight w:val="none"/>
          <w:lang w:val="zh-CN"/>
        </w:rPr>
        <w:t>年</w:t>
      </w:r>
      <w:r>
        <w:rPr>
          <w:rFonts w:hint="eastAsia" w:ascii="宋体" w:hAnsi="宋体" w:cs="宋体"/>
          <w:b/>
          <w:bCs/>
          <w:sz w:val="32"/>
          <w:szCs w:val="32"/>
          <w:highlight w:val="none"/>
          <w:lang w:val="zh-CN" w:eastAsia="zh-CN"/>
        </w:rPr>
        <w:t>十一</w:t>
      </w:r>
      <w:r>
        <w:rPr>
          <w:rFonts w:hint="eastAsia" w:ascii="宋体" w:hAnsi="宋体" w:eastAsia="宋体" w:cs="宋体"/>
          <w:b/>
          <w:bCs/>
          <w:sz w:val="32"/>
          <w:szCs w:val="32"/>
          <w:highlight w:val="none"/>
          <w:lang w:val="zh-CN"/>
        </w:rPr>
        <w:t>月</w:t>
      </w:r>
    </w:p>
    <w:bookmarkEnd w:id="0"/>
    <w:bookmarkEnd w:id="1"/>
    <w:p>
      <w:pPr>
        <w:pageBreakBefore/>
        <w:spacing w:line="360" w:lineRule="auto"/>
        <w:jc w:val="center"/>
        <w:rPr>
          <w:rFonts w:hint="eastAsia" w:ascii="宋体" w:hAnsi="宋体" w:eastAsia="宋体" w:cs="宋体"/>
          <w:sz w:val="24"/>
          <w:szCs w:val="24"/>
          <w:highlight w:val="none"/>
        </w:rPr>
      </w:pPr>
      <w:bookmarkStart w:id="3" w:name="_Toc7533"/>
      <w:bookmarkStart w:id="4" w:name="_Toc8325"/>
      <w:bookmarkStart w:id="5" w:name="_Toc25986"/>
      <w:bookmarkStart w:id="6" w:name="_Toc12549"/>
      <w:bookmarkStart w:id="7" w:name="_Toc20079"/>
      <w:bookmarkStart w:id="8" w:name="_Toc23859"/>
      <w:bookmarkStart w:id="9" w:name="_Toc8308120"/>
      <w:bookmarkStart w:id="10" w:name="_Toc10416"/>
      <w:bookmarkStart w:id="11" w:name="_Toc5836"/>
      <w:bookmarkStart w:id="12" w:name="_Toc17828"/>
      <w:bookmarkStart w:id="13" w:name="_Toc4832"/>
      <w:bookmarkStart w:id="14" w:name="_Toc27452"/>
      <w:bookmarkStart w:id="15" w:name="_Toc9950"/>
      <w:bookmarkStart w:id="16" w:name="_Toc531256389"/>
      <w:r>
        <w:rPr>
          <w:rFonts w:hint="eastAsia" w:ascii="宋体" w:hAnsi="宋体" w:eastAsia="宋体" w:cs="宋体"/>
          <w:b/>
          <w:bCs/>
          <w:sz w:val="28"/>
          <w:szCs w:val="28"/>
          <w:highlight w:val="none"/>
        </w:rPr>
        <w:t>电子化招投标项目特别告知</w:t>
      </w:r>
    </w:p>
    <w:p>
      <w:pPr>
        <w:pStyle w:val="106"/>
        <w:spacing w:before="0" w:beforeLines="0" w:after="0" w:afterLines="0" w:line="360" w:lineRule="auto"/>
        <w:ind w:firstLine="482"/>
        <w:outlineLvl w:val="9"/>
        <w:rPr>
          <w:rFonts w:hint="eastAsia" w:ascii="宋体" w:hAnsi="宋体" w:eastAsia="宋体" w:cs="宋体"/>
          <w:sz w:val="24"/>
          <w:szCs w:val="24"/>
          <w:highlight w:val="none"/>
        </w:rPr>
      </w:pPr>
      <w:bookmarkStart w:id="17" w:name="_Toc26020"/>
      <w:r>
        <w:rPr>
          <w:rFonts w:hint="eastAsia" w:ascii="宋体" w:hAnsi="宋体" w:eastAsia="宋体" w:cs="宋体"/>
          <w:sz w:val="24"/>
          <w:szCs w:val="24"/>
          <w:highlight w:val="none"/>
        </w:rPr>
        <w:t>一、说明</w:t>
      </w:r>
      <w:bookmarkEnd w:id="17"/>
    </w:p>
    <w:p>
      <w:pPr>
        <w:pStyle w:val="106"/>
        <w:spacing w:before="0" w:beforeLines="0" w:after="0" w:afterLines="0" w:line="360" w:lineRule="auto"/>
        <w:ind w:firstLine="480"/>
        <w:outlineLvl w:val="9"/>
        <w:rPr>
          <w:rFonts w:hint="eastAsia" w:ascii="宋体" w:hAnsi="宋体" w:eastAsia="宋体" w:cs="宋体"/>
          <w:b w:val="0"/>
          <w:sz w:val="24"/>
          <w:szCs w:val="24"/>
          <w:highlight w:val="none"/>
          <w:shd w:val="clear" w:color="auto" w:fill="FFFFFF"/>
        </w:rPr>
      </w:pPr>
      <w:bookmarkStart w:id="18" w:name="_Toc30183"/>
      <w:r>
        <w:rPr>
          <w:rFonts w:hint="eastAsia" w:ascii="宋体" w:hAnsi="宋体" w:eastAsia="宋体" w:cs="宋体"/>
          <w:b w:val="0"/>
          <w:bCs w:val="0"/>
          <w:sz w:val="24"/>
          <w:szCs w:val="24"/>
          <w:highlight w:val="none"/>
        </w:rPr>
        <w:t>1.西安市公共资源交易平台：即【全国公共资源交易平台（陕西省（陕西省·西安市）】的简称，官网地址：</w:t>
      </w:r>
      <w:r>
        <w:rPr>
          <w:rFonts w:hint="eastAsia" w:ascii="宋体" w:hAnsi="宋体" w:eastAsia="宋体" w:cs="宋体"/>
          <w:b w:val="0"/>
          <w:sz w:val="24"/>
          <w:szCs w:val="24"/>
          <w:highlight w:val="none"/>
          <w:shd w:val="clear" w:color="auto" w:fill="FFFFFF"/>
        </w:rPr>
        <w:fldChar w:fldCharType="begin"/>
      </w:r>
      <w:r>
        <w:rPr>
          <w:rFonts w:hint="eastAsia" w:ascii="宋体" w:hAnsi="宋体" w:eastAsia="宋体" w:cs="宋体"/>
          <w:b w:val="0"/>
          <w:sz w:val="24"/>
          <w:szCs w:val="24"/>
          <w:highlight w:val="none"/>
          <w:shd w:val="clear" w:color="auto" w:fill="FFFFFF"/>
        </w:rPr>
        <w:instrText xml:space="preserve"> HYPERLINK "http://sxggzyjy.xa.gov.cn/。" </w:instrText>
      </w:r>
      <w:r>
        <w:rPr>
          <w:rFonts w:hint="eastAsia" w:ascii="宋体" w:hAnsi="宋体" w:eastAsia="宋体" w:cs="宋体"/>
          <w:b w:val="0"/>
          <w:sz w:val="24"/>
          <w:szCs w:val="24"/>
          <w:highlight w:val="none"/>
          <w:shd w:val="clear" w:color="auto" w:fill="FFFFFF"/>
        </w:rPr>
        <w:fldChar w:fldCharType="separate"/>
      </w:r>
      <w:r>
        <w:rPr>
          <w:rStyle w:val="42"/>
          <w:rFonts w:hint="eastAsia" w:ascii="宋体" w:hAnsi="宋体" w:eastAsia="宋体" w:cs="宋体"/>
          <w:b w:val="0"/>
          <w:color w:val="auto"/>
          <w:sz w:val="24"/>
          <w:szCs w:val="24"/>
          <w:highlight w:val="none"/>
          <w:shd w:val="clear" w:color="auto" w:fill="FFFFFF"/>
        </w:rPr>
        <w:t>http://sxggzyjy.xa.gov.cn/。</w:t>
      </w:r>
      <w:r>
        <w:rPr>
          <w:rFonts w:hint="eastAsia" w:ascii="宋体" w:hAnsi="宋体" w:eastAsia="宋体" w:cs="宋体"/>
          <w:b w:val="0"/>
          <w:sz w:val="24"/>
          <w:szCs w:val="24"/>
          <w:highlight w:val="none"/>
          <w:shd w:val="clear" w:color="auto" w:fill="FFFFFF"/>
        </w:rPr>
        <w:fldChar w:fldCharType="end"/>
      </w:r>
      <w:bookmarkEnd w:id="18"/>
    </w:p>
    <w:p>
      <w:pPr>
        <w:pStyle w:val="106"/>
        <w:spacing w:before="0" w:beforeLines="0" w:after="0" w:afterLines="0" w:line="360" w:lineRule="auto"/>
        <w:ind w:firstLine="480"/>
        <w:outlineLvl w:val="9"/>
        <w:rPr>
          <w:rStyle w:val="42"/>
          <w:rFonts w:hint="eastAsia" w:ascii="宋体" w:hAnsi="宋体" w:eastAsia="宋体" w:cs="宋体"/>
          <w:b w:val="0"/>
          <w:color w:val="auto"/>
          <w:sz w:val="24"/>
          <w:szCs w:val="24"/>
          <w:highlight w:val="none"/>
          <w:shd w:val="clear" w:color="auto" w:fill="FFFFFF"/>
        </w:rPr>
      </w:pPr>
      <w:bookmarkStart w:id="19" w:name="_Toc12937"/>
      <w:r>
        <w:rPr>
          <w:rFonts w:hint="eastAsia" w:ascii="宋体" w:hAnsi="宋体" w:eastAsia="宋体" w:cs="宋体"/>
          <w:b w:val="0"/>
          <w:sz w:val="24"/>
          <w:szCs w:val="24"/>
          <w:highlight w:val="none"/>
          <w:shd w:val="clear" w:color="auto" w:fill="FFFFFF"/>
        </w:rPr>
        <w:t>2.企业端：指西安市公共资源交易平台〖首页·〉电子交易平台·〉陕西政府采购交易系统·〉企业端〗，快捷登录网址：</w:t>
      </w:r>
      <w:r>
        <w:rPr>
          <w:rStyle w:val="42"/>
          <w:rFonts w:hint="eastAsia" w:ascii="宋体" w:hAnsi="宋体" w:eastAsia="宋体" w:cs="宋体"/>
          <w:b w:val="0"/>
          <w:color w:val="auto"/>
          <w:sz w:val="24"/>
          <w:szCs w:val="24"/>
          <w:highlight w:val="none"/>
          <w:shd w:val="clear" w:color="auto" w:fill="FFFFFF"/>
        </w:rPr>
        <w:fldChar w:fldCharType="begin"/>
      </w:r>
      <w:r>
        <w:rPr>
          <w:rStyle w:val="42"/>
          <w:rFonts w:hint="eastAsia" w:ascii="宋体" w:hAnsi="宋体" w:eastAsia="宋体" w:cs="宋体"/>
          <w:b w:val="0"/>
          <w:color w:val="auto"/>
          <w:sz w:val="24"/>
          <w:szCs w:val="24"/>
          <w:highlight w:val="none"/>
          <w:shd w:val="clear" w:color="auto" w:fill="FFFFFF"/>
        </w:rPr>
        <w:instrText xml:space="preserve"> HYPERLINK "http://www.sxggzyjy.cn:9002/TPBidder/memberLogin。" </w:instrText>
      </w:r>
      <w:r>
        <w:rPr>
          <w:rStyle w:val="42"/>
          <w:rFonts w:hint="eastAsia" w:ascii="宋体" w:hAnsi="宋体" w:eastAsia="宋体" w:cs="宋体"/>
          <w:b w:val="0"/>
          <w:color w:val="auto"/>
          <w:sz w:val="24"/>
          <w:szCs w:val="24"/>
          <w:highlight w:val="none"/>
          <w:shd w:val="clear" w:color="auto" w:fill="FFFFFF"/>
        </w:rPr>
        <w:fldChar w:fldCharType="separate"/>
      </w:r>
      <w:r>
        <w:rPr>
          <w:rStyle w:val="42"/>
          <w:rFonts w:hint="eastAsia" w:ascii="宋体" w:hAnsi="宋体" w:eastAsia="宋体" w:cs="宋体"/>
          <w:b w:val="0"/>
          <w:color w:val="auto"/>
          <w:sz w:val="24"/>
          <w:szCs w:val="24"/>
          <w:highlight w:val="none"/>
          <w:shd w:val="clear" w:color="auto" w:fill="FFFFFF"/>
        </w:rPr>
        <w:t>http://www.sxggzyjy.cn:9002/TPBidder/memberLogin。</w:t>
      </w:r>
      <w:r>
        <w:rPr>
          <w:rStyle w:val="42"/>
          <w:rFonts w:hint="eastAsia" w:ascii="宋体" w:hAnsi="宋体" w:eastAsia="宋体" w:cs="宋体"/>
          <w:b w:val="0"/>
          <w:color w:val="auto"/>
          <w:sz w:val="24"/>
          <w:szCs w:val="24"/>
          <w:highlight w:val="none"/>
          <w:shd w:val="clear" w:color="auto" w:fill="FFFFFF"/>
        </w:rPr>
        <w:fldChar w:fldCharType="end"/>
      </w:r>
      <w:bookmarkEnd w:id="19"/>
    </w:p>
    <w:p>
      <w:pPr>
        <w:pStyle w:val="106"/>
        <w:spacing w:before="0" w:beforeLines="0" w:after="0" w:afterLines="0" w:line="360" w:lineRule="auto"/>
        <w:ind w:firstLine="480"/>
        <w:outlineLvl w:val="9"/>
        <w:rPr>
          <w:rFonts w:hint="eastAsia" w:ascii="宋体" w:hAnsi="宋体" w:eastAsia="宋体" w:cs="宋体"/>
          <w:sz w:val="24"/>
          <w:szCs w:val="24"/>
          <w:highlight w:val="none"/>
        </w:rPr>
      </w:pPr>
      <w:bookmarkStart w:id="20" w:name="_Toc14293"/>
      <w:r>
        <w:rPr>
          <w:rStyle w:val="42"/>
          <w:rFonts w:hint="eastAsia" w:ascii="宋体" w:hAnsi="宋体" w:eastAsia="宋体" w:cs="宋体"/>
          <w:b w:val="0"/>
          <w:color w:val="auto"/>
          <w:sz w:val="24"/>
          <w:szCs w:val="24"/>
          <w:highlight w:val="none"/>
          <w:u w:val="none"/>
          <w:shd w:val="clear" w:color="auto" w:fill="FFFFFF"/>
        </w:rPr>
        <w:t>二、</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投标流程</w:t>
      </w:r>
      <w:bookmarkEnd w:id="20"/>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使用电子交易系统（新点系统）的采购项目（即电子招投标线上全流程项目），将同时提供WORD\PDF格式（仅用于在线预览）和SXSZF格式（用于制作电子投标文件）两个版本，文件内容一致。</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1．预览采购文件：打开西安市公共资源交易平台〖首页·〉交易大厅·〉政府采购〗栏目，下载和阅读本项目采购文件的预览版本（WORD\PDF格式）；</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2．办理注册登记（针对初次使用电子交易系统的用户）：</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（1）办理诚信入库注册：在决定参加本项目采购活动后，</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应先在西安市公共资源交易平台上完成“诚信入库登记”；</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办理须知：</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http://</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"http://www.snca.com.cn/channel/show/27.html" </w:instrText>
      </w:r>
      <w:r>
        <w:rPr>
          <w:rFonts w:hint="eastAsia" w:ascii="宋体" w:hAnsi="宋体" w:eastAsia="宋体" w:cs="宋体"/>
          <w:sz w:val="24"/>
          <w:szCs w:val="24"/>
          <w:highlight w:val="none"/>
        </w:rPr>
        <w:fldChar w:fldCharType="separate"/>
      </w:r>
      <w:r>
        <w:rPr>
          <w:rStyle w:val="42"/>
          <w:rFonts w:hint="eastAsia" w:ascii="宋体" w:hAnsi="宋体" w:eastAsia="宋体" w:cs="宋体"/>
          <w:color w:val="auto"/>
          <w:sz w:val="24"/>
          <w:szCs w:val="24"/>
          <w:highlight w:val="none"/>
        </w:rPr>
        <w:t>www.snca.com.cn/channel/show/27.html</w:t>
      </w:r>
      <w:r>
        <w:rPr>
          <w:rStyle w:val="42"/>
          <w:rFonts w:hint="eastAsia" w:ascii="宋体" w:hAnsi="宋体" w:eastAsia="宋体" w:cs="宋体"/>
          <w:color w:val="auto"/>
          <w:sz w:val="24"/>
          <w:szCs w:val="24"/>
          <w:highlight w:val="none"/>
        </w:rPr>
        <w:fldChar w:fldCharType="end"/>
      </w:r>
    </w:p>
    <w:p>
      <w:pPr>
        <w:numPr>
          <w:ilvl w:val="0"/>
          <w:numId w:val="2"/>
        </w:num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绑定和激活CA：将数字证书与诚信库中的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账户进行绑定。</w:t>
      </w:r>
    </w:p>
    <w:p>
      <w:pPr>
        <w:numPr>
          <w:ilvl w:val="0"/>
          <w:numId w:val="2"/>
        </w:num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西安市公共资源交易中心电子化政府采购系统技术支持（软件开发商）</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国泰新点软件股份有限公司</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技术支持热线：400-998-0000/400-928-0095</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驻场技术人员：029-86510166/86510167转80310</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3．下载电子招标文件：</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4．制作电子投标文件：需要使用专用制作软件“新点投标文件制作软件（陕西公共资源）”进行编制，编制完成后使用CA锁对电子投标文件进行签章、加密。</w:t>
      </w:r>
    </w:p>
    <w:p>
      <w:pPr>
        <w:spacing w:line="360" w:lineRule="auto"/>
        <w:ind w:firstLine="720" w:firstLineChars="3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软件下载地址及操作手册：见西安市公共资源交易平台〖首页〉服务指南〉下载专区〗中的《政府采购项目投标文件制作软件及操作手册》。  </w:t>
      </w:r>
    </w:p>
    <w:p>
      <w:pPr>
        <w:spacing w:line="360" w:lineRule="auto"/>
        <w:ind w:left="210" w:leftChars="100" w:firstLine="240" w:firstLineChars="1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链接地址：</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"http://sxggzyjy.xa.gov.cn/fwzn/004003/20181115/4d59c184-e8f6-4d5a-a416-c2f6b0601e66.html" </w:instrText>
      </w:r>
      <w:r>
        <w:rPr>
          <w:rFonts w:hint="eastAsia" w:ascii="宋体" w:hAnsi="宋体" w:eastAsia="宋体" w:cs="宋体"/>
          <w:sz w:val="24"/>
          <w:szCs w:val="24"/>
          <w:highlight w:val="none"/>
        </w:rPr>
        <w:fldChar w:fldCharType="separate"/>
      </w:r>
      <w:r>
        <w:rPr>
          <w:rStyle w:val="42"/>
          <w:rFonts w:hint="eastAsia" w:ascii="宋体" w:hAnsi="宋体" w:eastAsia="宋体" w:cs="宋体"/>
          <w:color w:val="auto"/>
          <w:sz w:val="24"/>
          <w:szCs w:val="24"/>
          <w:highlight w:val="none"/>
        </w:rPr>
        <w:t>http://sxggzyjy.xa.gov.cn/fwzn/004003/20181115/4d59c184-e8f6-4d5a-a416-c2f6b0601e66.html</w:t>
      </w:r>
      <w:r>
        <w:rPr>
          <w:rFonts w:hint="eastAsia" w:ascii="宋体" w:hAnsi="宋体" w:eastAsia="宋体" w:cs="宋体"/>
          <w:sz w:val="24"/>
          <w:szCs w:val="24"/>
          <w:highlight w:val="none"/>
        </w:rPr>
        <w:fldChar w:fldCharType="end"/>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编制电子投标文件前，务必做好电子招标文件的备份工作 。然后按操作手册中给出的方法将电子招标文件（*.SXSZF)或答疑文件（*.SXSCF，即更新后的电子招标文件）导入制作软件，最后按照章节分别编制投标文件各个部分。</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5．提交电子投标文件：在提交投标文件截止时间前及时提交加密后电子投标文件，逾期提交的，系统将会拒收；</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6．在线参加开标大会：开标当日，</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法定代表人或其授权代表需提前登录“不见面开标”系统，并按要求及时签到。收到主持人“开始解密”指令后，使用CA锁（必须与加密文件时的CA锁为同一把锁）在线对电子投标文件进行解密。采用“不见面开标”系统后，</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无需到达开标现场，即可在线参与整个开标过程。相关技术问题，请咨询软件开发商。</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技术支持热线：400-998-0000/400-928-0095</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驻场技术人员：029-86510166/86510167转80310</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操作说明详见平台〖首页·〉服务指南·〉下载专区〗中的《西安公共资源交易不见面开标大厅</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操作手册》。</w:t>
      </w:r>
    </w:p>
    <w:p>
      <w:pPr>
        <w:numPr>
          <w:ilvl w:val="0"/>
          <w:numId w:val="3"/>
        </w:num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等待专家评审：评审期间，可能需要对评审专家提出的问题进行澄清或答复。在主持人宣布评审结束前，</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请勿擅自离席，否则由此造成的不利后果，由</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自行承担。</w:t>
      </w:r>
    </w:p>
    <w:p>
      <w:pPr>
        <w:numPr>
          <w:ilvl w:val="0"/>
          <w:numId w:val="3"/>
        </w:num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关于投标文件的雷同性分析</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的电子投标文件进行雷同性分析。</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的电子投标文件出自同一台制作设备，根据《陕西省财政厅关于政府采购有关政策的复函》（陕财办采函〔2019〕18号），该情形可以视为投标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串通投标，其投标无效。</w:t>
      </w:r>
    </w:p>
    <w:p>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若“文件创建标识码”一致，则表示不同投标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使用投标文件制作软件时，使用同一源文件，该情形建议由评标委员会结合项目情况综合判定。</w:t>
      </w:r>
    </w:p>
    <w:p>
      <w:pPr>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9.投标文件视为无效的情形</w:t>
      </w:r>
    </w:p>
    <w:p>
      <w:pPr>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放弃或拒绝对电子投标文件进行解密的；</w:t>
      </w:r>
    </w:p>
    <w:p>
      <w:pPr>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（2）因</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自身原因，导致未在规定的解密时限内完整解密的，如忘带CA锁、或携带的CA锁与加密文件的CA锁不同、或使用旧版招标文件编制投标文件等情形；</w:t>
      </w:r>
    </w:p>
    <w:p>
      <w:pPr>
        <w:spacing w:line="360" w:lineRule="auto"/>
        <w:ind w:firstLine="480" w:firstLineChars="20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（3）上传的电子投标文件无法正常打开的。</w:t>
      </w:r>
    </w:p>
    <w:p>
      <w:pPr>
        <w:spacing w:line="360" w:lineRule="auto"/>
        <w:ind w:firstLine="480" w:firstLineChars="200"/>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中标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注册：按照陕西省政府采购监管部门的要求，采购代理机构在发布中标公告前，应由中标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在陕西省政府采购网上完成注册。</w:t>
      </w:r>
    </w:p>
    <w:p>
      <w:pPr>
        <w:rPr>
          <w:rFonts w:hint="eastAsia" w:asciiTheme="minorEastAsia" w:hAnsiTheme="minorEastAsia" w:eastAsiaTheme="minorEastAsia" w:cstheme="minorEastAsia"/>
          <w:sz w:val="44"/>
          <w:szCs w:val="24"/>
          <w:highlight w:val="none"/>
        </w:rPr>
      </w:pPr>
      <w:bookmarkStart w:id="21" w:name="_Toc6302"/>
      <w:r>
        <w:rPr>
          <w:rFonts w:hint="eastAsia" w:asciiTheme="minorEastAsia" w:hAnsiTheme="minorEastAsia" w:eastAsiaTheme="minorEastAsia" w:cstheme="minorEastAsia"/>
          <w:sz w:val="44"/>
          <w:szCs w:val="24"/>
          <w:highlight w:val="none"/>
        </w:rPr>
        <w:br w:type="page"/>
      </w:r>
    </w:p>
    <w:p>
      <w:pPr>
        <w:spacing w:line="240" w:lineRule="auto"/>
        <w:jc w:val="center"/>
        <w:outlineLvl w:val="9"/>
        <w:rPr>
          <w:rFonts w:hint="eastAsia" w:asciiTheme="minorEastAsia" w:hAnsiTheme="minorEastAsia" w:eastAsiaTheme="minorEastAsia" w:cstheme="minorEastAsia"/>
          <w:sz w:val="52"/>
          <w:szCs w:val="32"/>
          <w:highlight w:val="none"/>
        </w:rPr>
      </w:pPr>
      <w:bookmarkStart w:id="22" w:name="_Toc11276"/>
      <w:r>
        <w:rPr>
          <w:rFonts w:hint="eastAsia" w:asciiTheme="minorEastAsia" w:hAnsiTheme="minorEastAsia" w:eastAsiaTheme="minorEastAsia" w:cstheme="minorEastAsia"/>
          <w:sz w:val="52"/>
          <w:szCs w:val="32"/>
          <w:highlight w:val="none"/>
        </w:rPr>
        <w:t>目  录</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21"/>
      <w:bookmarkEnd w:id="22"/>
    </w:p>
    <w:p>
      <w:pPr>
        <w:pStyle w:val="7"/>
        <w:rPr>
          <w:rFonts w:hint="eastAsia"/>
          <w:highlight w:val="none"/>
        </w:rPr>
      </w:pPr>
    </w:p>
    <w:p>
      <w:pPr>
        <w:pStyle w:val="25"/>
        <w:tabs>
          <w:tab w:val="right" w:leader="dot" w:pos="9070"/>
          <w:tab w:val="clear" w:pos="9060"/>
        </w:tabs>
        <w:rPr>
          <w:highlight w:val="none"/>
        </w:rPr>
      </w:pPr>
      <w:r>
        <w:rPr>
          <w:rFonts w:hint="eastAsia" w:asciiTheme="minorEastAsia" w:hAnsiTheme="minorEastAsia" w:eastAsiaTheme="minorEastAsia" w:cstheme="minorEastAsia"/>
          <w:sz w:val="44"/>
          <w:szCs w:val="24"/>
          <w:highlight w:val="none"/>
        </w:rPr>
        <w:fldChar w:fldCharType="begin"/>
      </w:r>
      <w:r>
        <w:rPr>
          <w:rFonts w:hint="eastAsia" w:asciiTheme="minorEastAsia" w:hAnsiTheme="minorEastAsia" w:eastAsiaTheme="minorEastAsia" w:cstheme="minorEastAsia"/>
          <w:sz w:val="44"/>
          <w:szCs w:val="24"/>
          <w:highlight w:val="none"/>
        </w:rPr>
        <w:instrText xml:space="preserve"> TOC \o "1-2" \h \z \u </w:instrText>
      </w:r>
      <w:r>
        <w:rPr>
          <w:rFonts w:hint="eastAsia" w:asciiTheme="minorEastAsia" w:hAnsiTheme="minorEastAsia" w:eastAsiaTheme="minorEastAsia" w:cstheme="minorEastAsia"/>
          <w:sz w:val="44"/>
          <w:szCs w:val="24"/>
          <w:highlight w:val="none"/>
        </w:rPr>
        <w:fldChar w:fldCharType="separate"/>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_Toc25093 </w:instrText>
      </w:r>
      <w:r>
        <w:rPr>
          <w:rFonts w:hint="eastAsia" w:asciiTheme="minorEastAsia" w:hAnsiTheme="minorEastAsia" w:eastAsiaTheme="minorEastAsia" w:cstheme="minorEastAsia"/>
          <w:b w:val="0"/>
          <w:bCs/>
          <w:sz w:val="32"/>
          <w:szCs w:val="32"/>
          <w:highlight w:val="none"/>
        </w:rPr>
        <w:fldChar w:fldCharType="separate"/>
      </w:r>
      <w:r>
        <w:rPr>
          <w:rFonts w:hint="eastAsia"/>
          <w:b w:val="0"/>
          <w:bCs/>
          <w:sz w:val="32"/>
          <w:szCs w:val="52"/>
          <w:highlight w:val="none"/>
          <w:lang w:eastAsia="zh-CN"/>
        </w:rPr>
        <w:t xml:space="preserve">第一章 </w:t>
      </w:r>
      <w:r>
        <w:rPr>
          <w:rFonts w:hint="eastAsia"/>
          <w:b w:val="0"/>
          <w:bCs/>
          <w:sz w:val="32"/>
          <w:szCs w:val="52"/>
          <w:highlight w:val="none"/>
          <w:lang w:val="en-US" w:eastAsia="zh-CN"/>
        </w:rPr>
        <w:t xml:space="preserve"> </w:t>
      </w:r>
      <w:r>
        <w:rPr>
          <w:rFonts w:hint="eastAsia"/>
          <w:b w:val="0"/>
          <w:bCs/>
          <w:sz w:val="32"/>
          <w:szCs w:val="52"/>
          <w:highlight w:val="none"/>
          <w:lang w:eastAsia="zh-CN"/>
        </w:rPr>
        <w:t>招标公告</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_Toc25093 \h </w:instrText>
      </w:r>
      <w:r>
        <w:rPr>
          <w:b w:val="0"/>
          <w:bCs/>
          <w:sz w:val="32"/>
          <w:szCs w:val="32"/>
          <w:highlight w:val="none"/>
        </w:rPr>
        <w:fldChar w:fldCharType="separate"/>
      </w:r>
      <w:r>
        <w:rPr>
          <w:b w:val="0"/>
          <w:bCs/>
          <w:sz w:val="32"/>
          <w:szCs w:val="32"/>
          <w:highlight w:val="none"/>
        </w:rPr>
        <w:t>1</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_Toc27499 </w:instrText>
      </w:r>
      <w:r>
        <w:rPr>
          <w:rFonts w:hint="eastAsia" w:asciiTheme="minorEastAsia" w:hAnsiTheme="minorEastAsia" w:eastAsiaTheme="minorEastAsia" w:cstheme="minorEastAsia"/>
          <w:b w:val="0"/>
          <w:bCs/>
          <w:sz w:val="32"/>
          <w:szCs w:val="32"/>
          <w:highlight w:val="none"/>
        </w:rPr>
        <w:fldChar w:fldCharType="separate"/>
      </w:r>
      <w:r>
        <w:rPr>
          <w:rFonts w:hint="eastAsia"/>
          <w:b w:val="0"/>
          <w:bCs/>
          <w:sz w:val="32"/>
          <w:szCs w:val="52"/>
          <w:highlight w:val="none"/>
        </w:rPr>
        <w:t>第二章  投标人须知前附表</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_Toc27499 \h </w:instrText>
      </w:r>
      <w:r>
        <w:rPr>
          <w:b w:val="0"/>
          <w:bCs/>
          <w:sz w:val="32"/>
          <w:szCs w:val="32"/>
          <w:highlight w:val="none"/>
        </w:rPr>
        <w:fldChar w:fldCharType="separate"/>
      </w:r>
      <w:r>
        <w:rPr>
          <w:b w:val="0"/>
          <w:bCs/>
          <w:sz w:val="32"/>
          <w:szCs w:val="32"/>
          <w:highlight w:val="none"/>
        </w:rPr>
        <w:t>6</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_Toc25521 </w:instrText>
      </w:r>
      <w:r>
        <w:rPr>
          <w:rFonts w:hint="eastAsia" w:asciiTheme="minorEastAsia" w:hAnsiTheme="minorEastAsia" w:eastAsiaTheme="minorEastAsia" w:cstheme="minorEastAsia"/>
          <w:b w:val="0"/>
          <w:bCs/>
          <w:sz w:val="32"/>
          <w:szCs w:val="32"/>
          <w:highlight w:val="none"/>
        </w:rPr>
        <w:fldChar w:fldCharType="separate"/>
      </w:r>
      <w:r>
        <w:rPr>
          <w:rFonts w:hint="eastAsia"/>
          <w:b w:val="0"/>
          <w:bCs/>
          <w:sz w:val="32"/>
          <w:szCs w:val="52"/>
          <w:highlight w:val="none"/>
        </w:rPr>
        <w:t>第</w:t>
      </w:r>
      <w:r>
        <w:rPr>
          <w:rFonts w:hint="eastAsia"/>
          <w:b w:val="0"/>
          <w:bCs/>
          <w:sz w:val="32"/>
          <w:szCs w:val="52"/>
          <w:highlight w:val="none"/>
          <w:lang w:eastAsia="zh-CN"/>
        </w:rPr>
        <w:t>三</w:t>
      </w:r>
      <w:r>
        <w:rPr>
          <w:rFonts w:hint="eastAsia"/>
          <w:b w:val="0"/>
          <w:bCs/>
          <w:sz w:val="32"/>
          <w:szCs w:val="52"/>
          <w:highlight w:val="none"/>
        </w:rPr>
        <w:t>章  评标办法</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_Toc25521 \h </w:instrText>
      </w:r>
      <w:r>
        <w:rPr>
          <w:b w:val="0"/>
          <w:bCs/>
          <w:sz w:val="32"/>
          <w:szCs w:val="32"/>
          <w:highlight w:val="none"/>
        </w:rPr>
        <w:fldChar w:fldCharType="separate"/>
      </w:r>
      <w:r>
        <w:rPr>
          <w:b w:val="0"/>
          <w:bCs/>
          <w:sz w:val="32"/>
          <w:szCs w:val="32"/>
          <w:highlight w:val="none"/>
        </w:rPr>
        <w:t>27</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_Toc23122 </w:instrText>
      </w:r>
      <w:r>
        <w:rPr>
          <w:rFonts w:hint="eastAsia" w:asciiTheme="minorEastAsia" w:hAnsiTheme="minorEastAsia" w:eastAsiaTheme="minorEastAsia" w:cstheme="minorEastAsia"/>
          <w:b w:val="0"/>
          <w:bCs/>
          <w:sz w:val="32"/>
          <w:szCs w:val="32"/>
          <w:highlight w:val="none"/>
        </w:rPr>
        <w:fldChar w:fldCharType="separate"/>
      </w:r>
      <w:r>
        <w:rPr>
          <w:rFonts w:hint="eastAsia" w:ascii="Times New Roman" w:hAnsi="Times New Roman" w:eastAsia="宋体" w:cs="Times New Roman"/>
          <w:b w:val="0"/>
          <w:bCs/>
          <w:kern w:val="44"/>
          <w:sz w:val="32"/>
          <w:szCs w:val="52"/>
          <w:highlight w:val="none"/>
          <w:lang w:val="en-US" w:eastAsia="zh-CN" w:bidi="ar-SA"/>
        </w:rPr>
        <w:t>第</w:t>
      </w:r>
      <w:r>
        <w:rPr>
          <w:rFonts w:hint="eastAsia" w:ascii="Times New Roman" w:hAnsi="Times New Roman" w:cs="Times New Roman"/>
          <w:b w:val="0"/>
          <w:bCs/>
          <w:kern w:val="44"/>
          <w:sz w:val="32"/>
          <w:szCs w:val="52"/>
          <w:highlight w:val="none"/>
          <w:lang w:val="en-US" w:eastAsia="zh-CN" w:bidi="ar-SA"/>
        </w:rPr>
        <w:t>四</w:t>
      </w:r>
      <w:r>
        <w:rPr>
          <w:rFonts w:hint="eastAsia" w:ascii="Times New Roman" w:hAnsi="Times New Roman" w:eastAsia="宋体" w:cs="Times New Roman"/>
          <w:b w:val="0"/>
          <w:bCs/>
          <w:kern w:val="44"/>
          <w:sz w:val="32"/>
          <w:szCs w:val="52"/>
          <w:highlight w:val="none"/>
          <w:lang w:val="en-US" w:eastAsia="zh-CN" w:bidi="ar-SA"/>
        </w:rPr>
        <w:t>章</w:t>
      </w:r>
      <w:r>
        <w:rPr>
          <w:rFonts w:hint="eastAsia" w:ascii="Times New Roman" w:hAnsi="Times New Roman" w:cs="Times New Roman"/>
          <w:b w:val="0"/>
          <w:bCs/>
          <w:kern w:val="44"/>
          <w:sz w:val="32"/>
          <w:szCs w:val="52"/>
          <w:highlight w:val="none"/>
          <w:lang w:val="en-US" w:eastAsia="zh-CN" w:bidi="ar-SA"/>
        </w:rPr>
        <w:t xml:space="preserve"> </w:t>
      </w:r>
      <w:r>
        <w:rPr>
          <w:rFonts w:hint="eastAsia" w:ascii="Times New Roman" w:hAnsi="Times New Roman" w:eastAsia="宋体" w:cs="Times New Roman"/>
          <w:b w:val="0"/>
          <w:bCs/>
          <w:kern w:val="44"/>
          <w:sz w:val="32"/>
          <w:szCs w:val="52"/>
          <w:highlight w:val="none"/>
          <w:lang w:val="en-US" w:eastAsia="zh-CN" w:bidi="ar-SA"/>
        </w:rPr>
        <w:t xml:space="preserve"> 采购内容及要求</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_Toc23122 \h </w:instrText>
      </w:r>
      <w:r>
        <w:rPr>
          <w:b w:val="0"/>
          <w:bCs/>
          <w:sz w:val="32"/>
          <w:szCs w:val="32"/>
          <w:highlight w:val="none"/>
        </w:rPr>
        <w:fldChar w:fldCharType="separate"/>
      </w:r>
      <w:r>
        <w:rPr>
          <w:b w:val="0"/>
          <w:bCs/>
          <w:sz w:val="32"/>
          <w:szCs w:val="32"/>
          <w:highlight w:val="none"/>
        </w:rPr>
        <w:t>37</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_Toc21744 </w:instrText>
      </w:r>
      <w:r>
        <w:rPr>
          <w:rFonts w:hint="eastAsia" w:asciiTheme="minorEastAsia" w:hAnsiTheme="minorEastAsia" w:eastAsiaTheme="minorEastAsia" w:cstheme="minorEastAsia"/>
          <w:b w:val="0"/>
          <w:bCs/>
          <w:sz w:val="32"/>
          <w:szCs w:val="32"/>
          <w:highlight w:val="none"/>
        </w:rPr>
        <w:fldChar w:fldCharType="separate"/>
      </w:r>
      <w:r>
        <w:rPr>
          <w:rFonts w:hint="eastAsia" w:ascii="宋体" w:hAnsi="宋体" w:cs="宋体"/>
          <w:b w:val="0"/>
          <w:bCs/>
          <w:kern w:val="44"/>
          <w:sz w:val="32"/>
          <w:szCs w:val="52"/>
          <w:highlight w:val="none"/>
          <w:lang w:eastAsia="zh-CN"/>
        </w:rPr>
        <w:t>第五章</w:t>
      </w:r>
      <w:r>
        <w:rPr>
          <w:rFonts w:hint="eastAsia" w:ascii="宋体" w:hAnsi="宋体" w:cs="宋体"/>
          <w:b w:val="0"/>
          <w:bCs/>
          <w:kern w:val="44"/>
          <w:sz w:val="32"/>
          <w:szCs w:val="52"/>
          <w:highlight w:val="none"/>
          <w:lang w:val="en-US" w:eastAsia="zh-CN"/>
        </w:rPr>
        <w:t xml:space="preserve">  </w:t>
      </w:r>
      <w:r>
        <w:rPr>
          <w:rFonts w:hint="eastAsia" w:ascii="宋体" w:hAnsi="宋体" w:cs="宋体"/>
          <w:b w:val="0"/>
          <w:bCs/>
          <w:kern w:val="44"/>
          <w:sz w:val="32"/>
          <w:szCs w:val="52"/>
          <w:highlight w:val="none"/>
          <w:lang w:eastAsia="zh-CN"/>
        </w:rPr>
        <w:t>合同草案条款</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_Toc21744 \h </w:instrText>
      </w:r>
      <w:r>
        <w:rPr>
          <w:b w:val="0"/>
          <w:bCs/>
          <w:sz w:val="32"/>
          <w:szCs w:val="32"/>
          <w:highlight w:val="none"/>
        </w:rPr>
        <w:fldChar w:fldCharType="separate"/>
      </w:r>
      <w:r>
        <w:rPr>
          <w:b w:val="0"/>
          <w:bCs/>
          <w:sz w:val="32"/>
          <w:szCs w:val="32"/>
          <w:highlight w:val="none"/>
        </w:rPr>
        <w:t>43</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spacing w:line="480" w:lineRule="auto"/>
        <w:rPr>
          <w:b w:val="0"/>
          <w:bCs/>
          <w:sz w:val="32"/>
          <w:szCs w:val="32"/>
          <w:highlight w:val="none"/>
        </w:rPr>
      </w:pPr>
      <w:r>
        <w:rPr>
          <w:rFonts w:hint="eastAsia" w:asciiTheme="minorEastAsia" w:hAnsiTheme="minorEastAsia" w:eastAsiaTheme="minorEastAsia" w:cstheme="minorEastAsia"/>
          <w:b w:val="0"/>
          <w:bCs/>
          <w:sz w:val="32"/>
          <w:szCs w:val="32"/>
          <w:highlight w:val="none"/>
        </w:rPr>
        <w:fldChar w:fldCharType="begin"/>
      </w:r>
      <w:r>
        <w:rPr>
          <w:rFonts w:hint="eastAsia" w:asciiTheme="minorEastAsia" w:hAnsiTheme="minorEastAsia" w:eastAsiaTheme="minorEastAsia" w:cstheme="minorEastAsia"/>
          <w:b w:val="0"/>
          <w:bCs/>
          <w:sz w:val="32"/>
          <w:szCs w:val="32"/>
          <w:highlight w:val="none"/>
        </w:rPr>
        <w:instrText xml:space="preserve"> HYPERLINK \l _Toc19145 </w:instrText>
      </w:r>
      <w:r>
        <w:rPr>
          <w:rFonts w:hint="eastAsia" w:asciiTheme="minorEastAsia" w:hAnsiTheme="minorEastAsia" w:eastAsiaTheme="minorEastAsia" w:cstheme="minorEastAsia"/>
          <w:b w:val="0"/>
          <w:bCs/>
          <w:sz w:val="32"/>
          <w:szCs w:val="32"/>
          <w:highlight w:val="none"/>
        </w:rPr>
        <w:fldChar w:fldCharType="separate"/>
      </w:r>
      <w:r>
        <w:rPr>
          <w:rFonts w:hint="eastAsia"/>
          <w:b w:val="0"/>
          <w:bCs/>
          <w:sz w:val="32"/>
          <w:szCs w:val="52"/>
          <w:highlight w:val="none"/>
        </w:rPr>
        <w:t>第</w:t>
      </w:r>
      <w:r>
        <w:rPr>
          <w:rFonts w:hint="eastAsia"/>
          <w:b w:val="0"/>
          <w:bCs/>
          <w:sz w:val="32"/>
          <w:szCs w:val="52"/>
          <w:highlight w:val="none"/>
          <w:lang w:eastAsia="zh-CN"/>
        </w:rPr>
        <w:t>六</w:t>
      </w:r>
      <w:r>
        <w:rPr>
          <w:rFonts w:hint="eastAsia"/>
          <w:b w:val="0"/>
          <w:bCs/>
          <w:sz w:val="32"/>
          <w:szCs w:val="52"/>
          <w:highlight w:val="none"/>
        </w:rPr>
        <w:t xml:space="preserve">章 </w:t>
      </w:r>
      <w:r>
        <w:rPr>
          <w:rFonts w:hint="eastAsia"/>
          <w:b w:val="0"/>
          <w:bCs/>
          <w:sz w:val="32"/>
          <w:szCs w:val="52"/>
          <w:highlight w:val="none"/>
          <w:lang w:val="en-US" w:eastAsia="zh-CN"/>
        </w:rPr>
        <w:t xml:space="preserve"> </w:t>
      </w:r>
      <w:r>
        <w:rPr>
          <w:rFonts w:hint="eastAsia"/>
          <w:b w:val="0"/>
          <w:bCs/>
          <w:sz w:val="32"/>
          <w:szCs w:val="52"/>
          <w:highlight w:val="none"/>
        </w:rPr>
        <w:t>投标文件格式</w:t>
      </w:r>
      <w:r>
        <w:rPr>
          <w:b w:val="0"/>
          <w:bCs/>
          <w:sz w:val="32"/>
          <w:szCs w:val="32"/>
          <w:highlight w:val="none"/>
        </w:rPr>
        <w:tab/>
      </w:r>
      <w:r>
        <w:rPr>
          <w:b w:val="0"/>
          <w:bCs/>
          <w:sz w:val="32"/>
          <w:szCs w:val="32"/>
          <w:highlight w:val="none"/>
        </w:rPr>
        <w:fldChar w:fldCharType="begin"/>
      </w:r>
      <w:r>
        <w:rPr>
          <w:b w:val="0"/>
          <w:bCs/>
          <w:sz w:val="32"/>
          <w:szCs w:val="32"/>
          <w:highlight w:val="none"/>
        </w:rPr>
        <w:instrText xml:space="preserve"> PAGEREF _Toc19145 \h </w:instrText>
      </w:r>
      <w:r>
        <w:rPr>
          <w:b w:val="0"/>
          <w:bCs/>
          <w:sz w:val="32"/>
          <w:szCs w:val="32"/>
          <w:highlight w:val="none"/>
        </w:rPr>
        <w:fldChar w:fldCharType="separate"/>
      </w:r>
      <w:r>
        <w:rPr>
          <w:b w:val="0"/>
          <w:bCs/>
          <w:sz w:val="32"/>
          <w:szCs w:val="32"/>
          <w:highlight w:val="none"/>
        </w:rPr>
        <w:t>51</w:t>
      </w:r>
      <w:r>
        <w:rPr>
          <w:b w:val="0"/>
          <w:bCs/>
          <w:sz w:val="32"/>
          <w:szCs w:val="32"/>
          <w:highlight w:val="none"/>
        </w:rPr>
        <w:fldChar w:fldCharType="end"/>
      </w:r>
      <w:r>
        <w:rPr>
          <w:rFonts w:hint="eastAsia" w:asciiTheme="minorEastAsia" w:hAnsiTheme="minorEastAsia" w:eastAsiaTheme="minorEastAsia" w:cstheme="minorEastAsia"/>
          <w:b w:val="0"/>
          <w:bCs/>
          <w:sz w:val="32"/>
          <w:szCs w:val="32"/>
          <w:highlight w:val="none"/>
        </w:rPr>
        <w:fldChar w:fldCharType="end"/>
      </w:r>
    </w:p>
    <w:p>
      <w:pPr>
        <w:pStyle w:val="25"/>
        <w:tabs>
          <w:tab w:val="right" w:leader="dot" w:pos="9070"/>
          <w:tab w:val="clear" w:pos="9060"/>
        </w:tabs>
        <w:rPr>
          <w:highlight w:val="none"/>
        </w:rPr>
      </w:pPr>
    </w:p>
    <w:p>
      <w:pPr>
        <w:pStyle w:val="2"/>
        <w:spacing w:line="360" w:lineRule="auto"/>
        <w:ind w:firstLine="2249" w:firstLineChars="700"/>
        <w:jc w:val="both"/>
        <w:rPr>
          <w:rFonts w:hint="eastAsia" w:asciiTheme="minorEastAsia" w:hAnsiTheme="minorEastAsia" w:eastAsiaTheme="minorEastAsia" w:cstheme="minorEastAsia"/>
          <w:sz w:val="44"/>
          <w:szCs w:val="24"/>
          <w:highlight w:val="none"/>
        </w:rPr>
        <w:sectPr>
          <w:headerReference r:id="rId4" w:type="first"/>
          <w:headerReference r:id="rId3"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Theme="minorEastAsia" w:hAnsiTheme="minorEastAsia" w:eastAsiaTheme="minorEastAsia" w:cstheme="minorEastAsia"/>
          <w:szCs w:val="24"/>
          <w:highlight w:val="none"/>
        </w:rPr>
        <w:fldChar w:fldCharType="end"/>
      </w:r>
    </w:p>
    <w:p>
      <w:pPr>
        <w:pStyle w:val="2"/>
        <w:numPr>
          <w:ilvl w:val="0"/>
          <w:numId w:val="4"/>
        </w:numPr>
        <w:spacing w:line="240" w:lineRule="auto"/>
        <w:jc w:val="center"/>
        <w:rPr>
          <w:rFonts w:hint="eastAsia"/>
          <w:sz w:val="44"/>
          <w:szCs w:val="44"/>
          <w:highlight w:val="none"/>
          <w:lang w:eastAsia="zh-CN"/>
        </w:rPr>
      </w:pPr>
      <w:bookmarkStart w:id="23" w:name="_Toc25093"/>
      <w:r>
        <w:rPr>
          <w:rFonts w:hint="eastAsia"/>
          <w:sz w:val="44"/>
          <w:szCs w:val="44"/>
          <w:highlight w:val="none"/>
          <w:lang w:val="en-US" w:eastAsia="zh-CN"/>
        </w:rPr>
        <w:t xml:space="preserve">  </w:t>
      </w:r>
      <w:r>
        <w:rPr>
          <w:rFonts w:hint="eastAsia"/>
          <w:sz w:val="44"/>
          <w:szCs w:val="44"/>
          <w:highlight w:val="none"/>
          <w:lang w:eastAsia="zh-CN"/>
        </w:rPr>
        <w:t>招标公告</w:t>
      </w:r>
      <w:bookmarkEnd w:id="23"/>
    </w:p>
    <w:p>
      <w:pPr>
        <w:adjustRightInd w:val="0"/>
        <w:snapToGrid w:val="0"/>
        <w:spacing w:line="360" w:lineRule="auto"/>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项目概况</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蓝田县教育和科学技术局中小学幼儿园污水处理站运行维护项目的潜在投标人应在</w:t>
      </w: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全国公共资源交易平台（陕西省·西安市）网站〖首页〉电子交易平台〉陕西政府采购交易系统〉企业端〗</w:t>
      </w:r>
      <w:r>
        <w:rPr>
          <w:rFonts w:hint="eastAsia" w:ascii="宋体" w:hAnsi="宋体" w:cs="宋体"/>
          <w:kern w:val="0"/>
          <w:sz w:val="24"/>
          <w:highlight w:val="none"/>
          <w:lang w:eastAsia="zh-CN"/>
        </w:rPr>
        <w:t>获取招标文件，并于202</w:t>
      </w: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年</w:t>
      </w:r>
      <w:r>
        <w:rPr>
          <w:rFonts w:hint="eastAsia" w:ascii="宋体" w:hAnsi="宋体" w:cs="宋体"/>
          <w:kern w:val="0"/>
          <w:sz w:val="24"/>
          <w:highlight w:val="none"/>
          <w:lang w:val="en-US" w:eastAsia="zh-CN"/>
        </w:rPr>
        <w:t>12</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15</w:t>
      </w:r>
      <w:r>
        <w:rPr>
          <w:rFonts w:hint="eastAsia" w:ascii="宋体" w:hAnsi="宋体" w:cs="宋体"/>
          <w:kern w:val="0"/>
          <w:sz w:val="24"/>
          <w:highlight w:val="none"/>
          <w:lang w:eastAsia="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lang w:eastAsia="zh-CN"/>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lang w:eastAsia="zh-CN"/>
        </w:rPr>
        <w:t>分</w:t>
      </w:r>
      <w:r>
        <w:rPr>
          <w:rFonts w:hint="eastAsia" w:ascii="宋体" w:hAnsi="宋体" w:cs="宋体"/>
          <w:kern w:val="0"/>
          <w:sz w:val="24"/>
          <w:highlight w:val="none"/>
          <w:lang w:eastAsia="zh-CN"/>
        </w:rPr>
        <w:t>（北京时间）前递交投标文件。</w:t>
      </w:r>
    </w:p>
    <w:p>
      <w:pPr>
        <w:adjustRightInd w:val="0"/>
        <w:snapToGrid w:val="0"/>
        <w:spacing w:line="360" w:lineRule="auto"/>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一、项目基本情况</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项目编号：TZZB-2023170C</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项目名称：蓝田县教育和科学技术局中小学幼儿园污水处理站运行维护项目</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采购方式：公开招标</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color w:val="auto"/>
          <w:kern w:val="0"/>
          <w:sz w:val="24"/>
          <w:highlight w:val="none"/>
          <w:lang w:eastAsia="zh-CN"/>
        </w:rPr>
        <w:t>预算金额：</w:t>
      </w:r>
      <w:r>
        <w:rPr>
          <w:rFonts w:hint="eastAsia" w:ascii="宋体" w:hAnsi="宋体" w:cs="宋体"/>
          <w:color w:val="auto"/>
          <w:kern w:val="0"/>
          <w:sz w:val="24"/>
          <w:highlight w:val="none"/>
          <w:lang w:val="en-US" w:eastAsia="zh-CN"/>
        </w:rPr>
        <w:t>3206100.00</w:t>
      </w:r>
      <w:r>
        <w:rPr>
          <w:rFonts w:hint="eastAsia" w:ascii="宋体" w:hAnsi="宋体" w:cs="宋体"/>
          <w:color w:val="auto"/>
          <w:kern w:val="0"/>
          <w:sz w:val="24"/>
          <w:highlight w:val="none"/>
          <w:lang w:eastAsia="zh-CN"/>
        </w:rPr>
        <w:t xml:space="preserve"> 元</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采购需求：</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合同包1(蓝田县教育和科学技术局中小学幼儿园污水处理站运行维护项目):</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合同包预算金额：</w:t>
      </w:r>
      <w:r>
        <w:rPr>
          <w:rFonts w:hint="eastAsia" w:ascii="宋体" w:hAnsi="宋体" w:cs="宋体"/>
          <w:color w:val="auto"/>
          <w:kern w:val="0"/>
          <w:sz w:val="24"/>
          <w:highlight w:val="none"/>
          <w:lang w:val="en-US" w:eastAsia="zh-CN"/>
        </w:rPr>
        <w:t>3206100.00</w:t>
      </w:r>
      <w:r>
        <w:rPr>
          <w:rFonts w:hint="eastAsia" w:ascii="宋体" w:hAnsi="宋体" w:cs="宋体"/>
          <w:kern w:val="0"/>
          <w:sz w:val="24"/>
          <w:highlight w:val="none"/>
          <w:lang w:eastAsia="zh-CN"/>
        </w:rPr>
        <w:t xml:space="preserve"> 元</w:t>
      </w:r>
    </w:p>
    <w:p>
      <w:pPr>
        <w:adjustRightInd w:val="0"/>
        <w:snapToGrid w:val="0"/>
        <w:spacing w:line="360" w:lineRule="auto"/>
        <w:ind w:firstLine="480" w:firstLineChars="200"/>
        <w:rPr>
          <w:rFonts w:hint="eastAsia"/>
          <w:highlight w:val="none"/>
          <w:lang w:eastAsia="zh-CN"/>
        </w:rPr>
      </w:pPr>
      <w:r>
        <w:rPr>
          <w:rFonts w:hint="eastAsia" w:ascii="宋体" w:hAnsi="宋体" w:cs="宋体"/>
          <w:kern w:val="0"/>
          <w:sz w:val="24"/>
          <w:highlight w:val="none"/>
          <w:lang w:eastAsia="zh-CN"/>
        </w:rPr>
        <w:t>合同包最高限价：</w:t>
      </w:r>
      <w:r>
        <w:rPr>
          <w:rFonts w:hint="eastAsia" w:ascii="宋体" w:hAnsi="宋体" w:cs="宋体"/>
          <w:color w:val="auto"/>
          <w:kern w:val="0"/>
          <w:sz w:val="24"/>
          <w:highlight w:val="none"/>
          <w:lang w:val="en-US" w:eastAsia="zh-CN"/>
        </w:rPr>
        <w:t>3206100.00</w:t>
      </w:r>
      <w:r>
        <w:rPr>
          <w:rFonts w:hint="eastAsia" w:ascii="宋体" w:hAnsi="宋体" w:cs="宋体"/>
          <w:kern w:val="0"/>
          <w:sz w:val="24"/>
          <w:highlight w:val="none"/>
          <w:lang w:eastAsia="zh-CN"/>
        </w:rPr>
        <w:t xml:space="preserve"> 元</w:t>
      </w:r>
    </w:p>
    <w:tbl>
      <w:tblPr>
        <w:tblStyle w:val="34"/>
        <w:tblW w:w="9797"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6"/>
        <w:gridCol w:w="1384"/>
        <w:gridCol w:w="2720"/>
        <w:gridCol w:w="1178"/>
        <w:gridCol w:w="1332"/>
        <w:gridCol w:w="942"/>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2" w:hRule="atLeast"/>
          <w:tblHeader/>
        </w:trPr>
        <w:tc>
          <w:tcPr>
            <w:tcW w:w="716" w:type="dxa"/>
            <w:tcBorders>
              <w:top w:val="single" w:color="333333" w:sz="6"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品目号</w:t>
            </w:r>
          </w:p>
        </w:tc>
        <w:tc>
          <w:tcPr>
            <w:tcW w:w="1384" w:type="dxa"/>
            <w:tcBorders>
              <w:top w:val="single" w:color="333333" w:sz="6"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品目名称</w:t>
            </w:r>
          </w:p>
        </w:tc>
        <w:tc>
          <w:tcPr>
            <w:tcW w:w="2720" w:type="dxa"/>
            <w:tcBorders>
              <w:top w:val="single" w:color="333333" w:sz="6"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采购标的</w:t>
            </w:r>
          </w:p>
        </w:tc>
        <w:tc>
          <w:tcPr>
            <w:tcW w:w="1178" w:type="dxa"/>
            <w:tcBorders>
              <w:top w:val="single" w:color="333333" w:sz="6"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数量（单位）</w:t>
            </w:r>
          </w:p>
        </w:tc>
        <w:tc>
          <w:tcPr>
            <w:tcW w:w="1332" w:type="dxa"/>
            <w:tcBorders>
              <w:top w:val="single" w:color="333333" w:sz="6"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kern w:val="0"/>
                <w:sz w:val="21"/>
                <w:szCs w:val="21"/>
                <w:highlight w:val="none"/>
                <w:lang w:val="en-US" w:eastAsia="zh-CN"/>
              </w:rPr>
            </w:pPr>
            <w:r>
              <w:rPr>
                <w:rFonts w:ascii="微软雅黑" w:hAnsi="微软雅黑" w:eastAsia="微软雅黑" w:cs="微软雅黑"/>
                <w:b/>
                <w:bCs/>
                <w:i w:val="0"/>
                <w:iCs w:val="0"/>
                <w:caps w:val="0"/>
                <w:color w:val="333333"/>
                <w:spacing w:val="0"/>
                <w:sz w:val="21"/>
                <w:szCs w:val="21"/>
                <w:shd w:val="clear" w:fill="FFFFFF"/>
              </w:rPr>
              <w:t>技术规格、参数及要求</w:t>
            </w:r>
          </w:p>
        </w:tc>
        <w:tc>
          <w:tcPr>
            <w:tcW w:w="942" w:type="dxa"/>
            <w:tcBorders>
              <w:top w:val="single" w:color="333333" w:sz="6"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品目预算(元)</w:t>
            </w:r>
          </w:p>
        </w:tc>
        <w:tc>
          <w:tcPr>
            <w:tcW w:w="1525" w:type="dxa"/>
            <w:tcBorders>
              <w:top w:val="single" w:color="333333" w:sz="6"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1" w:hRule="atLeast"/>
        </w:trPr>
        <w:tc>
          <w:tcPr>
            <w:tcW w:w="716" w:type="dxa"/>
            <w:tcBorders>
              <w:top w:val="single" w:color="auto" w:sz="4" w:space="0"/>
              <w:left w:val="single" w:color="auto" w:sz="4"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1-1</w:t>
            </w:r>
          </w:p>
        </w:tc>
        <w:tc>
          <w:tcPr>
            <w:tcW w:w="1384" w:type="dxa"/>
            <w:tcBorders>
              <w:top w:val="single" w:color="auto" w:sz="4"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其他运行维护服务</w:t>
            </w:r>
          </w:p>
        </w:tc>
        <w:tc>
          <w:tcPr>
            <w:tcW w:w="2720" w:type="dxa"/>
            <w:tcBorders>
              <w:top w:val="single" w:color="auto" w:sz="4"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对31所学校污水处理站日常进行化学药剂添加、水质检测、污泥清运等专项维护及各种技术操作处理</w:t>
            </w:r>
          </w:p>
        </w:tc>
        <w:tc>
          <w:tcPr>
            <w:tcW w:w="1178" w:type="dxa"/>
            <w:tcBorders>
              <w:top w:val="single" w:color="auto" w:sz="4"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1项</w:t>
            </w:r>
          </w:p>
        </w:tc>
        <w:tc>
          <w:tcPr>
            <w:tcW w:w="1332" w:type="dxa"/>
            <w:tcBorders>
              <w:top w:val="single" w:color="auto" w:sz="4"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详见采购文件</w:t>
            </w:r>
          </w:p>
        </w:tc>
        <w:tc>
          <w:tcPr>
            <w:tcW w:w="942" w:type="dxa"/>
            <w:tcBorders>
              <w:top w:val="single" w:color="auto" w:sz="4" w:space="0"/>
              <w:left w:val="single" w:color="333333" w:sz="6" w:space="0"/>
              <w:bottom w:val="single" w:color="auto" w:sz="4"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kern w:val="0"/>
                <w:sz w:val="24"/>
                <w:highlight w:val="none"/>
                <w:lang w:val="en-US" w:eastAsia="zh-CN"/>
              </w:rPr>
            </w:pPr>
            <w:r>
              <w:rPr>
                <w:rFonts w:hint="eastAsia" w:ascii="宋体" w:hAnsi="宋体" w:cs="宋体"/>
                <w:color w:val="auto"/>
                <w:kern w:val="0"/>
                <w:sz w:val="24"/>
                <w:highlight w:val="none"/>
                <w:lang w:val="en-US" w:eastAsia="zh-CN"/>
              </w:rPr>
              <w:t>3206100.00</w:t>
            </w:r>
            <w:r>
              <w:rPr>
                <w:rFonts w:hint="default" w:ascii="宋体" w:hAnsi="宋体" w:cs="宋体"/>
                <w:kern w:val="0"/>
                <w:sz w:val="24"/>
                <w:highlight w:val="none"/>
                <w:lang w:val="en-US" w:eastAsia="zh-CN"/>
              </w:rPr>
              <w:t xml:space="preserve"> </w:t>
            </w:r>
          </w:p>
        </w:tc>
        <w:tc>
          <w:tcPr>
            <w:tcW w:w="1525" w:type="dxa"/>
            <w:tcBorders>
              <w:top w:val="single" w:color="auto" w:sz="4" w:space="0"/>
              <w:left w:val="single" w:color="333333" w:sz="6" w:space="0"/>
              <w:bottom w:val="single" w:color="auto" w:sz="4" w:space="0"/>
              <w:right w:val="single" w:color="auto" w:sz="4" w:space="0"/>
            </w:tcBorders>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kern w:val="0"/>
                <w:sz w:val="24"/>
                <w:highlight w:val="none"/>
                <w:lang w:val="en-US" w:eastAsia="zh-CN"/>
              </w:rPr>
            </w:pPr>
            <w:r>
              <w:rPr>
                <w:rFonts w:hint="eastAsia" w:ascii="宋体" w:hAnsi="宋体" w:cs="宋体"/>
                <w:color w:val="auto"/>
                <w:kern w:val="0"/>
                <w:sz w:val="24"/>
                <w:highlight w:val="none"/>
                <w:lang w:val="en-US" w:eastAsia="zh-CN"/>
              </w:rPr>
              <w:t>3206100.00</w:t>
            </w:r>
            <w:r>
              <w:rPr>
                <w:rFonts w:hint="default" w:ascii="宋体" w:hAnsi="宋体" w:cs="宋体"/>
                <w:kern w:val="0"/>
                <w:sz w:val="24"/>
                <w:highlight w:val="none"/>
                <w:lang w:val="en-US" w:eastAsia="zh-CN"/>
              </w:rPr>
              <w:t xml:space="preserve"> </w:t>
            </w:r>
          </w:p>
        </w:tc>
      </w:tr>
    </w:tbl>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本合同包不接受联合体投标</w:t>
      </w:r>
    </w:p>
    <w:p>
      <w:pPr>
        <w:adjustRightInd w:val="0"/>
        <w:snapToGrid w:val="0"/>
        <w:spacing w:line="360" w:lineRule="auto"/>
        <w:ind w:firstLine="480" w:firstLineChars="200"/>
        <w:rPr>
          <w:rFonts w:hint="eastAsia" w:ascii="宋体" w:hAnsi="宋体" w:cs="宋体"/>
          <w:kern w:val="0"/>
          <w:sz w:val="24"/>
          <w:highlight w:val="yellow"/>
          <w:lang w:eastAsia="zh-CN"/>
        </w:rPr>
      </w:pPr>
      <w:r>
        <w:rPr>
          <w:rFonts w:hint="eastAsia" w:ascii="宋体" w:hAnsi="宋体" w:cs="宋体"/>
          <w:kern w:val="0"/>
          <w:sz w:val="24"/>
          <w:highlight w:val="none"/>
          <w:lang w:eastAsia="zh-CN"/>
        </w:rPr>
        <w:t>合同履行期限：自合同签订之日起2年</w:t>
      </w:r>
    </w:p>
    <w:p>
      <w:pPr>
        <w:adjustRightInd w:val="0"/>
        <w:snapToGrid w:val="0"/>
        <w:spacing w:line="360" w:lineRule="auto"/>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二、申请人的资格要求：</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1.满足《中华人民共和国政府采购法》第二十二条规定;</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2.落实政府采购政策需满足的资格要求：</w:t>
      </w:r>
    </w:p>
    <w:p>
      <w:pPr>
        <w:adjustRightInd w:val="0"/>
        <w:snapToGrid w:val="0"/>
        <w:spacing w:line="360" w:lineRule="auto"/>
        <w:ind w:firstLine="480" w:firstLineChars="200"/>
        <w:rPr>
          <w:sz w:val="21"/>
          <w:szCs w:val="21"/>
          <w:highlight w:val="none"/>
        </w:rPr>
      </w:pPr>
      <w:r>
        <w:rPr>
          <w:rFonts w:hint="eastAsia" w:ascii="宋体" w:hAnsi="宋体" w:cs="宋体"/>
          <w:kern w:val="0"/>
          <w:sz w:val="24"/>
          <w:highlight w:val="none"/>
          <w:lang w:eastAsia="zh-CN"/>
        </w:rPr>
        <w:t>合同包1（蓝田县教育和科学技术局中小学幼儿园污水处理站运行维护项目)落实政府采购政策需满足的资格要求如下:</w:t>
      </w:r>
    </w:p>
    <w:p>
      <w:pPr>
        <w:numPr>
          <w:ilvl w:val="0"/>
          <w:numId w:val="5"/>
        </w:numPr>
        <w:spacing w:line="360" w:lineRule="auto"/>
        <w:ind w:left="-60" w:leftChars="0" w:right="240" w:rightChars="0" w:firstLine="480" w:firstLineChars="0"/>
        <w:jc w:val="both"/>
        <w:rPr>
          <w:rFonts w:hint="eastAsia" w:ascii="宋体" w:hAnsi="宋体"/>
          <w:color w:val="auto"/>
          <w:kern w:val="0"/>
          <w:sz w:val="24"/>
          <w:highlight w:val="none"/>
        </w:rPr>
      </w:pPr>
      <w:r>
        <w:rPr>
          <w:rFonts w:hint="eastAsia" w:ascii="宋体" w:hAnsi="宋体"/>
          <w:color w:val="auto"/>
          <w:kern w:val="0"/>
          <w:sz w:val="24"/>
          <w:highlight w:val="none"/>
        </w:rPr>
        <w:t>《政府采购促进中小企业发展管理办法》（财库〔2020〕46号）；</w:t>
      </w:r>
    </w:p>
    <w:p>
      <w:pPr>
        <w:numPr>
          <w:ilvl w:val="0"/>
          <w:numId w:val="5"/>
        </w:numPr>
        <w:spacing w:line="360" w:lineRule="auto"/>
        <w:ind w:left="-60" w:leftChars="0" w:right="240" w:rightChars="0" w:firstLine="480" w:firstLineChars="0"/>
        <w:jc w:val="both"/>
        <w:rPr>
          <w:rFonts w:hint="eastAsia" w:ascii="宋体" w:hAnsi="宋体"/>
          <w:color w:val="auto"/>
          <w:kern w:val="0"/>
          <w:sz w:val="24"/>
          <w:highlight w:val="none"/>
        </w:rPr>
      </w:pPr>
      <w:r>
        <w:rPr>
          <w:rFonts w:hint="eastAsia" w:ascii="宋体" w:hAnsi="宋体"/>
          <w:color w:val="auto"/>
          <w:kern w:val="0"/>
          <w:sz w:val="24"/>
          <w:highlight w:val="none"/>
        </w:rPr>
        <w:t>《财政部、司法部关于政府采购支持监狱企业发展有关问题的通知》（财库〔2014〕68号）；</w:t>
      </w:r>
    </w:p>
    <w:p>
      <w:pPr>
        <w:numPr>
          <w:ilvl w:val="0"/>
          <w:numId w:val="5"/>
        </w:numPr>
        <w:spacing w:line="360" w:lineRule="auto"/>
        <w:ind w:left="-60" w:leftChars="0" w:right="240" w:rightChars="0" w:firstLine="480" w:firstLineChars="0"/>
        <w:jc w:val="both"/>
        <w:rPr>
          <w:rFonts w:hint="eastAsia" w:ascii="宋体" w:hAnsi="宋体"/>
          <w:color w:val="auto"/>
          <w:kern w:val="0"/>
          <w:sz w:val="24"/>
          <w:highlight w:val="none"/>
        </w:rPr>
      </w:pPr>
      <w:r>
        <w:rPr>
          <w:rFonts w:hint="eastAsia" w:ascii="宋体" w:hAnsi="宋体"/>
          <w:color w:val="auto"/>
          <w:kern w:val="0"/>
          <w:sz w:val="24"/>
          <w:highlight w:val="none"/>
        </w:rPr>
        <w:t>《民政部、财政部、中国残疾人联合会关于促进残疾人就业政府采购政策的通知》（财库〔2017〕141号）；</w:t>
      </w:r>
    </w:p>
    <w:p>
      <w:pPr>
        <w:numPr>
          <w:ilvl w:val="0"/>
          <w:numId w:val="5"/>
        </w:numPr>
        <w:spacing w:line="360" w:lineRule="auto"/>
        <w:ind w:left="-60" w:leftChars="0" w:right="240" w:rightChars="0" w:firstLine="480" w:firstLineChars="0"/>
        <w:jc w:val="both"/>
        <w:rPr>
          <w:rFonts w:hint="eastAsia" w:ascii="宋体" w:hAnsi="宋体"/>
          <w:color w:val="auto"/>
          <w:kern w:val="0"/>
          <w:sz w:val="24"/>
          <w:highlight w:val="none"/>
        </w:rPr>
      </w:pPr>
      <w:r>
        <w:rPr>
          <w:rFonts w:hint="eastAsia" w:ascii="宋体" w:hAnsi="宋体"/>
          <w:color w:val="auto"/>
          <w:kern w:val="0"/>
          <w:sz w:val="24"/>
          <w:highlight w:val="none"/>
        </w:rPr>
        <w:t>《国务院办公厅关于建立政府强制采购节能产品制度的通知》（国办发〔2007〕51号）；</w:t>
      </w:r>
    </w:p>
    <w:p>
      <w:pPr>
        <w:numPr>
          <w:ilvl w:val="0"/>
          <w:numId w:val="5"/>
        </w:numPr>
        <w:spacing w:line="360" w:lineRule="auto"/>
        <w:ind w:left="-60" w:leftChars="0" w:right="240" w:rightChars="0" w:firstLine="480" w:firstLineChars="0"/>
        <w:jc w:val="both"/>
        <w:rPr>
          <w:rFonts w:hint="eastAsia" w:ascii="宋体" w:hAnsi="宋体"/>
          <w:color w:val="auto"/>
          <w:kern w:val="0"/>
          <w:sz w:val="24"/>
          <w:highlight w:val="none"/>
        </w:rPr>
      </w:pPr>
      <w:r>
        <w:rPr>
          <w:rFonts w:hint="eastAsia" w:ascii="宋体" w:hAnsi="宋体"/>
          <w:color w:val="auto"/>
          <w:kern w:val="0"/>
          <w:sz w:val="24"/>
          <w:highlight w:val="none"/>
        </w:rPr>
        <w:t>《财政部、国家环保总局关于环境标志产品政府采购实施的意见》（财库[2006]90号）；</w:t>
      </w:r>
    </w:p>
    <w:p>
      <w:pPr>
        <w:numPr>
          <w:ilvl w:val="0"/>
          <w:numId w:val="5"/>
        </w:numPr>
        <w:spacing w:line="360" w:lineRule="auto"/>
        <w:ind w:left="-60" w:leftChars="0" w:right="240" w:rightChars="0" w:firstLine="480" w:firstLineChars="0"/>
        <w:jc w:val="both"/>
        <w:rPr>
          <w:rFonts w:hint="eastAsia" w:ascii="宋体" w:hAnsi="宋体"/>
          <w:color w:val="auto"/>
          <w:kern w:val="0"/>
          <w:sz w:val="24"/>
          <w:highlight w:val="none"/>
        </w:rPr>
      </w:pPr>
      <w:r>
        <w:rPr>
          <w:rFonts w:hint="eastAsia" w:ascii="宋体" w:hAnsi="宋体"/>
          <w:color w:val="auto"/>
          <w:kern w:val="0"/>
          <w:sz w:val="24"/>
          <w:highlight w:val="none"/>
        </w:rPr>
        <w:t>《财政部办公厅关于政府采购进口产品管理有关问题的通知》（财办库[2008]248号）；</w:t>
      </w:r>
    </w:p>
    <w:p>
      <w:pPr>
        <w:numPr>
          <w:ilvl w:val="0"/>
          <w:numId w:val="5"/>
        </w:numPr>
        <w:spacing w:line="360" w:lineRule="auto"/>
        <w:ind w:left="-60" w:leftChars="0" w:right="240" w:rightChars="0" w:firstLine="480" w:firstLineChars="0"/>
        <w:jc w:val="both"/>
        <w:rPr>
          <w:rFonts w:hint="eastAsia" w:ascii="宋体" w:hAnsi="宋体"/>
          <w:color w:val="auto"/>
          <w:kern w:val="0"/>
          <w:sz w:val="24"/>
          <w:highlight w:val="none"/>
        </w:rPr>
      </w:pPr>
      <w:r>
        <w:rPr>
          <w:rFonts w:hint="eastAsia" w:ascii="宋体" w:hAnsi="宋体"/>
          <w:color w:val="auto"/>
          <w:kern w:val="0"/>
          <w:sz w:val="24"/>
          <w:highlight w:val="none"/>
        </w:rPr>
        <w:t>陕西省财政厅关于印发《陕西省中小企业政府采购信用融资办法》（陕财办采〔2018〕23号）；</w:t>
      </w:r>
    </w:p>
    <w:p>
      <w:pPr>
        <w:numPr>
          <w:ilvl w:val="0"/>
          <w:numId w:val="5"/>
        </w:numPr>
        <w:spacing w:line="360" w:lineRule="auto"/>
        <w:ind w:left="-60" w:leftChars="0" w:right="240" w:rightChars="0" w:firstLine="480" w:firstLineChars="0"/>
        <w:jc w:val="both"/>
        <w:rPr>
          <w:rFonts w:hint="eastAsia" w:ascii="宋体" w:hAnsi="宋体"/>
          <w:color w:val="auto"/>
          <w:kern w:val="0"/>
          <w:sz w:val="24"/>
          <w:highlight w:val="none"/>
        </w:rPr>
      </w:pPr>
      <w:r>
        <w:rPr>
          <w:rFonts w:hint="eastAsia" w:ascii="宋体" w:hAnsi="宋体"/>
          <w:color w:val="auto"/>
          <w:kern w:val="0"/>
          <w:sz w:val="24"/>
          <w:highlight w:val="none"/>
        </w:rPr>
        <w:t>《关于运用政府采购政策支持乡村产业振兴的通知》（财库〔2021〕19号）；</w:t>
      </w:r>
    </w:p>
    <w:p>
      <w:pPr>
        <w:numPr>
          <w:ilvl w:val="0"/>
          <w:numId w:val="5"/>
        </w:numPr>
        <w:spacing w:line="360" w:lineRule="auto"/>
        <w:ind w:left="-60" w:leftChars="0" w:right="240" w:rightChars="0" w:firstLine="480" w:firstLineChars="0"/>
        <w:jc w:val="both"/>
        <w:rPr>
          <w:rFonts w:hint="eastAsia" w:ascii="宋体" w:hAnsi="宋体"/>
          <w:color w:val="auto"/>
          <w:kern w:val="0"/>
          <w:sz w:val="24"/>
          <w:highlight w:val="none"/>
        </w:rPr>
      </w:pPr>
      <w:r>
        <w:rPr>
          <w:rFonts w:hint="eastAsia" w:ascii="宋体" w:hAnsi="宋体"/>
          <w:color w:val="auto"/>
          <w:kern w:val="0"/>
          <w:sz w:val="24"/>
          <w:highlight w:val="none"/>
        </w:rPr>
        <w:t>其他需要落实的政府采购政策</w:t>
      </w:r>
      <w:r>
        <w:rPr>
          <w:rFonts w:hint="eastAsia" w:ascii="宋体" w:hAnsi="宋体"/>
          <w:color w:val="auto"/>
          <w:kern w:val="0"/>
          <w:sz w:val="24"/>
          <w:highlight w:val="none"/>
          <w:lang w:eastAsia="zh-CN"/>
        </w:rPr>
        <w:t>；</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3</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本项目的特定资格要求：</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合同包1(蓝田县教育和科学技术局中小学幼儿园污水处理站运行维护项目)特定资格要求如下:</w:t>
      </w:r>
    </w:p>
    <w:p>
      <w:pPr>
        <w:numPr>
          <w:ilvl w:val="0"/>
          <w:numId w:val="0"/>
        </w:numPr>
        <w:adjustRightInd w:val="0"/>
        <w:snapToGrid w:val="0"/>
        <w:spacing w:line="360" w:lineRule="auto"/>
        <w:ind w:left="-60" w:leftChars="0" w:firstLine="480" w:firstLineChars="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（1）</w:t>
      </w:r>
      <w:r>
        <w:rPr>
          <w:rFonts w:hint="default" w:asciiTheme="minorEastAsia" w:hAnsiTheme="minorEastAsia" w:eastAsiaTheme="minorEastAsia" w:cstheme="minorEastAsia"/>
          <w:kern w:val="0"/>
          <w:sz w:val="24"/>
          <w:highlight w:val="none"/>
          <w:lang w:val="en-US" w:eastAsia="zh-CN"/>
        </w:rPr>
        <w:t>具有独立承担民事责任能力的法人、其他组织或自然人，营业执照、组织机构代码证、税务登记证（三证合一只提供营业执照，事业单位提供事业单位法人证书，自然人应提供身份证）合法有效；</w:t>
      </w:r>
    </w:p>
    <w:p>
      <w:pPr>
        <w:numPr>
          <w:ilvl w:val="0"/>
          <w:numId w:val="0"/>
        </w:numPr>
        <w:adjustRightInd w:val="0"/>
        <w:snapToGrid w:val="0"/>
        <w:spacing w:line="360" w:lineRule="auto"/>
        <w:ind w:left="-60" w:leftChars="0" w:firstLine="480" w:firstLineChars="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（2）</w:t>
      </w:r>
      <w:r>
        <w:rPr>
          <w:rFonts w:hint="default" w:asciiTheme="minorEastAsia" w:hAnsiTheme="minorEastAsia" w:eastAsiaTheme="minorEastAsia" w:cstheme="minorEastAsia"/>
          <w:kern w:val="0"/>
          <w:sz w:val="24"/>
          <w:highlight w:val="none"/>
          <w:lang w:val="en-US" w:eastAsia="zh-CN"/>
        </w:rPr>
        <w:t>法定代表人参加投标时，提供本人身份证；授权代表参加投标时，提供法定代表人授权书和被授权人身份证；非法人单位参照执行；</w:t>
      </w:r>
    </w:p>
    <w:p>
      <w:pPr>
        <w:numPr>
          <w:ilvl w:val="0"/>
          <w:numId w:val="0"/>
        </w:numPr>
        <w:adjustRightInd w:val="0"/>
        <w:snapToGrid w:val="0"/>
        <w:spacing w:line="360" w:lineRule="auto"/>
        <w:ind w:left="-60" w:leftChars="0" w:firstLine="480" w:firstLineChars="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（3）</w:t>
      </w:r>
      <w:r>
        <w:rPr>
          <w:rFonts w:hint="default" w:asciiTheme="minorEastAsia" w:hAnsiTheme="minorEastAsia" w:eastAsiaTheme="minorEastAsia" w:cstheme="minorEastAsia"/>
          <w:kern w:val="0"/>
          <w:sz w:val="24"/>
          <w:highlight w:val="none"/>
          <w:lang w:val="en-US" w:eastAsia="zh-CN"/>
        </w:rPr>
        <w:t>投标单位负责人为同一人或者存在控股、管理关系的不同单位不得同时进行投标；</w:t>
      </w:r>
    </w:p>
    <w:p>
      <w:pPr>
        <w:numPr>
          <w:ilvl w:val="0"/>
          <w:numId w:val="0"/>
        </w:numPr>
        <w:adjustRightInd w:val="0"/>
        <w:snapToGrid w:val="0"/>
        <w:spacing w:line="360" w:lineRule="auto"/>
        <w:ind w:left="-60" w:leftChars="0" w:firstLine="480" w:firstLineChars="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（4）</w:t>
      </w:r>
      <w:r>
        <w:rPr>
          <w:rFonts w:hint="default" w:asciiTheme="minorEastAsia" w:hAnsiTheme="minorEastAsia" w:eastAsiaTheme="minorEastAsia" w:cstheme="minorEastAsia"/>
          <w:kern w:val="0"/>
          <w:sz w:val="24"/>
          <w:highlight w:val="none"/>
          <w:lang w:val="en-US" w:eastAsia="zh-CN"/>
        </w:rPr>
        <w:t>参加政府采购活动前三年内，在经营活动中没有重大违法记录的书面声明；</w:t>
      </w:r>
    </w:p>
    <w:p>
      <w:pPr>
        <w:numPr>
          <w:ilvl w:val="0"/>
          <w:numId w:val="0"/>
        </w:numPr>
        <w:adjustRightInd w:val="0"/>
        <w:snapToGrid w:val="0"/>
        <w:spacing w:line="360" w:lineRule="auto"/>
        <w:ind w:left="-60" w:leftChars="0" w:firstLine="480" w:firstLineChars="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（5）</w:t>
      </w:r>
      <w:r>
        <w:rPr>
          <w:rFonts w:hint="default" w:asciiTheme="minorEastAsia" w:hAnsiTheme="minorEastAsia" w:eastAsiaTheme="minorEastAsia" w:cstheme="minorEastAsia"/>
          <w:kern w:val="0"/>
          <w:sz w:val="24"/>
          <w:highlight w:val="none"/>
          <w:lang w:val="en-US" w:eastAsia="zh-CN"/>
        </w:rPr>
        <w:t>税收缴纳证明：提供投标人2023年1月至今已缴纳任意一个月完税凭证或税务机关开具的完税证明（任意税种）；依法免税的应提供相关文件证明；</w:t>
      </w:r>
    </w:p>
    <w:p>
      <w:pPr>
        <w:numPr>
          <w:ilvl w:val="0"/>
          <w:numId w:val="0"/>
        </w:numPr>
        <w:adjustRightInd w:val="0"/>
        <w:snapToGrid w:val="0"/>
        <w:spacing w:line="360" w:lineRule="auto"/>
        <w:ind w:left="-60" w:leftChars="0" w:firstLine="480" w:firstLineChars="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（6）</w:t>
      </w:r>
      <w:r>
        <w:rPr>
          <w:rFonts w:hint="default" w:asciiTheme="minorEastAsia" w:hAnsiTheme="minorEastAsia" w:eastAsiaTheme="minorEastAsia" w:cstheme="minorEastAsia"/>
          <w:kern w:val="0"/>
          <w:sz w:val="24"/>
          <w:highlight w:val="none"/>
          <w:lang w:val="en-US" w:eastAsia="zh-CN"/>
        </w:rPr>
        <w:t>社会保障资金缴纳证明：提供投标人2023年1月至今已缴存的任意一个月的社会保障资金缴存证明或社保机构开具的社会保险参保缴费情况证明；依法不需要缴纳社会保障资金的应提供相关文件证明；</w:t>
      </w:r>
    </w:p>
    <w:p>
      <w:pPr>
        <w:numPr>
          <w:ilvl w:val="0"/>
          <w:numId w:val="0"/>
        </w:numPr>
        <w:adjustRightInd w:val="0"/>
        <w:snapToGrid w:val="0"/>
        <w:spacing w:line="360" w:lineRule="auto"/>
        <w:ind w:left="-60" w:leftChars="0" w:firstLine="480" w:firstLineChars="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（7）</w:t>
      </w:r>
      <w:r>
        <w:rPr>
          <w:rFonts w:hint="default" w:asciiTheme="minorEastAsia" w:hAnsiTheme="minorEastAsia" w:eastAsiaTheme="minorEastAsia" w:cstheme="minorEastAsia"/>
          <w:kern w:val="0"/>
          <w:sz w:val="24"/>
          <w:highlight w:val="none"/>
          <w:lang w:val="en-US" w:eastAsia="zh-CN"/>
        </w:rPr>
        <w:t>财务状况报告：提供2022年经审计的财务报告或开标前三个月内开户银行开具的资信证明；</w:t>
      </w:r>
    </w:p>
    <w:p>
      <w:pPr>
        <w:numPr>
          <w:ilvl w:val="0"/>
          <w:numId w:val="0"/>
        </w:numPr>
        <w:adjustRightInd w:val="0"/>
        <w:snapToGrid w:val="0"/>
        <w:spacing w:line="360" w:lineRule="auto"/>
        <w:ind w:left="-60" w:leftChars="0" w:firstLine="480" w:firstLineChars="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（8）</w:t>
      </w:r>
      <w:r>
        <w:rPr>
          <w:rFonts w:hint="default" w:asciiTheme="minorEastAsia" w:hAnsiTheme="minorEastAsia" w:eastAsiaTheme="minorEastAsia" w:cstheme="minorEastAsia"/>
          <w:kern w:val="0"/>
          <w:sz w:val="24"/>
          <w:highlight w:val="none"/>
          <w:lang w:val="en-US" w:eastAsia="zh-CN"/>
        </w:rPr>
        <w:t>投标人不得为“信用中国”网站（www.creditchina.gov.cn）（中国执行信息公开网）和中国政府采购网（www.ccgp.gov.cn）中被列入失信被执行人、重大税收违法失信主体、政府采购严重违法失信行为记录名单的单位；</w:t>
      </w:r>
    </w:p>
    <w:p>
      <w:pPr>
        <w:numPr>
          <w:ilvl w:val="0"/>
          <w:numId w:val="0"/>
        </w:numPr>
        <w:adjustRightInd w:val="0"/>
        <w:snapToGrid w:val="0"/>
        <w:spacing w:line="360" w:lineRule="auto"/>
        <w:ind w:left="-60" w:leftChars="0" w:firstLine="480" w:firstLineChars="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（9）</w:t>
      </w:r>
      <w:r>
        <w:rPr>
          <w:rFonts w:hint="default" w:asciiTheme="minorEastAsia" w:hAnsiTheme="minorEastAsia" w:eastAsiaTheme="minorEastAsia" w:cstheme="minorEastAsia"/>
          <w:kern w:val="0"/>
          <w:sz w:val="24"/>
          <w:highlight w:val="none"/>
          <w:lang w:val="en-US" w:eastAsia="zh-CN"/>
        </w:rPr>
        <w:t>具有履行合同所必需的设备和专业技术能力。</w:t>
      </w:r>
    </w:p>
    <w:p>
      <w:pPr>
        <w:pStyle w:val="33"/>
        <w:spacing w:line="360" w:lineRule="auto"/>
        <w:rPr>
          <w:rFonts w:hint="default" w:asciiTheme="minorEastAsia" w:hAnsiTheme="minorEastAsia" w:eastAsiaTheme="minorEastAsia" w:cstheme="minorEastAsia"/>
          <w:kern w:val="0"/>
          <w:sz w:val="24"/>
          <w:szCs w:val="24"/>
          <w:highlight w:val="none"/>
          <w:lang w:val="en-US" w:eastAsia="zh-CN" w:bidi="ar-SA"/>
        </w:rPr>
      </w:pPr>
      <w:r>
        <w:rPr>
          <w:rFonts w:hint="default" w:asciiTheme="minorEastAsia" w:hAnsiTheme="minorEastAsia" w:eastAsiaTheme="minorEastAsia" w:cstheme="minorEastAsia"/>
          <w:kern w:val="0"/>
          <w:sz w:val="24"/>
          <w:szCs w:val="24"/>
          <w:highlight w:val="none"/>
          <w:lang w:val="en-US" w:eastAsia="zh-CN" w:bidi="ar-SA"/>
        </w:rPr>
        <w:t>（1</w:t>
      </w:r>
      <w:r>
        <w:rPr>
          <w:rFonts w:hint="eastAsia" w:asciiTheme="minorEastAsia" w:hAnsiTheme="minorEastAsia" w:eastAsiaTheme="minorEastAsia" w:cstheme="minorEastAsia"/>
          <w:kern w:val="0"/>
          <w:sz w:val="24"/>
          <w:szCs w:val="24"/>
          <w:highlight w:val="none"/>
          <w:lang w:val="en-US" w:eastAsia="zh-CN" w:bidi="ar-SA"/>
        </w:rPr>
        <w:t>0</w:t>
      </w:r>
      <w:r>
        <w:rPr>
          <w:rFonts w:hint="default" w:asciiTheme="minorEastAsia" w:hAnsiTheme="minorEastAsia" w:eastAsiaTheme="minorEastAsia" w:cstheme="minorEastAsia"/>
          <w:kern w:val="0"/>
          <w:sz w:val="24"/>
          <w:szCs w:val="24"/>
          <w:highlight w:val="none"/>
          <w:lang w:val="en-US" w:eastAsia="zh-CN" w:bidi="ar-SA"/>
        </w:rPr>
        <w:t>）本项目为专门面向中小企业项目，投标人须为中型企业或者小型、微型企业或监狱企业或残疾人福利性单位。</w:t>
      </w:r>
    </w:p>
    <w:p>
      <w:pPr>
        <w:numPr>
          <w:ilvl w:val="0"/>
          <w:numId w:val="0"/>
        </w:numPr>
        <w:adjustRightInd w:val="0"/>
        <w:snapToGrid w:val="0"/>
        <w:spacing w:line="360" w:lineRule="auto"/>
        <w:ind w:firstLine="720" w:firstLineChars="300"/>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highlight w:val="none"/>
          <w:lang w:val="en-US" w:eastAsia="zh-CN"/>
        </w:rPr>
        <w:t>注：本项目不允许联合体投标。</w:t>
      </w:r>
    </w:p>
    <w:p>
      <w:pPr>
        <w:adjustRightInd w:val="0"/>
        <w:snapToGrid w:val="0"/>
        <w:spacing w:line="360" w:lineRule="auto"/>
        <w:rPr>
          <w:rFonts w:hint="eastAsia" w:asciiTheme="minorEastAsia" w:hAnsiTheme="minorEastAsia" w:eastAsiaTheme="minorEastAsia" w:cstheme="minorEastAsia"/>
          <w:b/>
          <w:bCs/>
          <w:kern w:val="0"/>
          <w:sz w:val="24"/>
          <w:highlight w:val="none"/>
          <w:lang w:eastAsia="zh-CN"/>
        </w:rPr>
      </w:pPr>
      <w:r>
        <w:rPr>
          <w:rFonts w:hint="eastAsia" w:asciiTheme="minorEastAsia" w:hAnsiTheme="minorEastAsia" w:eastAsiaTheme="minorEastAsia" w:cstheme="minorEastAsia"/>
          <w:b/>
          <w:bCs/>
          <w:kern w:val="0"/>
          <w:sz w:val="24"/>
          <w:highlight w:val="none"/>
          <w:lang w:eastAsia="zh-CN"/>
        </w:rPr>
        <w:t>三、获取招标文件</w:t>
      </w:r>
    </w:p>
    <w:p>
      <w:p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时间：</w:t>
      </w:r>
      <w:r>
        <w:rPr>
          <w:rFonts w:hint="eastAsia" w:asciiTheme="minorEastAsia" w:hAnsiTheme="minorEastAsia" w:eastAsiaTheme="minorEastAsia" w:cstheme="minorEastAsia"/>
          <w:kern w:val="0"/>
          <w:sz w:val="24"/>
          <w:highlight w:val="none"/>
          <w:lang w:val="en-US" w:eastAsia="zh-CN"/>
        </w:rPr>
        <w:t>2023</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11</w:t>
      </w:r>
      <w:r>
        <w:rPr>
          <w:rFonts w:hint="eastAsia" w:asciiTheme="minorEastAsia" w:hAnsiTheme="minorEastAsia" w:eastAsiaTheme="minorEastAsia" w:cstheme="minorEastAsia"/>
          <w:kern w:val="0"/>
          <w:sz w:val="24"/>
          <w:highlight w:val="none"/>
          <w:lang w:eastAsia="zh-CN"/>
        </w:rPr>
        <w:t>月</w:t>
      </w:r>
      <w:r>
        <w:rPr>
          <w:rFonts w:hint="eastAsia" w:asciiTheme="minorEastAsia" w:hAnsiTheme="minorEastAsia" w:eastAsiaTheme="minorEastAsia" w:cstheme="minorEastAsia"/>
          <w:kern w:val="0"/>
          <w:sz w:val="24"/>
          <w:highlight w:val="none"/>
          <w:lang w:val="en-US" w:eastAsia="zh-CN"/>
        </w:rPr>
        <w:t>24</w:t>
      </w:r>
      <w:r>
        <w:rPr>
          <w:rFonts w:hint="eastAsia" w:asciiTheme="minorEastAsia" w:hAnsiTheme="minorEastAsia" w:eastAsiaTheme="minorEastAsia" w:cstheme="minorEastAsia"/>
          <w:kern w:val="0"/>
          <w:sz w:val="24"/>
          <w:highlight w:val="none"/>
          <w:lang w:eastAsia="zh-CN"/>
        </w:rPr>
        <w:t>日至</w:t>
      </w:r>
      <w:r>
        <w:rPr>
          <w:rFonts w:hint="eastAsia" w:asciiTheme="minorEastAsia" w:hAnsiTheme="minorEastAsia" w:eastAsiaTheme="minorEastAsia" w:cstheme="minorEastAsia"/>
          <w:kern w:val="0"/>
          <w:sz w:val="24"/>
          <w:highlight w:val="none"/>
          <w:lang w:val="en-US" w:eastAsia="zh-CN"/>
        </w:rPr>
        <w:t>2023</w:t>
      </w:r>
      <w:r>
        <w:rPr>
          <w:rFonts w:hint="eastAsia" w:asciiTheme="minorEastAsia" w:hAnsiTheme="minorEastAsia" w:eastAsiaTheme="minorEastAsia" w:cstheme="minorEastAsia"/>
          <w:kern w:val="0"/>
          <w:sz w:val="24"/>
          <w:highlight w:val="none"/>
          <w:lang w:eastAsia="zh-CN"/>
        </w:rPr>
        <w:t>年</w:t>
      </w:r>
      <w:r>
        <w:rPr>
          <w:rFonts w:hint="eastAsia" w:asciiTheme="minorEastAsia" w:hAnsiTheme="minorEastAsia" w:eastAsiaTheme="minorEastAsia" w:cstheme="minorEastAsia"/>
          <w:kern w:val="0"/>
          <w:sz w:val="24"/>
          <w:highlight w:val="none"/>
          <w:lang w:val="en-US" w:eastAsia="zh-CN"/>
        </w:rPr>
        <w:t>11</w:t>
      </w:r>
      <w:r>
        <w:rPr>
          <w:rFonts w:hint="eastAsia" w:asciiTheme="minorEastAsia" w:hAnsiTheme="minorEastAsia" w:eastAsiaTheme="minorEastAsia" w:cstheme="minorEastAsia"/>
          <w:kern w:val="0"/>
          <w:sz w:val="24"/>
          <w:highlight w:val="none"/>
          <w:lang w:eastAsia="zh-CN"/>
        </w:rPr>
        <w:t>月</w:t>
      </w:r>
      <w:r>
        <w:rPr>
          <w:rFonts w:hint="eastAsia" w:asciiTheme="minorEastAsia" w:hAnsiTheme="minorEastAsia" w:eastAsiaTheme="minorEastAsia" w:cstheme="minorEastAsia"/>
          <w:kern w:val="0"/>
          <w:sz w:val="24"/>
          <w:highlight w:val="none"/>
          <w:lang w:val="en-US" w:eastAsia="zh-CN"/>
        </w:rPr>
        <w:t>30</w:t>
      </w:r>
      <w:r>
        <w:rPr>
          <w:rFonts w:hint="eastAsia" w:asciiTheme="minorEastAsia" w:hAnsiTheme="minorEastAsia" w:eastAsiaTheme="minorEastAsia" w:cstheme="minorEastAsia"/>
          <w:kern w:val="0"/>
          <w:sz w:val="24"/>
          <w:highlight w:val="none"/>
          <w:lang w:eastAsia="zh-CN"/>
        </w:rPr>
        <w:t>日</w:t>
      </w:r>
      <w:r>
        <w:rPr>
          <w:rFonts w:hint="eastAsia" w:asciiTheme="minorEastAsia" w:hAnsiTheme="minorEastAsia" w:eastAsiaTheme="minorEastAsia" w:cstheme="minorEastAsia"/>
          <w:kern w:val="0"/>
          <w:sz w:val="24"/>
          <w:highlight w:val="none"/>
          <w:lang w:eastAsia="zh-CN"/>
        </w:rPr>
        <w:t>，每天上午 00:00:00 至 12:00:00 ，下午12:00:00至23:59:59（北京时间）</w:t>
      </w:r>
    </w:p>
    <w:p>
      <w:p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途径：</w:t>
      </w: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全国公共资源交易平台（陕西省·西安市）网站〖首页〉电子交易平台〉陕西政府采购交易系统〉企业端〗</w:t>
      </w:r>
    </w:p>
    <w:p>
      <w:p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方式：在线获取</w:t>
      </w:r>
    </w:p>
    <w:p>
      <w:p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售价：0元</w:t>
      </w:r>
    </w:p>
    <w:p>
      <w:pPr>
        <w:adjustRightInd w:val="0"/>
        <w:snapToGrid w:val="0"/>
        <w:spacing w:line="360" w:lineRule="auto"/>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四、提交投标文件截止时间、开标时间和地点</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时间：202</w:t>
      </w: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年</w:t>
      </w:r>
      <w:r>
        <w:rPr>
          <w:rFonts w:hint="eastAsia" w:ascii="宋体" w:hAnsi="宋体" w:cs="宋体"/>
          <w:kern w:val="0"/>
          <w:sz w:val="24"/>
          <w:highlight w:val="none"/>
          <w:lang w:val="en-US" w:eastAsia="zh-CN"/>
        </w:rPr>
        <w:t>12</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15</w:t>
      </w:r>
      <w:r>
        <w:rPr>
          <w:rFonts w:hint="eastAsia" w:ascii="宋体" w:hAnsi="宋体" w:cs="宋体"/>
          <w:kern w:val="0"/>
          <w:sz w:val="24"/>
          <w:highlight w:val="none"/>
          <w:lang w:eastAsia="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lang w:eastAsia="zh-CN"/>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lang w:eastAsia="zh-CN"/>
        </w:rPr>
        <w:t>分00秒（北京时间）</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提交投标文件地点：</w:t>
      </w: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全国公共资源交易平台（陕西省·西安市）网站〖首页〉电子交易平台〉陕西政府采购交易系统〉企业端〗在线提交</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开标地点：</w:t>
      </w: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全国公共资源交易平台（陕西省·西安市）不见面开标大厅</w:t>
      </w:r>
    </w:p>
    <w:p>
      <w:pPr>
        <w:numPr>
          <w:ilvl w:val="0"/>
          <w:numId w:val="0"/>
        </w:numPr>
        <w:adjustRightInd w:val="0"/>
        <w:snapToGrid w:val="0"/>
        <w:spacing w:line="360" w:lineRule="auto"/>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五、公告期限</w:t>
      </w:r>
    </w:p>
    <w:p>
      <w:pPr>
        <w:numPr>
          <w:ilvl w:val="0"/>
          <w:numId w:val="0"/>
        </w:num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自本公告发布之日起5个工作日。</w:t>
      </w:r>
    </w:p>
    <w:p>
      <w:pPr>
        <w:numPr>
          <w:ilvl w:val="0"/>
          <w:numId w:val="0"/>
        </w:numPr>
        <w:adjustRightInd w:val="0"/>
        <w:snapToGrid w:val="0"/>
        <w:spacing w:line="360" w:lineRule="auto"/>
        <w:rPr>
          <w:rFonts w:hint="eastAsia" w:ascii="宋体" w:hAnsi="宋体" w:cs="宋体"/>
          <w:b/>
          <w:bCs/>
          <w:kern w:val="0"/>
          <w:sz w:val="24"/>
          <w:highlight w:val="none"/>
          <w:lang w:eastAsia="zh-CN"/>
        </w:rPr>
      </w:pPr>
      <w:r>
        <w:rPr>
          <w:rFonts w:hint="eastAsia" w:ascii="宋体" w:hAnsi="宋体" w:cs="宋体"/>
          <w:b/>
          <w:bCs/>
          <w:kern w:val="0"/>
          <w:sz w:val="24"/>
          <w:highlight w:val="none"/>
          <w:lang w:eastAsia="zh-CN"/>
        </w:rPr>
        <w:t>六、其他补充事宜</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1.</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须按照陕西省财政厅《关于政府采购</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注册登记有关事项的通知》中的要求，通过陕西省政府采购网（http://www.ccgp-shaanxi.gov.cn/） 注册登记加入陕西省政府采购</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库。</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2.办理CA认证:电子交易平台现已接入陕西CA、深圳CA、 西部CA、北京CA四家数字证书公司,各投标单位在交易过程中登录系统、加密/解密投标文件、文件签章等均可使用上述四家CA公司签发的数字证书。办理须知及所需资料详见:http://www. sxggzyjy.cn/fwzn/004003/20220701/6972fe02-f996-492 8-951e-545dab02e53c.htm1。</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3.</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于文件发售时间内登录全国公共资源交易平台（陕西省·西安市）系统（http://sxggzyjy.xa.gov.cn/），选择本项目点击“我要投标”，参与投标活动；网上报名成功后，下载电子招标文件：</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 xml:space="preserve">4.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 </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5.提交投标文件截止时间前，</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应随时留意【陕西省政府采购网〗、【全国公区资源交易平台（陕西省·西安市）〗上可能发布的变更公告。若变更公告中明确注明本项目提供有变更文件的，</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应登录企业端后，从【项目流程·&gt;项目管理·&gt;答疑文件下载〗获取更新后的电子招标文件（*.SXSCF）,使用旧版电子招标文件制作的电子投标文件（*.SXSTF），系统将拒绝接收。</w:t>
      </w:r>
    </w:p>
    <w:p>
      <w:pPr>
        <w:adjustRightInd w:val="0"/>
        <w:snapToGrid w:val="0"/>
        <w:spacing w:line="360" w:lineRule="auto"/>
        <w:ind w:firstLine="480" w:firstLineChars="200"/>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6.本项目采用“不见面开标”方式，</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操作手册》。</w:t>
      </w:r>
    </w:p>
    <w:p>
      <w:pPr>
        <w:adjustRightInd w:val="0"/>
        <w:snapToGrid w:val="0"/>
        <w:spacing w:line="360" w:lineRule="auto"/>
        <w:ind w:firstLine="480" w:firstLineChars="200"/>
        <w:rPr>
          <w:rFonts w:hint="eastAsia"/>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7.因</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自身设施故障或自身原因导致无法完成签到、解密或投标的，由</w:t>
      </w:r>
      <w:r>
        <w:rPr>
          <w:rFonts w:hint="eastAsia" w:ascii="宋体" w:hAnsi="宋体" w:cs="宋体"/>
          <w:i w:val="0"/>
          <w:iCs w:val="0"/>
          <w:caps w:val="0"/>
          <w:color w:val="auto"/>
          <w:spacing w:val="0"/>
          <w:sz w:val="24"/>
          <w:szCs w:val="24"/>
          <w:highlight w:val="none"/>
          <w:shd w:val="clear" w:color="auto" w:fill="FFFFFF"/>
          <w:lang w:eastAsia="zh-CN"/>
        </w:rPr>
        <w:t>投标人</w:t>
      </w:r>
      <w:r>
        <w:rPr>
          <w:rFonts w:hint="eastAsia" w:ascii="宋体" w:hAnsi="宋体" w:eastAsia="宋体" w:cs="宋体"/>
          <w:i w:val="0"/>
          <w:iCs w:val="0"/>
          <w:caps w:val="0"/>
          <w:color w:val="auto"/>
          <w:spacing w:val="0"/>
          <w:sz w:val="24"/>
          <w:szCs w:val="24"/>
          <w:highlight w:val="none"/>
          <w:shd w:val="clear" w:color="auto" w:fill="FFFFFF"/>
          <w:lang w:eastAsia="zh-CN"/>
        </w:rPr>
        <w:t>自行承担后果。</w:t>
      </w:r>
    </w:p>
    <w:p>
      <w:pPr>
        <w:adjustRightInd w:val="0"/>
        <w:snapToGrid w:val="0"/>
        <w:spacing w:line="360" w:lineRule="auto"/>
        <w:rPr>
          <w:rFonts w:hint="eastAsia" w:ascii="宋体" w:hAnsi="宋体" w:cs="宋体"/>
          <w:kern w:val="0"/>
          <w:sz w:val="24"/>
          <w:highlight w:val="none"/>
          <w:lang w:eastAsia="zh-CN"/>
        </w:rPr>
      </w:pPr>
      <w:r>
        <w:rPr>
          <w:rFonts w:hint="eastAsia" w:ascii="宋体" w:hAnsi="宋体" w:cs="宋体"/>
          <w:b/>
          <w:bCs/>
          <w:kern w:val="0"/>
          <w:sz w:val="24"/>
          <w:highlight w:val="none"/>
          <w:lang w:eastAsia="zh-CN"/>
        </w:rPr>
        <w:t>七、对本次招标提出询问，请按以下方式联系。</w:t>
      </w:r>
      <w:r>
        <w:rPr>
          <w:rFonts w:hint="eastAsia" w:ascii="宋体" w:hAnsi="宋体" w:cs="宋体"/>
          <w:kern w:val="0"/>
          <w:sz w:val="24"/>
          <w:highlight w:val="none"/>
          <w:lang w:eastAsia="zh-CN"/>
        </w:rPr>
        <w:t xml:space="preserve"> </w:t>
      </w:r>
    </w:p>
    <w:p>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1</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采购人信息：</w:t>
      </w:r>
    </w:p>
    <w:p>
      <w:pPr>
        <w:adjustRightInd w:val="0"/>
        <w:snapToGrid w:val="0"/>
        <w:spacing w:line="360" w:lineRule="auto"/>
        <w:ind w:firstLine="960" w:firstLineChars="400"/>
        <w:rPr>
          <w:rFonts w:hint="eastAsia" w:ascii="宋体" w:hAnsi="宋体" w:cs="宋体"/>
          <w:kern w:val="0"/>
          <w:sz w:val="24"/>
          <w:highlight w:val="none"/>
          <w:lang w:eastAsia="zh-CN"/>
        </w:rPr>
      </w:pPr>
      <w:r>
        <w:rPr>
          <w:rFonts w:hint="eastAsia" w:ascii="宋体" w:hAnsi="宋体" w:cs="宋体"/>
          <w:kern w:val="0"/>
          <w:sz w:val="24"/>
          <w:highlight w:val="none"/>
          <w:lang w:eastAsia="zh-CN"/>
        </w:rPr>
        <w:t>名称：蓝田县教育和科学技术局</w:t>
      </w:r>
    </w:p>
    <w:p>
      <w:pPr>
        <w:adjustRightInd w:val="0"/>
        <w:snapToGrid w:val="0"/>
        <w:spacing w:line="360" w:lineRule="auto"/>
        <w:ind w:firstLine="960" w:firstLineChars="400"/>
        <w:rPr>
          <w:rFonts w:hint="eastAsia" w:ascii="宋体" w:hAnsi="宋体" w:cs="宋体"/>
          <w:kern w:val="0"/>
          <w:sz w:val="24"/>
          <w:highlight w:val="none"/>
          <w:lang w:eastAsia="zh-CN"/>
        </w:rPr>
      </w:pPr>
      <w:r>
        <w:rPr>
          <w:rFonts w:hint="eastAsia" w:ascii="宋体" w:hAnsi="宋体" w:cs="宋体"/>
          <w:kern w:val="0"/>
          <w:sz w:val="24"/>
          <w:highlight w:val="none"/>
          <w:lang w:eastAsia="zh-CN"/>
        </w:rPr>
        <w:t>地址：蓝田县北环路十字西北角</w:t>
      </w:r>
    </w:p>
    <w:p>
      <w:pPr>
        <w:adjustRightInd w:val="0"/>
        <w:snapToGrid w:val="0"/>
        <w:spacing w:line="360" w:lineRule="auto"/>
        <w:ind w:firstLine="960" w:firstLineChars="400"/>
        <w:rPr>
          <w:rFonts w:hint="eastAsia" w:ascii="宋体" w:hAnsi="宋体" w:cs="宋体"/>
          <w:kern w:val="0"/>
          <w:sz w:val="24"/>
          <w:highlight w:val="none"/>
          <w:lang w:eastAsia="zh-CN"/>
        </w:rPr>
      </w:pPr>
      <w:r>
        <w:rPr>
          <w:rFonts w:hint="eastAsia" w:ascii="宋体" w:hAnsi="宋体" w:cs="宋体"/>
          <w:kern w:val="0"/>
          <w:sz w:val="24"/>
          <w:highlight w:val="none"/>
          <w:lang w:eastAsia="zh-CN"/>
        </w:rPr>
        <w:t>联系方式：029-82733196</w:t>
      </w:r>
    </w:p>
    <w:p>
      <w:pPr>
        <w:spacing w:line="360" w:lineRule="auto"/>
        <w:ind w:firstLine="480" w:firstLineChars="200"/>
        <w:jc w:val="both"/>
        <w:rPr>
          <w:rFonts w:hint="eastAsia" w:ascii="宋体" w:hAnsi="宋体"/>
          <w:kern w:val="0"/>
          <w:sz w:val="24"/>
          <w:highlight w:val="none"/>
          <w:lang w:eastAsia="zh-CN"/>
        </w:rPr>
      </w:pPr>
      <w:r>
        <w:rPr>
          <w:rFonts w:hint="eastAsia" w:ascii="宋体" w:hAnsi="宋体"/>
          <w:kern w:val="0"/>
          <w:sz w:val="24"/>
          <w:highlight w:val="none"/>
          <w:lang w:eastAsia="zh-CN"/>
        </w:rPr>
        <w:t>2.采购代理机构信息</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名称：同正项目管理有限公司</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地址：陕西省西安市经济技术开发区凤城八路180号长和国际F座22层</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联系方式：029-86522030转806</w:t>
      </w:r>
    </w:p>
    <w:p>
      <w:pPr>
        <w:spacing w:line="360" w:lineRule="auto"/>
        <w:ind w:firstLine="480" w:firstLineChars="200"/>
        <w:jc w:val="both"/>
        <w:rPr>
          <w:rFonts w:hint="eastAsia" w:ascii="宋体" w:hAnsi="宋体"/>
          <w:kern w:val="0"/>
          <w:sz w:val="24"/>
          <w:highlight w:val="none"/>
          <w:lang w:eastAsia="zh-CN"/>
        </w:rPr>
      </w:pPr>
      <w:r>
        <w:rPr>
          <w:rFonts w:hint="eastAsia" w:ascii="宋体" w:hAnsi="宋体"/>
          <w:kern w:val="0"/>
          <w:sz w:val="24"/>
          <w:highlight w:val="none"/>
          <w:lang w:eastAsia="zh-CN"/>
        </w:rPr>
        <w:t>3.项目联系方式</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项目联系人：宁梦茹、陈丹、任科</w:t>
      </w:r>
    </w:p>
    <w:p>
      <w:pPr>
        <w:spacing w:line="360" w:lineRule="auto"/>
        <w:ind w:firstLine="960" w:firstLineChars="400"/>
        <w:jc w:val="both"/>
        <w:rPr>
          <w:rFonts w:hint="eastAsia" w:ascii="宋体" w:hAnsi="宋体"/>
          <w:kern w:val="0"/>
          <w:sz w:val="24"/>
          <w:highlight w:val="none"/>
          <w:lang w:eastAsia="zh-CN"/>
        </w:rPr>
      </w:pPr>
      <w:r>
        <w:rPr>
          <w:rFonts w:hint="eastAsia" w:ascii="宋体" w:hAnsi="宋体"/>
          <w:kern w:val="0"/>
          <w:sz w:val="24"/>
          <w:highlight w:val="none"/>
          <w:lang w:eastAsia="zh-CN"/>
        </w:rPr>
        <w:t>电话：029-86522030转806</w:t>
      </w:r>
    </w:p>
    <w:p>
      <w:pPr>
        <w:outlineLvl w:val="9"/>
        <w:rPr>
          <w:rFonts w:hint="eastAsia"/>
          <w:highlight w:val="none"/>
          <w:lang w:eastAsia="zh-CN"/>
        </w:rPr>
      </w:pPr>
    </w:p>
    <w:p>
      <w:pPr>
        <w:pStyle w:val="7"/>
        <w:rPr>
          <w:rFonts w:hint="eastAsia"/>
          <w:highlight w:val="none"/>
          <w:lang w:eastAsia="zh-CN"/>
        </w:rPr>
      </w:pPr>
    </w:p>
    <w:p>
      <w:pPr>
        <w:spacing w:line="360" w:lineRule="auto"/>
        <w:ind w:firstLine="480" w:firstLineChars="200"/>
        <w:jc w:val="right"/>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eastAsia="zh-CN"/>
        </w:rPr>
        <w:t>同正项目管理有限公司</w:t>
      </w:r>
    </w:p>
    <w:p>
      <w:pPr>
        <w:spacing w:line="360" w:lineRule="auto"/>
        <w:ind w:right="240" w:firstLine="480" w:firstLineChars="200"/>
        <w:jc w:val="right"/>
        <w:rPr>
          <w:rFonts w:ascii="宋体" w:hAnsi="宋体"/>
          <w:color w:val="auto"/>
          <w:kern w:val="0"/>
          <w:sz w:val="24"/>
          <w:highlight w:val="none"/>
        </w:rPr>
      </w:pPr>
      <w:r>
        <w:rPr>
          <w:rFonts w:hint="eastAsia" w:ascii="宋体" w:hAnsi="宋体"/>
          <w:color w:val="auto"/>
          <w:kern w:val="0"/>
          <w:sz w:val="24"/>
          <w:highlight w:val="none"/>
          <w:lang w:val="en-US" w:eastAsia="zh-CN"/>
        </w:rPr>
        <w:t>2023年11</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24</w:t>
      </w:r>
      <w:r>
        <w:rPr>
          <w:rFonts w:hint="eastAsia" w:ascii="宋体" w:hAnsi="宋体"/>
          <w:color w:val="auto"/>
          <w:kern w:val="0"/>
          <w:sz w:val="24"/>
          <w:highlight w:val="none"/>
        </w:rPr>
        <w:t>日</w:t>
      </w:r>
    </w:p>
    <w:p>
      <w:pPr>
        <w:pStyle w:val="2"/>
        <w:spacing w:line="240" w:lineRule="auto"/>
        <w:jc w:val="center"/>
        <w:rPr>
          <w:rFonts w:hint="eastAsia" w:ascii="楷体" w:hAnsi="楷体" w:eastAsia="楷体" w:cs="楷体"/>
          <w:sz w:val="32"/>
          <w:highlight w:val="none"/>
        </w:rPr>
      </w:pPr>
      <w:bookmarkStart w:id="24" w:name="_Toc213396945"/>
      <w:bookmarkStart w:id="25" w:name="_Toc217446031"/>
      <w:bookmarkStart w:id="26" w:name="_Toc213496267"/>
      <w:bookmarkStart w:id="27" w:name="_Toc213396759"/>
      <w:bookmarkStart w:id="28" w:name="_Toc213397009"/>
      <w:bookmarkStart w:id="29" w:name="_Toc77400776"/>
      <w:bookmarkStart w:id="30" w:name="_Toc183682339"/>
      <w:bookmarkStart w:id="31" w:name="_Toc89075871"/>
      <w:bookmarkStart w:id="32" w:name="_Toc183582202"/>
      <w:r>
        <w:rPr>
          <w:rFonts w:ascii="宋体" w:hAnsi="宋体"/>
          <w:b w:val="0"/>
          <w:sz w:val="44"/>
          <w:szCs w:val="44"/>
          <w:highlight w:val="none"/>
        </w:rPr>
        <w:br w:type="page"/>
      </w:r>
      <w:bookmarkStart w:id="33" w:name="_Toc27499"/>
      <w:r>
        <w:rPr>
          <w:rFonts w:hint="eastAsia"/>
          <w:sz w:val="44"/>
          <w:szCs w:val="44"/>
          <w:highlight w:val="none"/>
        </w:rPr>
        <w:t>第二章  投标人须知</w:t>
      </w:r>
      <w:bookmarkEnd w:id="24"/>
      <w:bookmarkEnd w:id="25"/>
      <w:bookmarkEnd w:id="26"/>
      <w:bookmarkEnd w:id="27"/>
      <w:bookmarkEnd w:id="28"/>
      <w:bookmarkStart w:id="34" w:name="_Toc184274915"/>
      <w:bookmarkStart w:id="35" w:name="_Toc184283909"/>
      <w:r>
        <w:rPr>
          <w:rFonts w:hint="eastAsia"/>
          <w:sz w:val="44"/>
          <w:szCs w:val="44"/>
          <w:highlight w:val="none"/>
        </w:rPr>
        <w:t>前附表</w:t>
      </w:r>
      <w:bookmarkEnd w:id="29"/>
      <w:bookmarkEnd w:id="30"/>
      <w:bookmarkEnd w:id="31"/>
      <w:bookmarkEnd w:id="32"/>
      <w:bookmarkEnd w:id="33"/>
      <w:bookmarkEnd w:id="34"/>
      <w:bookmarkEnd w:id="35"/>
      <w:bookmarkStart w:id="36" w:name="_Toc217446081"/>
    </w:p>
    <w:tbl>
      <w:tblPr>
        <w:tblStyle w:val="34"/>
        <w:tblW w:w="99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9"/>
        <w:gridCol w:w="2054"/>
        <w:gridCol w:w="7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7"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054" w:type="dxa"/>
            <w:noWrap w:val="0"/>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1"/>
                <w:highlight w:val="none"/>
              </w:rPr>
              <w:t>内容</w:t>
            </w:r>
          </w:p>
        </w:tc>
        <w:tc>
          <w:tcPr>
            <w:tcW w:w="7307" w:type="dxa"/>
            <w:noWrap w:val="0"/>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说明和要求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29"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54" w:type="dxa"/>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代理机构信息</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采购代理机构：同正项目管理有限公司</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址：陕西省西安市经济技术开发区凤城八路180号长和国际F座22层</w:t>
            </w:r>
            <w:r>
              <w:rPr>
                <w:rFonts w:hint="eastAsia" w:ascii="宋体" w:hAnsi="宋体" w:eastAsia="宋体" w:cs="宋体"/>
                <w:sz w:val="24"/>
                <w:szCs w:val="24"/>
                <w:highlight w:val="none"/>
                <w:lang w:eastAsia="zh-CN"/>
              </w:rPr>
              <w:t xml:space="preserve"> </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   系   人：宁梦茹、陈丹、任科</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kern w:val="0"/>
                <w:sz w:val="24"/>
                <w:szCs w:val="24"/>
                <w:highlight w:val="none"/>
                <w:lang w:eastAsia="zh-CN"/>
              </w:rPr>
              <w:t>029-86522030转806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tc>
        <w:tc>
          <w:tcPr>
            <w:tcW w:w="7307" w:type="dxa"/>
            <w:noWrap w:val="0"/>
            <w:vAlign w:val="center"/>
          </w:tcPr>
          <w:p>
            <w:pPr>
              <w:spacing w:line="360" w:lineRule="auto"/>
              <w:rPr>
                <w:rFonts w:hint="eastAsia" w:ascii="宋体" w:hAnsi="宋体" w:eastAsia="宋体" w:cs="宋体"/>
                <w:sz w:val="24"/>
                <w:szCs w:val="24"/>
                <w:highlight w:val="none"/>
              </w:rPr>
            </w:pPr>
            <w:sdt>
              <w:sdtPr>
                <w:rPr>
                  <w:rFonts w:hint="eastAsia" w:ascii="宋体" w:hAnsi="宋体" w:eastAsia="宋体" w:cs="宋体"/>
                  <w:sz w:val="21"/>
                  <w:highlight w:val="none"/>
                </w:rPr>
                <w:id w:val="60816019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1317929335"/>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是否允许递交多个备选投标方案</w:t>
            </w:r>
          </w:p>
        </w:tc>
        <w:tc>
          <w:tcPr>
            <w:tcW w:w="7307" w:type="dxa"/>
            <w:noWrap w:val="0"/>
            <w:vAlign w:val="center"/>
          </w:tcPr>
          <w:p>
            <w:pPr>
              <w:spacing w:line="360" w:lineRule="auto"/>
              <w:rPr>
                <w:rFonts w:hint="eastAsia" w:ascii="宋体" w:hAnsi="宋体" w:eastAsia="宋体" w:cs="宋体"/>
                <w:sz w:val="24"/>
                <w:szCs w:val="24"/>
                <w:highlight w:val="none"/>
              </w:rPr>
            </w:pPr>
            <w:sdt>
              <w:sdtPr>
                <w:rPr>
                  <w:rFonts w:hint="eastAsia" w:ascii="宋体" w:hAnsi="宋体" w:eastAsia="宋体" w:cs="宋体"/>
                  <w:sz w:val="21"/>
                  <w:highlight w:val="none"/>
                </w:rPr>
                <w:id w:val="60816019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1317929335"/>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6"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54"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分包</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本次投标的最小单元为“项目”，</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可根据自身的资质情况和经营范围进行投标，但不得将其各子目自行分解或针对该项目中的各品目进行不完全投标，任何不完全的投标将按无效投标处理。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0"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投标报价</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eastAsia="zh-CN"/>
              </w:rPr>
              <w:t>应在投标报价表中标明完成本次招标所要求的服务且</w:t>
            </w:r>
            <w:r>
              <w:rPr>
                <w:rFonts w:hint="eastAsia" w:ascii="宋体" w:hAnsi="宋体" w:cs="宋体"/>
                <w:sz w:val="24"/>
                <w:szCs w:val="24"/>
                <w:highlight w:val="none"/>
                <w:lang w:eastAsia="zh-CN"/>
              </w:rPr>
              <w:t>服务期</w:t>
            </w:r>
            <w:r>
              <w:rPr>
                <w:rFonts w:hint="eastAsia" w:ascii="宋体" w:hAnsi="宋体" w:eastAsia="宋体" w:cs="宋体"/>
                <w:sz w:val="24"/>
                <w:szCs w:val="24"/>
                <w:highlight w:val="none"/>
                <w:lang w:eastAsia="zh-CN"/>
              </w:rPr>
              <w:t>的所有费用体现，包括但不限于系统人工费、</w:t>
            </w:r>
            <w:r>
              <w:rPr>
                <w:rFonts w:hint="eastAsia" w:ascii="宋体" w:hAnsi="宋体" w:cs="宋体"/>
                <w:sz w:val="24"/>
                <w:szCs w:val="24"/>
                <w:highlight w:val="none"/>
                <w:lang w:eastAsia="zh-CN"/>
              </w:rPr>
              <w:t>培训费</w:t>
            </w:r>
            <w:r>
              <w:rPr>
                <w:rFonts w:hint="eastAsia" w:ascii="宋体" w:hAnsi="宋体" w:eastAsia="宋体" w:cs="宋体"/>
                <w:sz w:val="24"/>
                <w:szCs w:val="24"/>
                <w:highlight w:val="none"/>
                <w:lang w:eastAsia="zh-CN"/>
              </w:rPr>
              <w:t>、税金等其他一切相关费用。任何有选择的报价将不予接受，否则按无效投标处理。</w:t>
            </w:r>
            <w:r>
              <w:rPr>
                <w:rFonts w:hint="eastAsia" w:ascii="宋体" w:hAnsi="宋体" w:eastAsia="宋体" w:cs="宋体"/>
                <w:b/>
                <w:bCs/>
                <w:sz w:val="24"/>
                <w:szCs w:val="24"/>
                <w:highlight w:val="none"/>
                <w:lang w:eastAsia="zh-CN"/>
              </w:rPr>
              <w:t>投标报价超过采购限价的，按无效投标处理</w:t>
            </w:r>
            <w:r>
              <w:rPr>
                <w:rFonts w:hint="eastAsia" w:ascii="宋体" w:hAnsi="宋体" w:eastAsia="宋体" w:cs="宋体"/>
                <w:b/>
                <w:bCs/>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54" w:type="dxa"/>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资格证明文件</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资格证明文件：</w:t>
            </w:r>
          </w:p>
          <w:p>
            <w:pPr>
              <w:numPr>
                <w:ilvl w:val="0"/>
                <w:numId w:val="0"/>
              </w:numPr>
              <w:adjustRightInd w:val="0"/>
              <w:snapToGrid w:val="0"/>
              <w:spacing w:line="360" w:lineRule="auto"/>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（1）</w:t>
            </w:r>
            <w:r>
              <w:rPr>
                <w:rFonts w:hint="default" w:asciiTheme="minorEastAsia" w:hAnsiTheme="minorEastAsia" w:eastAsiaTheme="minorEastAsia" w:cstheme="minorEastAsia"/>
                <w:kern w:val="0"/>
                <w:sz w:val="24"/>
                <w:highlight w:val="none"/>
                <w:lang w:val="en-US" w:eastAsia="zh-CN"/>
              </w:rPr>
              <w:t>具有独立承担民事责任能力的法人、其他组织或自然人，营业执照、组织机构代码证、税务登记证（三证合一只提供营业执照，事业单位提供事业单位法人证书，自然人应提供身份证）合法有效；</w:t>
            </w:r>
          </w:p>
          <w:p>
            <w:pPr>
              <w:numPr>
                <w:ilvl w:val="0"/>
                <w:numId w:val="0"/>
              </w:numPr>
              <w:adjustRightInd w:val="0"/>
              <w:snapToGrid w:val="0"/>
              <w:spacing w:line="360" w:lineRule="auto"/>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（2）</w:t>
            </w:r>
            <w:r>
              <w:rPr>
                <w:rFonts w:hint="default" w:asciiTheme="minorEastAsia" w:hAnsiTheme="minorEastAsia" w:eastAsiaTheme="minorEastAsia" w:cstheme="minorEastAsia"/>
                <w:kern w:val="0"/>
                <w:sz w:val="24"/>
                <w:highlight w:val="none"/>
                <w:lang w:val="en-US" w:eastAsia="zh-CN"/>
              </w:rPr>
              <w:t>法定代表人参加投标时，提供本人身份证；授权代表参加投标时，提供法定代表人授权书和被授权人身份证；非法人单位参照执行；</w:t>
            </w:r>
          </w:p>
          <w:p>
            <w:pPr>
              <w:numPr>
                <w:ilvl w:val="0"/>
                <w:numId w:val="0"/>
              </w:numPr>
              <w:adjustRightInd w:val="0"/>
              <w:snapToGrid w:val="0"/>
              <w:spacing w:line="360" w:lineRule="auto"/>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highlight w:val="none"/>
                <w:lang w:val="en-US" w:eastAsia="zh-CN" w:bidi="ar-SA"/>
              </w:rPr>
              <w:t>（3）</w:t>
            </w:r>
            <w:r>
              <w:rPr>
                <w:rFonts w:hint="default" w:asciiTheme="minorEastAsia" w:hAnsiTheme="minorEastAsia" w:eastAsiaTheme="minorEastAsia" w:cstheme="minorEastAsia"/>
                <w:kern w:val="0"/>
                <w:sz w:val="24"/>
                <w:highlight w:val="none"/>
                <w:lang w:val="en-US" w:eastAsia="zh-CN"/>
              </w:rPr>
              <w:t>投标单位负责人为同一人或者存在控股、管理关系的不同单位不得同时进行投标；</w:t>
            </w:r>
          </w:p>
          <w:p>
            <w:pPr>
              <w:numPr>
                <w:ilvl w:val="0"/>
                <w:numId w:val="0"/>
              </w:numPr>
              <w:adjustRightInd w:val="0"/>
              <w:snapToGrid w:val="0"/>
              <w:spacing w:line="360" w:lineRule="auto"/>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（4）</w:t>
            </w:r>
            <w:r>
              <w:rPr>
                <w:rFonts w:hint="default" w:asciiTheme="minorEastAsia" w:hAnsiTheme="minorEastAsia" w:eastAsiaTheme="minorEastAsia" w:cstheme="minorEastAsia"/>
                <w:kern w:val="0"/>
                <w:sz w:val="24"/>
                <w:highlight w:val="none"/>
                <w:lang w:val="en-US" w:eastAsia="zh-CN"/>
              </w:rPr>
              <w:t>参加政府采购活动前三年内，在经营活动中没有重大违法记录的书面声明；</w:t>
            </w:r>
          </w:p>
          <w:p>
            <w:pPr>
              <w:numPr>
                <w:ilvl w:val="0"/>
                <w:numId w:val="0"/>
              </w:numPr>
              <w:adjustRightInd w:val="0"/>
              <w:snapToGrid w:val="0"/>
              <w:spacing w:line="360" w:lineRule="auto"/>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w:t>
            </w:r>
            <w:r>
              <w:rPr>
                <w:rFonts w:hint="eastAsia" w:asciiTheme="minorEastAsia" w:hAnsiTheme="minorEastAsia" w:eastAsiaTheme="minorEastAsia" w:cstheme="minorEastAsia"/>
                <w:kern w:val="0"/>
                <w:sz w:val="24"/>
                <w:szCs w:val="24"/>
                <w:lang w:val="en-US" w:eastAsia="zh-CN" w:bidi="ar-SA"/>
              </w:rPr>
              <w:t>5</w:t>
            </w:r>
            <w:r>
              <w:rPr>
                <w:rFonts w:hint="default" w:asciiTheme="minorEastAsia" w:hAnsiTheme="minorEastAsia" w:eastAsiaTheme="minorEastAsia" w:cstheme="minorEastAsia"/>
                <w:kern w:val="0"/>
                <w:sz w:val="24"/>
                <w:szCs w:val="24"/>
                <w:lang w:val="en-US" w:eastAsia="zh-CN" w:bidi="ar-SA"/>
              </w:rPr>
              <w:t>）</w:t>
            </w:r>
            <w:r>
              <w:rPr>
                <w:rFonts w:hint="default" w:asciiTheme="minorEastAsia" w:hAnsiTheme="minorEastAsia" w:eastAsiaTheme="minorEastAsia" w:cstheme="minorEastAsia"/>
                <w:kern w:val="0"/>
                <w:sz w:val="24"/>
                <w:highlight w:val="none"/>
                <w:lang w:val="en-US" w:eastAsia="zh-CN"/>
              </w:rPr>
              <w:t>税收缴纳证明：提供投标人2023年1月至今已缴纳任意一个月完税凭证或税务机关开具的完税证明（任意税种）；依法免税的应提供相关文件证明；</w:t>
            </w:r>
          </w:p>
          <w:p>
            <w:pPr>
              <w:numPr>
                <w:ilvl w:val="0"/>
                <w:numId w:val="0"/>
              </w:numPr>
              <w:adjustRightInd w:val="0"/>
              <w:snapToGrid w:val="0"/>
              <w:spacing w:line="360" w:lineRule="auto"/>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w:t>
            </w:r>
            <w:r>
              <w:rPr>
                <w:rFonts w:hint="eastAsia" w:asciiTheme="minorEastAsia" w:hAnsiTheme="minorEastAsia" w:eastAsiaTheme="minorEastAsia" w:cstheme="minorEastAsia"/>
                <w:kern w:val="0"/>
                <w:sz w:val="24"/>
                <w:szCs w:val="24"/>
                <w:lang w:val="en-US" w:eastAsia="zh-CN" w:bidi="ar-SA"/>
              </w:rPr>
              <w:t>6</w:t>
            </w:r>
            <w:r>
              <w:rPr>
                <w:rFonts w:hint="default" w:asciiTheme="minorEastAsia" w:hAnsiTheme="minorEastAsia" w:eastAsiaTheme="minorEastAsia" w:cstheme="minorEastAsia"/>
                <w:kern w:val="0"/>
                <w:sz w:val="24"/>
                <w:szCs w:val="24"/>
                <w:lang w:val="en-US" w:eastAsia="zh-CN" w:bidi="ar-SA"/>
              </w:rPr>
              <w:t>）</w:t>
            </w:r>
            <w:r>
              <w:rPr>
                <w:rFonts w:hint="default" w:asciiTheme="minorEastAsia" w:hAnsiTheme="minorEastAsia" w:eastAsiaTheme="minorEastAsia" w:cstheme="minorEastAsia"/>
                <w:kern w:val="0"/>
                <w:sz w:val="24"/>
                <w:highlight w:val="none"/>
                <w:lang w:val="en-US" w:eastAsia="zh-CN"/>
              </w:rPr>
              <w:t>社会保障资金缴纳证明：提供投标人2023年1月至今已缴存的任意一个月的社会保障资金缴存证明或社保机构开具的社会保险参保缴费情况证明；依法不需要缴纳社会保障资金的应提供相关文件证明；</w:t>
            </w:r>
          </w:p>
          <w:p>
            <w:pPr>
              <w:numPr>
                <w:ilvl w:val="0"/>
                <w:numId w:val="0"/>
              </w:numPr>
              <w:adjustRightInd w:val="0"/>
              <w:snapToGrid w:val="0"/>
              <w:spacing w:line="360" w:lineRule="auto"/>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w:t>
            </w:r>
            <w:r>
              <w:rPr>
                <w:rFonts w:hint="eastAsia" w:asciiTheme="minorEastAsia" w:hAnsiTheme="minorEastAsia" w:eastAsiaTheme="minorEastAsia" w:cstheme="minorEastAsia"/>
                <w:kern w:val="0"/>
                <w:sz w:val="24"/>
                <w:szCs w:val="24"/>
                <w:lang w:val="en-US" w:eastAsia="zh-CN" w:bidi="ar-SA"/>
              </w:rPr>
              <w:t>7</w:t>
            </w:r>
            <w:r>
              <w:rPr>
                <w:rFonts w:hint="default" w:asciiTheme="minorEastAsia" w:hAnsiTheme="minorEastAsia" w:eastAsiaTheme="minorEastAsia" w:cstheme="minorEastAsia"/>
                <w:kern w:val="0"/>
                <w:sz w:val="24"/>
                <w:szCs w:val="24"/>
                <w:lang w:val="en-US" w:eastAsia="zh-CN" w:bidi="ar-SA"/>
              </w:rPr>
              <w:t>）</w:t>
            </w:r>
            <w:r>
              <w:rPr>
                <w:rFonts w:hint="default" w:asciiTheme="minorEastAsia" w:hAnsiTheme="minorEastAsia" w:eastAsiaTheme="minorEastAsia" w:cstheme="minorEastAsia"/>
                <w:kern w:val="0"/>
                <w:sz w:val="24"/>
                <w:highlight w:val="none"/>
                <w:lang w:val="en-US" w:eastAsia="zh-CN"/>
              </w:rPr>
              <w:t>财务状况报告：提供2022年经审计的财务报告或开标前三个月内开户银行开具的资信证明；</w:t>
            </w:r>
          </w:p>
          <w:p>
            <w:pPr>
              <w:numPr>
                <w:ilvl w:val="0"/>
                <w:numId w:val="0"/>
              </w:numPr>
              <w:adjustRightInd w:val="0"/>
              <w:snapToGrid w:val="0"/>
              <w:spacing w:line="360" w:lineRule="auto"/>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w:t>
            </w:r>
            <w:r>
              <w:rPr>
                <w:rFonts w:hint="eastAsia" w:asciiTheme="minorEastAsia" w:hAnsiTheme="minorEastAsia" w:eastAsiaTheme="minorEastAsia" w:cstheme="minorEastAsia"/>
                <w:kern w:val="0"/>
                <w:sz w:val="24"/>
                <w:szCs w:val="24"/>
                <w:lang w:val="en-US" w:eastAsia="zh-CN" w:bidi="ar-SA"/>
              </w:rPr>
              <w:t>8</w:t>
            </w:r>
            <w:r>
              <w:rPr>
                <w:rFonts w:hint="default" w:asciiTheme="minorEastAsia" w:hAnsiTheme="minorEastAsia" w:eastAsiaTheme="minorEastAsia" w:cstheme="minorEastAsia"/>
                <w:kern w:val="0"/>
                <w:sz w:val="24"/>
                <w:szCs w:val="24"/>
                <w:lang w:val="en-US" w:eastAsia="zh-CN" w:bidi="ar-SA"/>
              </w:rPr>
              <w:t>）</w:t>
            </w:r>
            <w:r>
              <w:rPr>
                <w:rFonts w:hint="default" w:asciiTheme="minorEastAsia" w:hAnsiTheme="minorEastAsia" w:eastAsiaTheme="minorEastAsia" w:cstheme="minorEastAsia"/>
                <w:kern w:val="0"/>
                <w:sz w:val="24"/>
                <w:highlight w:val="none"/>
                <w:lang w:val="en-US" w:eastAsia="zh-CN"/>
              </w:rPr>
              <w:t>投标人不得为“信用中国”网站（www.creditchina.gov.cn）（中国执行信息公开网）和中国政府采购网（www.ccgp.gov.cn）中被列入失信被执行人、重大税收违法失信主体、政府采购严重违法失信行为记录名单的单位；</w:t>
            </w:r>
          </w:p>
          <w:p>
            <w:pPr>
              <w:numPr>
                <w:ilvl w:val="0"/>
                <w:numId w:val="0"/>
              </w:numPr>
              <w:adjustRightInd w:val="0"/>
              <w:snapToGrid w:val="0"/>
              <w:spacing w:line="360" w:lineRule="auto"/>
              <w:rPr>
                <w:rFonts w:hint="default"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szCs w:val="24"/>
                <w:lang w:val="en-US" w:eastAsia="zh-CN" w:bidi="ar-SA"/>
              </w:rPr>
              <w:t>（</w:t>
            </w:r>
            <w:r>
              <w:rPr>
                <w:rFonts w:hint="eastAsia" w:asciiTheme="minorEastAsia" w:hAnsiTheme="minorEastAsia" w:eastAsiaTheme="minorEastAsia" w:cstheme="minorEastAsia"/>
                <w:kern w:val="0"/>
                <w:sz w:val="24"/>
                <w:szCs w:val="24"/>
                <w:lang w:val="en-US" w:eastAsia="zh-CN" w:bidi="ar-SA"/>
              </w:rPr>
              <w:t>9</w:t>
            </w:r>
            <w:r>
              <w:rPr>
                <w:rFonts w:hint="default" w:asciiTheme="minorEastAsia" w:hAnsiTheme="minorEastAsia" w:eastAsiaTheme="minorEastAsia" w:cstheme="minorEastAsia"/>
                <w:kern w:val="0"/>
                <w:sz w:val="24"/>
                <w:szCs w:val="24"/>
                <w:lang w:val="en-US" w:eastAsia="zh-CN" w:bidi="ar-SA"/>
              </w:rPr>
              <w:t>）</w:t>
            </w:r>
            <w:r>
              <w:rPr>
                <w:rFonts w:hint="default" w:asciiTheme="minorEastAsia" w:hAnsiTheme="minorEastAsia" w:eastAsiaTheme="minorEastAsia" w:cstheme="minorEastAsia"/>
                <w:kern w:val="0"/>
                <w:sz w:val="24"/>
                <w:highlight w:val="none"/>
                <w:lang w:val="en-US" w:eastAsia="zh-CN"/>
              </w:rPr>
              <w:t>具有履行合同所必需的设备和专业技术能力。</w:t>
            </w:r>
          </w:p>
          <w:p>
            <w:pPr>
              <w:spacing w:line="480" w:lineRule="exact"/>
              <w:rPr>
                <w:rFonts w:hint="eastAsia" w:ascii="宋体" w:hAnsi="宋体" w:eastAsia="宋体" w:cs="宋体"/>
                <w:b w:val="0"/>
                <w:bCs w:val="0"/>
                <w:sz w:val="24"/>
                <w:szCs w:val="24"/>
                <w:highlight w:val="none"/>
              </w:rPr>
            </w:pPr>
            <w:r>
              <w:rPr>
                <w:rFonts w:hint="default" w:asciiTheme="minorEastAsia" w:hAnsiTheme="minorEastAsia" w:eastAsiaTheme="minorEastAsia" w:cstheme="minorEastAsia"/>
                <w:kern w:val="0"/>
                <w:sz w:val="24"/>
                <w:szCs w:val="24"/>
                <w:lang w:val="en-US" w:eastAsia="zh-CN" w:bidi="ar-SA"/>
              </w:rPr>
              <w:t>（</w:t>
            </w:r>
            <w:r>
              <w:rPr>
                <w:rFonts w:hint="eastAsia" w:asciiTheme="minorEastAsia" w:hAnsiTheme="minorEastAsia" w:eastAsiaTheme="minorEastAsia" w:cstheme="minorEastAsia"/>
                <w:kern w:val="0"/>
                <w:sz w:val="24"/>
                <w:szCs w:val="24"/>
                <w:lang w:val="en-US" w:eastAsia="zh-CN" w:bidi="ar-SA"/>
              </w:rPr>
              <w:t>10</w:t>
            </w:r>
            <w:r>
              <w:rPr>
                <w:rFonts w:hint="default" w:asciiTheme="minorEastAsia" w:hAnsiTheme="minorEastAsia" w:eastAsiaTheme="minorEastAsia" w:cstheme="minorEastAsia"/>
                <w:kern w:val="0"/>
                <w:sz w:val="24"/>
                <w:szCs w:val="24"/>
                <w:lang w:val="en-US" w:eastAsia="zh-CN" w:bidi="ar-SA"/>
              </w:rPr>
              <w:t>）</w:t>
            </w:r>
            <w:r>
              <w:rPr>
                <w:rFonts w:hint="default" w:asciiTheme="minorEastAsia" w:hAnsiTheme="minorEastAsia" w:eastAsiaTheme="minorEastAsia" w:cstheme="minorEastAsia"/>
                <w:kern w:val="0"/>
                <w:sz w:val="24"/>
                <w:szCs w:val="24"/>
                <w:highlight w:val="none"/>
                <w:lang w:val="en-US" w:eastAsia="zh-CN" w:bidi="ar-SA"/>
              </w:rPr>
              <w:t>本项目为专门面向中小企业项目，投标人须为中型企业或者小型、微型企业或监狱企业或残疾人福利性单位。</w:t>
            </w:r>
          </w:p>
          <w:p>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以上为必备资质，缺一项或某项达不到要求，按无效投标处理。以上资质在投标文件正本中附一套复印件加盖公章（其中投标文件正本中的法定代表人身份证明或法定代表人授权书及相关声明或承诺均为原件），资格审查时以投标文件中所附证明材料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投标有效期</w:t>
            </w:r>
          </w:p>
        </w:tc>
        <w:tc>
          <w:tcPr>
            <w:tcW w:w="73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服务期</w:t>
            </w:r>
          </w:p>
        </w:tc>
        <w:tc>
          <w:tcPr>
            <w:tcW w:w="7307" w:type="dxa"/>
            <w:noWrap w:val="0"/>
            <w:vAlign w:val="center"/>
          </w:tcPr>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自合同签订之日起2年（服务期为合同签订之日起二年，服务合同每年签订一次，次年由甲方根据综合考评情况，可以选择续签合同，也可重新选择服务方。）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7"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服务质量</w:t>
            </w:r>
          </w:p>
        </w:tc>
        <w:tc>
          <w:tcPr>
            <w:tcW w:w="7307" w:type="dxa"/>
            <w:noWrap w:val="0"/>
            <w:vAlign w:val="center"/>
          </w:tcPr>
          <w:p>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7"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054" w:type="dxa"/>
            <w:noWrap w:val="0"/>
            <w:vAlign w:val="center"/>
          </w:tcPr>
          <w:p>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中标单位投标文件份数</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无需提供纸质文件；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中标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下载中标（成交）通知书后，向采购代理机构提供一正两副（可根据需要调整数量）纸质投标（响应）文件用于备案及档案保存。</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在公告中标（成交）结果的同时，代理机构在线向中标（成交）</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发出中标（成交）通知书，</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可登录【全国公共资源交易平台（陕西省•西安市）】网站〖首页〉电子交易平台〉企业端〗后，在〖我的项目/项目流程〗模块中点击下载“中标（成交）通知书”。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96"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2054" w:type="dxa"/>
            <w:noWrap w:val="0"/>
            <w:vAlign w:val="center"/>
          </w:tcPr>
          <w:p>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投标文件编制</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链接地址：</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"http://sxggzyjy.xa.gov.cn/fwzn/004003/20181115/4d59c184-e8f6-4d5a-a416-c2f6b0601e66.html"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http://sxggzyjy.xa.gov.cn/fwzn/004003/20181115/4d59c184-e8f6-4d5a-a416-c2f6b0601e66.html</w:t>
            </w:r>
            <w:r>
              <w:rPr>
                <w:rFonts w:hint="eastAsia" w:ascii="宋体" w:hAnsi="宋体" w:eastAsia="宋体" w:cs="宋体"/>
                <w:sz w:val="24"/>
                <w:szCs w:val="24"/>
                <w:highlight w:val="none"/>
              </w:rPr>
              <w:fldChar w:fldCharType="end"/>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再次提醒：提交投标文件截止时间前，</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应随时留意“政府采购信息发布媒体”上可能发布的变更公告。若变更公告中明确注明本项目伴有变更文件的，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应登录企业端后，从〖项目流程·〉项目管理·〉答疑文件下载〗获取更新后的电子招标文件（*.SXSCF），使用旧版电子招标文件制作的电子投标文件（*.SXSTF），系统将拒绝接收。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3）电子投标文件制作过程中，需要法定代表人签字或盖章的地方，请使用“法人CA锁”进行签章；需要加盖</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公章的地方，请使用“企业CA锁”进行签章。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4"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p>
        </w:tc>
        <w:tc>
          <w:tcPr>
            <w:tcW w:w="2054"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签章</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电子投标文件制作过程中，需要法定代表人签字或盖章的地方，请使用“法人CA锁”进行签章；需要加盖</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公章的地方，请使用“企业CA锁”进行签章。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注：CA锁办理详见特别告知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p>
        </w:tc>
        <w:tc>
          <w:tcPr>
            <w:tcW w:w="2054" w:type="dxa"/>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投标文件上传</w:t>
            </w:r>
          </w:p>
        </w:tc>
        <w:tc>
          <w:tcPr>
            <w:tcW w:w="7307" w:type="dxa"/>
            <w:noWrap w:val="0"/>
            <w:vAlign w:val="center"/>
          </w:tcPr>
          <w:p>
            <w:pPr>
              <w:spacing w:line="360" w:lineRule="auto"/>
              <w:rPr>
                <w:rFonts w:hint="eastAsia" w:ascii="宋体" w:hAnsi="宋体" w:eastAsia="宋体" w:cs="宋体"/>
                <w:bCs/>
                <w:sz w:val="24"/>
                <w:szCs w:val="24"/>
                <w:highlight w:val="none"/>
                <w:lang w:bidi="ar"/>
              </w:rPr>
            </w:pPr>
            <w:r>
              <w:rPr>
                <w:rFonts w:hint="eastAsia" w:ascii="宋体" w:hAnsi="宋体" w:eastAsia="宋体" w:cs="宋体"/>
                <w:sz w:val="24"/>
                <w:szCs w:val="24"/>
                <w:highlight w:val="none"/>
              </w:rPr>
              <w:t xml:space="preserve">投标文件递交地址: </w:t>
            </w:r>
            <w:r>
              <w:rPr>
                <w:rFonts w:hint="eastAsia" w:ascii="宋体" w:hAnsi="宋体" w:eastAsia="宋体" w:cs="宋体"/>
                <w:bCs/>
                <w:sz w:val="24"/>
                <w:szCs w:val="24"/>
                <w:highlight w:val="none"/>
                <w:lang w:bidi="ar"/>
              </w:rPr>
              <w:t>全国公共资源交易平台（陕西省·西安市）</w:t>
            </w:r>
            <w:r>
              <w:rPr>
                <w:rFonts w:hint="eastAsia" w:ascii="宋体" w:hAnsi="宋体" w:eastAsia="宋体" w:cs="宋体"/>
                <w:sz w:val="24"/>
                <w:szCs w:val="24"/>
                <w:highlight w:val="none"/>
              </w:rPr>
              <w:t>（http://sxggzyjy.xa.gov.cn/）</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 详见招标公告</w:t>
            </w:r>
          </w:p>
          <w:p>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在提交投标文件截止时间前及时提交加密后电子投标文件，逾期提交的，系统将会拒收。</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投标人</w:t>
            </w:r>
            <w:r>
              <w:rPr>
                <w:rFonts w:hint="eastAsia" w:ascii="宋体" w:hAnsi="宋体" w:eastAsia="宋体" w:cs="宋体"/>
                <w:b/>
                <w:bCs/>
                <w:sz w:val="24"/>
                <w:szCs w:val="24"/>
                <w:highlight w:val="none"/>
              </w:rPr>
              <w:t>上传完加密投标文件后，还要单独填写开标一览表信息，提醒</w:t>
            </w:r>
            <w:r>
              <w:rPr>
                <w:rFonts w:hint="eastAsia" w:ascii="宋体" w:hAnsi="宋体" w:cs="宋体"/>
                <w:b/>
                <w:bCs/>
                <w:sz w:val="24"/>
                <w:szCs w:val="24"/>
                <w:highlight w:val="none"/>
                <w:lang w:eastAsia="zh-CN"/>
              </w:rPr>
              <w:t>投标人</w:t>
            </w:r>
            <w:r>
              <w:rPr>
                <w:rFonts w:hint="eastAsia" w:ascii="宋体" w:hAnsi="宋体" w:eastAsia="宋体" w:cs="宋体"/>
                <w:b/>
                <w:bCs/>
                <w:sz w:val="24"/>
                <w:szCs w:val="24"/>
                <w:highlight w:val="none"/>
              </w:rPr>
              <w:t>填写信息应与投标文件信息保持一致）。</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1）在生成电子投标文件时，需要使用CA锁对投标文件进行加密。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注意：加密投标文件和开标时解密投标文件应当使用同一CA，否则将会导致解密失败。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3）上传文件有误或需要重新提交的，可先撤销已经上传的文件，然后重新上传新文件。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26"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p>
        </w:tc>
        <w:tc>
          <w:tcPr>
            <w:tcW w:w="2054" w:type="dxa"/>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开标地点</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 同投标文件递交截止时间</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 全国公共资源交易平台（陕西省·西安市）不见面开标大厅，详见“特别告知”及“投标人须知”</w:t>
            </w:r>
          </w:p>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注：本项目采用“不见面开标”。不见面开标大厅登录方式为：全国公共资源交易平台（陕西省·西安市）西安市公共资源交易中心网-不见面开标系统。建议</w:t>
            </w:r>
            <w:r>
              <w:rPr>
                <w:rFonts w:hint="eastAsia" w:ascii="宋体" w:hAnsi="宋体" w:cs="宋体"/>
                <w:b/>
                <w:bCs/>
                <w:sz w:val="24"/>
                <w:szCs w:val="24"/>
                <w:highlight w:val="none"/>
                <w:lang w:eastAsia="zh-CN"/>
              </w:rPr>
              <w:t>投标人</w:t>
            </w:r>
            <w:r>
              <w:rPr>
                <w:rFonts w:hint="eastAsia" w:ascii="宋体" w:hAnsi="宋体" w:eastAsia="宋体" w:cs="宋体"/>
                <w:b/>
                <w:bCs/>
                <w:sz w:val="24"/>
                <w:szCs w:val="24"/>
                <w:highlight w:val="none"/>
              </w:rPr>
              <w:t>在投标截止时间（开标时间）前1小时内登录不见面开标大厅，并及时签到。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8"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bidi="ar"/>
              </w:rPr>
              <w:t>唱标</w:t>
            </w:r>
          </w:p>
        </w:tc>
        <w:tc>
          <w:tcPr>
            <w:tcW w:w="73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0" w:hanging="360" w:hangingChars="15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bidi="ar"/>
              </w:rPr>
              <w:t>系统将自动展示</w:t>
            </w:r>
            <w:r>
              <w:rPr>
                <w:rFonts w:hint="eastAsia" w:ascii="宋体" w:hAnsi="宋体" w:cs="宋体"/>
                <w:sz w:val="24"/>
                <w:szCs w:val="24"/>
                <w:highlight w:val="none"/>
                <w:lang w:eastAsia="zh-CN" w:bidi="ar"/>
              </w:rPr>
              <w:t>投标人</w:t>
            </w:r>
            <w:r>
              <w:rPr>
                <w:rFonts w:hint="eastAsia" w:ascii="宋体" w:hAnsi="宋体" w:eastAsia="宋体" w:cs="宋体"/>
                <w:sz w:val="24"/>
                <w:szCs w:val="24"/>
                <w:highlight w:val="none"/>
                <w:lang w:bidi="ar"/>
              </w:rPr>
              <w:t>名单及其投标报价。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评审方法</w:t>
            </w:r>
          </w:p>
        </w:tc>
        <w:tc>
          <w:tcPr>
            <w:tcW w:w="73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评审方法：综合评分法（详见第</w:t>
            </w: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w:t>
            </w:r>
          </w:p>
        </w:tc>
        <w:tc>
          <w:tcPr>
            <w:tcW w:w="73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中标代理服务费：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.1参照国家计委颁发的《招标代理服务收费管理暂行办法》（计价格[2002]1980号）和国家发展改革委员会办公厅颁发的《关于招标代理服务收费有关问题的通知》（发改办价格[2003]857号）的有关规定执行。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.2中标单位在领取中标通知书前，须向采购代理机构一次性支付代理服务费。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户名：同正项目管理有限公司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开户行：中信银行股份有限公司西安经济技术开发区支行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账号：7251210182600131313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205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cs="Times New Roman"/>
                <w:kern w:val="2"/>
                <w:sz w:val="24"/>
                <w:szCs w:val="24"/>
                <w:highlight w:val="none"/>
                <w:lang w:val="en-US" w:eastAsia="zh-CN" w:bidi="ar-SA"/>
              </w:rPr>
              <w:t>本项目</w:t>
            </w:r>
            <w:r>
              <w:rPr>
                <w:rFonts w:hint="eastAsia" w:ascii="宋体" w:hAnsi="宋体" w:eastAsia="宋体" w:cs="Times New Roman"/>
                <w:kern w:val="2"/>
                <w:sz w:val="24"/>
                <w:szCs w:val="24"/>
                <w:highlight w:val="none"/>
                <w:lang w:val="en-US" w:eastAsia="zh-CN" w:bidi="ar-SA"/>
              </w:rPr>
              <w:t>所属行业</w:t>
            </w:r>
          </w:p>
        </w:tc>
        <w:tc>
          <w:tcPr>
            <w:tcW w:w="730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其他未列明行业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9</w:t>
            </w:r>
          </w:p>
        </w:tc>
        <w:tc>
          <w:tcPr>
            <w:tcW w:w="205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履约担保</w:t>
            </w:r>
          </w:p>
        </w:tc>
        <w:tc>
          <w:tcPr>
            <w:tcW w:w="73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履约担保的形式：/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履约担保的金额：/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1"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205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履约保证金</w:t>
            </w:r>
          </w:p>
        </w:tc>
        <w:tc>
          <w:tcPr>
            <w:tcW w:w="730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9</w:t>
            </w:r>
          </w:p>
        </w:tc>
        <w:tc>
          <w:tcPr>
            <w:tcW w:w="205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投标保证金</w:t>
            </w:r>
          </w:p>
        </w:tc>
        <w:tc>
          <w:tcPr>
            <w:tcW w:w="730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21</w:t>
            </w:r>
          </w:p>
        </w:tc>
        <w:tc>
          <w:tcPr>
            <w:tcW w:w="2054" w:type="dxa"/>
            <w:noWrap w:val="0"/>
            <w:vAlign w:val="center"/>
          </w:tcPr>
          <w:p>
            <w:pPr>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关于投标文件的雷同性分析</w:t>
            </w:r>
          </w:p>
        </w:tc>
        <w:tc>
          <w:tcPr>
            <w:tcW w:w="7307"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的电子投标文件进行雷同性分析。</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的电子投标文件出自同一台制作设备，根据《陕西省财政厅关于政府采购有关政策的复函》（陕财办采函〔2019〕18号），该情形可以视为投标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串通投标，其投标无效。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若“文件创建标识码”一致，则表示不同投标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使用投标文件制作软件时，使用同一源文件，该情形建议由评标委员会结合项目情况综合判定。</w:t>
            </w:r>
          </w:p>
        </w:tc>
      </w:tr>
    </w:tbl>
    <w:p>
      <w:pPr>
        <w:spacing w:before="333" w:beforeLines="100"/>
        <w:jc w:val="center"/>
        <w:rPr>
          <w:rFonts w:hint="eastAsia" w:ascii="宋体" w:hAnsi="宋体" w:eastAsia="宋体" w:cs="宋体"/>
          <w:sz w:val="32"/>
          <w:szCs w:val="32"/>
          <w:highlight w:val="none"/>
        </w:rPr>
      </w:pPr>
      <w:r>
        <w:rPr>
          <w:rFonts w:hint="eastAsia" w:ascii="楷体" w:hAnsi="楷体" w:eastAsia="楷体" w:cs="楷体"/>
          <w:highlight w:val="none"/>
        </w:rPr>
        <w:br w:type="page"/>
      </w:r>
      <w:bookmarkStart w:id="37" w:name="_Toc403077639"/>
      <w:bookmarkStart w:id="38" w:name="_Toc363473972"/>
      <w:bookmarkStart w:id="39" w:name="_Toc363474017"/>
      <w:r>
        <w:rPr>
          <w:rFonts w:hint="eastAsia" w:ascii="宋体" w:hAnsi="宋体" w:eastAsia="宋体" w:cs="宋体"/>
          <w:b/>
          <w:sz w:val="32"/>
          <w:szCs w:val="32"/>
          <w:highlight w:val="none"/>
        </w:rPr>
        <w:t>一.总  则</w:t>
      </w:r>
      <w:bookmarkEnd w:id="37"/>
      <w:bookmarkEnd w:id="38"/>
      <w:bookmarkEnd w:id="39"/>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1.资金来源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1.1本次招标采购所签合同使用财政资金支付，资金已落实到位。</w:t>
      </w:r>
    </w:p>
    <w:p>
      <w:pPr>
        <w:numPr>
          <w:ilvl w:val="0"/>
          <w:numId w:val="6"/>
        </w:num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名词解释</w:t>
      </w:r>
    </w:p>
    <w:p>
      <w:pPr>
        <w:tabs>
          <w:tab w:val="left" w:pos="7665"/>
        </w:tabs>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2.1采购人</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蓝田县教育和科学技术局</w:t>
      </w:r>
    </w:p>
    <w:p>
      <w:pPr>
        <w:tabs>
          <w:tab w:val="left" w:pos="7665"/>
        </w:tabs>
        <w:spacing w:line="5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2.2监督机构：蓝田县财政局</w:t>
      </w:r>
    </w:p>
    <w:p>
      <w:pPr>
        <w:tabs>
          <w:tab w:val="left" w:pos="7665"/>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2.3采购代理机构：同正项目管理有限公司</w:t>
      </w:r>
    </w:p>
    <w:p>
      <w:pPr>
        <w:tabs>
          <w:tab w:val="left" w:pos="7665"/>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w:t>
      </w:r>
      <w:r>
        <w:rPr>
          <w:rFonts w:hint="eastAsia" w:ascii="宋体" w:hAnsi="宋体" w:cs="宋体"/>
          <w:color w:val="000000"/>
          <w:sz w:val="24"/>
          <w:szCs w:val="24"/>
          <w:highlight w:val="none"/>
          <w:lang w:eastAsia="zh-CN"/>
        </w:rPr>
        <w:t>投标人</w:t>
      </w:r>
      <w:r>
        <w:rPr>
          <w:rFonts w:hint="eastAsia" w:ascii="宋体" w:hAnsi="宋体" w:eastAsia="宋体" w:cs="宋体"/>
          <w:color w:val="000000"/>
          <w:sz w:val="24"/>
          <w:szCs w:val="24"/>
          <w:highlight w:val="none"/>
        </w:rPr>
        <w:t>：是指响应和符合招标文件规定资格条件且参与投标竞争的法人、</w:t>
      </w:r>
      <w:r>
        <w:rPr>
          <w:rFonts w:hint="eastAsia" w:ascii="宋体" w:hAnsi="宋体" w:eastAsia="宋体" w:cs="宋体"/>
          <w:sz w:val="24"/>
          <w:szCs w:val="24"/>
          <w:highlight w:val="none"/>
        </w:rPr>
        <w:t>其他组织或者自然人。</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5</w:t>
      </w:r>
      <w:r>
        <w:rPr>
          <w:rFonts w:hint="eastAsia" w:ascii="宋体" w:hAnsi="宋体" w:eastAsia="宋体" w:cs="宋体"/>
          <w:sz w:val="24"/>
          <w:szCs w:val="24"/>
          <w:highlight w:val="none"/>
        </w:rPr>
        <w:t>服务：是指</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为满足招标文件要求而提供的服务。</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残疾人福利性单位是指符合《三部门联合发布关于促进残疾人就业政府采购政策的通知》财库〔2017〕141号规定的对残疾人福利性单位划分标准的单位。</w:t>
      </w:r>
    </w:p>
    <w:p>
      <w:pPr>
        <w:spacing w:line="5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3.合格的</w:t>
      </w:r>
      <w:r>
        <w:rPr>
          <w:rFonts w:hint="eastAsia" w:ascii="宋体" w:hAnsi="宋体" w:cs="宋体"/>
          <w:b/>
          <w:sz w:val="24"/>
          <w:szCs w:val="24"/>
          <w:highlight w:val="none"/>
          <w:lang w:eastAsia="zh-CN"/>
        </w:rPr>
        <w:t>投标人</w:t>
      </w:r>
    </w:p>
    <w:p>
      <w:pPr>
        <w:tabs>
          <w:tab w:val="left" w:pos="851"/>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3.1《政府采购法》第二十二条第一款规定的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基本资格条件: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（1）具有独立承担民事责任的能力；</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（2）具有良好的商业信誉和健全的财务会计制度；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（3）具有履行合同所必需的设备和专业技术能力；</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（4）有依法缴纳税收和社会保障资金的良好记录；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（5）参加政府采购活动前三年内，在经营活动中没有重大违法记录；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（6）法律、行政法规规定的其他条件。</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4.投标文件内容的真实性</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应保证其投标文件中所提供的所有投标资料、信息是真实的，并且来源于合法的渠道。因投标文件中所提供的投标资料、信息不真实或者其来源不合法而导致的所有法律责任，由</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自行承担。</w:t>
      </w:r>
    </w:p>
    <w:p>
      <w:pPr>
        <w:spacing w:line="500" w:lineRule="exact"/>
        <w:rPr>
          <w:rFonts w:hint="eastAsia" w:ascii="宋体" w:hAnsi="宋体" w:eastAsia="宋体" w:cs="宋体"/>
          <w:highlight w:val="none"/>
        </w:rPr>
      </w:pPr>
    </w:p>
    <w:p>
      <w:pPr>
        <w:spacing w:line="500" w:lineRule="exact"/>
        <w:jc w:val="center"/>
        <w:rPr>
          <w:rFonts w:hint="eastAsia" w:ascii="宋体" w:hAnsi="宋体" w:eastAsia="宋体" w:cs="宋体"/>
          <w:b/>
          <w:sz w:val="32"/>
          <w:szCs w:val="32"/>
          <w:highlight w:val="none"/>
        </w:rPr>
      </w:pPr>
      <w:bookmarkStart w:id="40" w:name="_Toc363473973"/>
      <w:bookmarkStart w:id="41" w:name="_Toc403077640"/>
      <w:bookmarkStart w:id="42" w:name="_Toc363474018"/>
      <w:r>
        <w:rPr>
          <w:rFonts w:hint="eastAsia" w:ascii="宋体" w:hAnsi="宋体" w:eastAsia="宋体" w:cs="宋体"/>
          <w:b/>
          <w:sz w:val="32"/>
          <w:szCs w:val="32"/>
          <w:highlight w:val="none"/>
        </w:rPr>
        <w:t>二.招标文件</w:t>
      </w:r>
      <w:bookmarkEnd w:id="40"/>
      <w:bookmarkEnd w:id="41"/>
      <w:bookmarkEnd w:id="42"/>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招标文件要求提供的服务，招标程序和合同条件在招标文件中均有说明。招标文件共六章，内容如下：</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第一章 招标公告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第二章 投标人须知前附表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第三章 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第四章 </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内容及要求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第五章 合同</w:t>
      </w:r>
      <w:r>
        <w:rPr>
          <w:rFonts w:hint="eastAsia" w:ascii="宋体" w:hAnsi="宋体" w:cs="宋体"/>
          <w:sz w:val="24"/>
          <w:szCs w:val="24"/>
          <w:highlight w:val="none"/>
          <w:lang w:eastAsia="zh-CN"/>
        </w:rPr>
        <w:t>草案</w:t>
      </w:r>
      <w:r>
        <w:rPr>
          <w:rFonts w:hint="eastAsia" w:ascii="宋体" w:hAnsi="宋体" w:eastAsia="宋体" w:cs="宋体"/>
          <w:sz w:val="24"/>
          <w:szCs w:val="24"/>
          <w:highlight w:val="none"/>
        </w:rPr>
        <w:t>条款</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第六章 投标文件格式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应认真阅读招标文件中所有的事项、格式、条款和规范等要求。如果</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没有按照招标文件要求提交全部资料，或者投标文件没有对招标文件在各方面都做出实质性响应，由此带来不利于</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的评标结果，其风险由</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承担。</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5.3本招标文件的解释权归</w:t>
      </w:r>
      <w:r>
        <w:rPr>
          <w:rFonts w:hint="eastAsia" w:ascii="宋体" w:hAnsi="宋体" w:cs="宋体"/>
          <w:sz w:val="24"/>
          <w:szCs w:val="24"/>
          <w:highlight w:val="none"/>
          <w:lang w:eastAsia="zh-CN"/>
        </w:rPr>
        <w:t>同正</w:t>
      </w:r>
      <w:r>
        <w:rPr>
          <w:rFonts w:hint="eastAsia" w:ascii="宋体" w:hAnsi="宋体" w:eastAsia="宋体" w:cs="宋体"/>
          <w:sz w:val="24"/>
          <w:szCs w:val="24"/>
          <w:highlight w:val="none"/>
        </w:rPr>
        <w:t>项目管理有限公司，如发现招标文件内容与现行法律法规不相符的情况，以现行法律法规为准。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6.招标文件的修改和澄清</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6.1提交投标文件截止之日前，采购人或采购代理机构可能对已发出的招标文件进行澄清或者修改，澄清或者修改的内容为招标文件的组成部分。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6.2当需要澄清或修改时，采购代理机构将在提交投标文件截止之日15日前，在财政部门指定的“政府采购信息发布媒体”上发布变更公告；不足15日的，将顺延提交投标文件截止时间。</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6.3澄清或修改的内容可能影响投标文件编制时，采购代理机构将在发布变更公告的同时，提醒</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下载答疑文件（*.SXSCF，即更新后的电子招标文件）。</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6.4请各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在提交投标文件截止时间之前，务必随时关注“政府采购信息发布媒体”上发布的变更公告，采购代理机构不再另行通知，因</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未及时关注所造成的一切后果由</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自行承担：</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（1）【陕西省政府采购网】（http://www.ccgp-shaanxi.gov.cn/）中的〖首页·〉信息公告·〉市级·〉西安市〗；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（2）【全国公共资源交易网（陕西省·西安市）】（http://sxggzyjy.xa.gov.cn/）中的〖首页·〉交易大厅·〉政府采购〗。</w:t>
      </w:r>
    </w:p>
    <w:p>
      <w:pPr>
        <w:spacing w:line="500" w:lineRule="exact"/>
        <w:rPr>
          <w:rFonts w:hint="eastAsia" w:ascii="宋体" w:hAnsi="宋体" w:eastAsia="宋体" w:cs="宋体"/>
          <w:highlight w:val="none"/>
        </w:rPr>
      </w:pPr>
    </w:p>
    <w:p>
      <w:pPr>
        <w:spacing w:line="500" w:lineRule="exact"/>
        <w:jc w:val="center"/>
        <w:rPr>
          <w:rFonts w:hint="eastAsia" w:ascii="宋体" w:hAnsi="宋体" w:eastAsia="宋体" w:cs="宋体"/>
          <w:b/>
          <w:sz w:val="32"/>
          <w:szCs w:val="32"/>
          <w:highlight w:val="none"/>
        </w:rPr>
      </w:pPr>
      <w:bookmarkStart w:id="43" w:name="_Toc363473974"/>
      <w:bookmarkStart w:id="44" w:name="_Toc403077641"/>
      <w:bookmarkStart w:id="45" w:name="_Toc363474019"/>
      <w:r>
        <w:rPr>
          <w:rFonts w:hint="eastAsia" w:ascii="宋体" w:hAnsi="宋体" w:eastAsia="宋体" w:cs="宋体"/>
          <w:b/>
          <w:sz w:val="32"/>
          <w:szCs w:val="32"/>
          <w:highlight w:val="none"/>
        </w:rPr>
        <w:t>三.投标文件的编制</w:t>
      </w:r>
      <w:bookmarkEnd w:id="43"/>
      <w:bookmarkEnd w:id="44"/>
      <w:bookmarkEnd w:id="45"/>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7. 投标语言和投标货币</w:t>
      </w:r>
    </w:p>
    <w:p>
      <w:pPr>
        <w:spacing w:line="5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7.1</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提交的投标文件以及</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与采购代理机构就有关投标的所有来往函电均应使用中文。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7.2投标应以人民币报价。任何包含非人民币报价的投标将按无效投标处理。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8.投标文件的构成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8.1 </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提交的投标文件应包括下列部分的内容：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（1）按照</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须知的要求和招标文件规定的格式填写的投标函、</w:t>
      </w:r>
      <w:r>
        <w:rPr>
          <w:rFonts w:hint="eastAsia" w:ascii="宋体" w:hAnsi="宋体" w:cs="宋体"/>
          <w:sz w:val="24"/>
          <w:szCs w:val="24"/>
          <w:highlight w:val="none"/>
          <w:lang w:val="en-US" w:eastAsia="zh-CN"/>
        </w:rPr>
        <w:t>开标一览</w:t>
      </w:r>
      <w:r>
        <w:rPr>
          <w:rFonts w:hint="eastAsia" w:ascii="宋体" w:hAnsi="宋体" w:eastAsia="宋体" w:cs="宋体"/>
          <w:sz w:val="24"/>
          <w:szCs w:val="24"/>
          <w:highlight w:val="none"/>
        </w:rPr>
        <w:t>表、</w:t>
      </w:r>
      <w:r>
        <w:rPr>
          <w:rFonts w:hint="eastAsia" w:ascii="宋体" w:hAnsi="宋体" w:cs="宋体"/>
          <w:sz w:val="24"/>
          <w:szCs w:val="24"/>
          <w:highlight w:val="none"/>
          <w:lang w:val="en-US" w:eastAsia="zh-CN"/>
        </w:rPr>
        <w:t>分项报价表、</w:t>
      </w:r>
      <w:r>
        <w:rPr>
          <w:rFonts w:hint="eastAsia" w:ascii="宋体" w:hAnsi="宋体" w:eastAsia="宋体" w:cs="宋体"/>
          <w:sz w:val="24"/>
          <w:szCs w:val="24"/>
          <w:highlight w:val="none"/>
        </w:rPr>
        <w:t>法定代表人授权书；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（2）按照招标文件的要求编制的投标方案；</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（3）按照招标文件</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 xml:space="preserve">须知前附表的要求提交的资格证明文件；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（4）招标文件中要求的其他证明文件。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 如果在招标文件中没有允许提供备选方案，则每个</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只允许提交一个投标方案，否则，其投标将按照无效投标处理。</w:t>
      </w:r>
    </w:p>
    <w:p>
      <w:pPr>
        <w:spacing w:line="500" w:lineRule="exact"/>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8.3 本次投标的最小单元为“项目”，</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可根据自身的资质情况和经营范围进行投标，但不得将其各子目自行分解或针对各品目进行不完全投标，任何不完全的投标将按无效投标处理。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9.投标文件格式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9.1 </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应按照招标文件中第六章所提供的格式和要求制作投标文件，明确表达投标意愿，详细说明</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方案、服务质量承诺及价格。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9.2按招标文件第9条的内容及要求和第六章提供的格式和要求编写其投标文件，</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不得缺少或留空任何招标文件要求填写的表格或提交的资料。</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10.投标报价</w:t>
      </w:r>
    </w:p>
    <w:p>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rPr>
        <w:t>10.1投标报价：</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eastAsia="zh-CN"/>
        </w:rPr>
        <w:t>应在投标报价表中标明完成本次招标所要求的服务且</w:t>
      </w:r>
      <w:r>
        <w:rPr>
          <w:rFonts w:hint="eastAsia" w:ascii="宋体" w:hAnsi="宋体" w:cs="宋体"/>
          <w:sz w:val="24"/>
          <w:szCs w:val="24"/>
          <w:highlight w:val="none"/>
          <w:lang w:eastAsia="zh-CN"/>
        </w:rPr>
        <w:t>服务期</w:t>
      </w:r>
      <w:r>
        <w:rPr>
          <w:rFonts w:hint="eastAsia" w:ascii="宋体" w:hAnsi="宋体" w:eastAsia="宋体" w:cs="宋体"/>
          <w:sz w:val="24"/>
          <w:szCs w:val="24"/>
          <w:highlight w:val="none"/>
          <w:lang w:eastAsia="zh-CN"/>
        </w:rPr>
        <w:t>的所有费用体现，包括但不限于系统人工费、培训费、税金等其他一切相关费用。任何有选择的报价将不予接受，否则按无效投标处理</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10.2</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所报的价格应考虑到可能发生的所有与完成本项目相关服务及履行合同义务有关的一切费用，任何有选择的报价将不予接受，按无效投标处理。投标报价超过采购预算的，按无效投标处理。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10.3投标报价表中标明本项目的价格，任何有选择的报价将不予接受，按无效文件处理。所有价格均以人民币报价。</w:t>
      </w:r>
    </w:p>
    <w:p>
      <w:pPr>
        <w:spacing w:line="40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10.4投标报价表中标明的价格应为履行合同的报价，不得以任何理由予以变更。以可调整的价格提交的投标文件将按无效投标处理。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11.证明</w:t>
      </w:r>
      <w:r>
        <w:rPr>
          <w:rFonts w:hint="eastAsia" w:ascii="宋体" w:hAnsi="宋体" w:cs="宋体"/>
          <w:b/>
          <w:sz w:val="24"/>
          <w:szCs w:val="24"/>
          <w:highlight w:val="none"/>
          <w:lang w:eastAsia="zh-CN"/>
        </w:rPr>
        <w:t>投标人</w:t>
      </w:r>
      <w:r>
        <w:rPr>
          <w:rFonts w:hint="eastAsia" w:ascii="宋体" w:hAnsi="宋体" w:eastAsia="宋体" w:cs="宋体"/>
          <w:b/>
          <w:sz w:val="24"/>
          <w:szCs w:val="24"/>
          <w:highlight w:val="none"/>
        </w:rPr>
        <w:t>合格和资格的文件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应按照招标文件“</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须知前附表”的要求，在投标文件中提交合格的资格证明文件。如果资格证明文件不齐全或不合格的，其投标将按无效投标处理。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12.投标有效期</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12.1投标有效期从递交投标文件的截止之日起90天。投标文件应在投标有效期内保持有效。投标有效期不满足规定有效期的投标文件将被视为无效投标而拒绝。</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12.2特殊情况下，在原投标有效期期满之前，采购代理机构可向</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提出延长投标有效期的要求。这种要求与答复均应以书面的形式。</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可以拒绝采购代理机构的这种要求。同意延长的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既不能要求也不允许修改其投标文件。</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13.投标文件的编制</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13.1需要使用专用制作软件“新点投标文件制作软件（陕西公共资源）”进行编制。软件下载地址及操作手册：见西安市公共资源交易平台〖首页〉服务指南〉下载专区〗中的《政府采购项目投标文件制作软件及操作手册》。</w:t>
      </w:r>
    </w:p>
    <w:p>
      <w:pPr>
        <w:tabs>
          <w:tab w:val="left" w:pos="1080"/>
        </w:tabs>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链接地址：http://sxggzyjy.xa.gov.cn/fwzn/004003/20181115/4d59c184-e8f6-4d5a-a416-c2f6b0601e66.html。</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13.2编制电子投标文件前，务必做好电子招标文件的备份工</w:t>
      </w:r>
      <w:r>
        <w:rPr>
          <w:rFonts w:hint="eastAsia" w:ascii="宋体" w:hAnsi="宋体" w:cs="宋体"/>
          <w:sz w:val="24"/>
          <w:szCs w:val="24"/>
          <w:highlight w:val="none"/>
          <w:lang w:eastAsia="zh-CN"/>
        </w:rPr>
        <w:t>作</w:t>
      </w:r>
      <w:r>
        <w:rPr>
          <w:rFonts w:hint="eastAsia" w:ascii="宋体" w:hAnsi="宋体" w:eastAsia="宋体" w:cs="宋体"/>
          <w:sz w:val="24"/>
          <w:szCs w:val="24"/>
          <w:highlight w:val="none"/>
        </w:rPr>
        <w:t>。然后按操作手册中给出的方法将电子招标文件（*.SXSZF)或答疑文件（*.SXSCF，即更新后的电子招标文件）导入制作软件，最后按照章节分别编制投标文件各个部分。</w:t>
      </w:r>
    </w:p>
    <w:p>
      <w:pPr>
        <w:tabs>
          <w:tab w:val="left" w:pos="1080"/>
        </w:tabs>
        <w:spacing w:line="50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13.3电子投标文件制作过程中，需要法定代表人签字或盖章的地方，请使用“法人CA锁”进行签章；需要加盖</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公章的地方，请使用“企业CA锁”进行签章。</w:t>
      </w:r>
    </w:p>
    <w:p>
      <w:pPr>
        <w:tabs>
          <w:tab w:val="left" w:pos="1080"/>
        </w:tabs>
        <w:spacing w:line="500" w:lineRule="exact"/>
        <w:ind w:firstLine="460" w:firstLineChars="192"/>
        <w:rPr>
          <w:rFonts w:hint="eastAsia" w:ascii="宋体" w:hAnsi="宋体" w:eastAsia="宋体" w:cs="宋体"/>
          <w:color w:val="000000"/>
          <w:highlight w:val="none"/>
        </w:rPr>
      </w:pPr>
      <w:r>
        <w:rPr>
          <w:rFonts w:hint="eastAsia" w:ascii="宋体" w:hAnsi="宋体" w:eastAsia="宋体" w:cs="宋体"/>
          <w:sz w:val="24"/>
          <w:szCs w:val="24"/>
          <w:highlight w:val="none"/>
        </w:rPr>
        <w:t>若导出的PDF文件里看不到签章，请尝试使用专用制作软件中的“查看投标文件工具”找开未加密的电子投标文件重新导出。在制作过程中，如有其他技术性问题，请先翻阅操作手册，或致电软件开发商。</w:t>
      </w:r>
    </w:p>
    <w:p>
      <w:pPr>
        <w:spacing w:before="333" w:beforeLines="100" w:after="333" w:afterLines="100" w:line="500" w:lineRule="exact"/>
        <w:jc w:val="center"/>
        <w:rPr>
          <w:rFonts w:hint="eastAsia" w:ascii="宋体" w:hAnsi="宋体" w:eastAsia="宋体" w:cs="宋体"/>
          <w:b/>
          <w:sz w:val="32"/>
          <w:szCs w:val="32"/>
          <w:highlight w:val="none"/>
        </w:rPr>
      </w:pPr>
      <w:bookmarkStart w:id="46" w:name="_Toc363473975"/>
      <w:bookmarkStart w:id="47" w:name="_Toc403077642"/>
      <w:bookmarkStart w:id="48" w:name="_Toc363474020"/>
      <w:r>
        <w:rPr>
          <w:rFonts w:hint="eastAsia" w:ascii="宋体" w:hAnsi="宋体" w:eastAsia="宋体" w:cs="宋体"/>
          <w:b/>
          <w:sz w:val="32"/>
          <w:szCs w:val="32"/>
          <w:highlight w:val="none"/>
        </w:rPr>
        <w:t>四.投标文件的递交</w:t>
      </w:r>
      <w:bookmarkEnd w:id="46"/>
      <w:bookmarkEnd w:id="47"/>
      <w:bookmarkEnd w:id="48"/>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14.投标文件的加密</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14.1在生成电子投标文件时，需要使用CA锁对投标文件进行加密。</w:t>
      </w:r>
    </w:p>
    <w:p>
      <w:pPr>
        <w:spacing w:line="5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注意：加密投标文件和开标时解密投标文件应当使用同一CA，否则会导致解密失败。</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15.投标文件递交方式和投标截止时间</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15.1电子投标文件可于提交投标文件截止时间前任意时段，登录西安市公共资源交易平台〖首页·〉电子交易平台·〉陕西政府采购交易系统·〉企业端〗，登录后切换到〖我的项目〗模块，依次点选〖项目流程·〉项目管理·〉上传响应文件〗，上传加密后的电子投标文件（（*.SXSTF）。上传成功后，西安市公共资源交易平台政府采购系统将予以记录。</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15.2上传文件有误或需要重新提交的，可先撤销已经上传的文件，然后重新上传新文件。</w:t>
      </w:r>
    </w:p>
    <w:p>
      <w:pPr>
        <w:spacing w:line="5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15.3 以邮寄方式递交投标文件的按照无效投标处理。</w:t>
      </w:r>
    </w:p>
    <w:p>
      <w:pPr>
        <w:spacing w:line="500" w:lineRule="exact"/>
        <w:ind w:firstLine="480" w:firstLineChars="200"/>
        <w:rPr>
          <w:rFonts w:hint="eastAsia" w:ascii="宋体" w:hAnsi="宋体" w:eastAsia="宋体" w:cs="宋体"/>
          <w:bCs/>
          <w:spacing w:val="-2"/>
          <w:sz w:val="24"/>
          <w:szCs w:val="24"/>
          <w:highlight w:val="none"/>
        </w:rPr>
      </w:pPr>
      <w:r>
        <w:rPr>
          <w:rFonts w:hint="eastAsia" w:ascii="宋体" w:hAnsi="宋体" w:eastAsia="宋体" w:cs="宋体"/>
          <w:bCs/>
          <w:sz w:val="24"/>
          <w:szCs w:val="24"/>
          <w:highlight w:val="none"/>
        </w:rPr>
        <w:t>15.4 逾期提交、误投或采用旧版电子招标文件的投标文件将被拒绝接收。</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16．投标的修改与撤回</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在递交投标文件后，可以修改或撤回其投标文件。对已提交的电子投标文件进行补充、修改的，应先从电子交易平台上撤回旧文件，再重新提供新文件；中标后提交的纸质文件（备案用，若有要求）应从专用制作软件中直接打印，与电子投标文件保持一致，不允许补充和修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16.2投标文件的修改或重新提交应按本须知第14条和15条的规定编制和提交。</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16.3 在投标截止时间之后，</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不得对其投标做任何修改或撤回。</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16.4在开标之后，对于</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正常经营活动必须的资质和其他证明文件原件（包括但不限于：营业执照、税务登记证、经营许可证、资质等级证书、中标通知书、合同等），经审查后予以退还。其他投标文件和资料一律不予退还。</w:t>
      </w:r>
    </w:p>
    <w:p>
      <w:pPr>
        <w:spacing w:line="500" w:lineRule="exact"/>
        <w:jc w:val="center"/>
        <w:rPr>
          <w:rFonts w:hint="eastAsia" w:ascii="宋体" w:hAnsi="宋体" w:eastAsia="宋体" w:cs="宋体"/>
          <w:b/>
          <w:sz w:val="32"/>
          <w:szCs w:val="32"/>
          <w:highlight w:val="none"/>
        </w:rPr>
      </w:pPr>
      <w:bookmarkStart w:id="49" w:name="_Toc363473976"/>
      <w:bookmarkStart w:id="50" w:name="_Toc363474021"/>
      <w:bookmarkStart w:id="51" w:name="_Toc403077643"/>
      <w:r>
        <w:rPr>
          <w:rFonts w:hint="eastAsia" w:ascii="宋体" w:hAnsi="宋体" w:eastAsia="宋体" w:cs="宋体"/>
          <w:b/>
          <w:sz w:val="32"/>
          <w:szCs w:val="32"/>
          <w:highlight w:val="none"/>
        </w:rPr>
        <w:t>五.开标与评标</w:t>
      </w:r>
      <w:bookmarkEnd w:id="49"/>
      <w:bookmarkEnd w:id="50"/>
      <w:bookmarkEnd w:id="51"/>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17.开标</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开标工作由采购代理机构组织实施，整个过程受同级政府采购监管机构的监督、管理。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[适用于不见面开标项目]（一）“不见面开标”基本流程“不见面开标”是依托政府采购云平台实现的</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在线参与开标的一种组织形式。</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无需抵达开标现场，即可在线实现开标、解密、澄清等操作。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1．</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登录：开标前，请各</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至少提前半小时登录西安市公共资源交易平台〖首页·〉不见面开标〗系统。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2．主持人宣布开标：提交投标文件截止时间过后，系统将不再接收任何投标文件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3．解密投标文件：</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在收到主持人“开始解密”指令后，应使用“加密该投标文件的 CA 锁（必须是同一把锁）”在线完成投标文件解密。除因【西安市公共资源交易中心】断电、断网、系统故障及其他不可抗力等因素，导致“不见面开标”系统无法正常运行外，</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应在规定的解密时间内完成解密。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4．唱标：对于公开招标项目，“不见面开标”系统将自动展示</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名单及其投标报价。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5．开标结束：进入评审环节。</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请保持在线，评审期间评标委员会可能会要求</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做相应的澄清。因</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擅自离席造成的不利后果，由</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“不见面开标”系统操作说明：详见西安市公共资源交易平台〖首页·〉服务指南·〉下载专区〗中的《西安公共资源交易不见面开标大厅</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操作手册》。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 xml:space="preserve">链接地址：http://sxggzyjy.xa.gov.cn/fwzn/004003/20200426/bc8b2c1e-abe2-4168-913c-68ff93345faf.html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（一）开标环节投标文件视为无效的情形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1．</w:t>
      </w:r>
      <w:r>
        <w:rPr>
          <w:rFonts w:hint="eastAsia" w:ascii="宋体" w:hAnsi="宋体" w:cs="宋体"/>
          <w:b w:val="0"/>
          <w:bCs w:val="0"/>
          <w:spacing w:val="0"/>
          <w:sz w:val="24"/>
          <w:szCs w:val="24"/>
          <w:highlight w:val="none"/>
          <w:lang w:eastAsia="zh-CN"/>
        </w:rPr>
        <w:t>投标人</w:t>
      </w:r>
      <w:r>
        <w:rPr>
          <w:rFonts w:hint="eastAsia" w:ascii="宋体" w:hAnsi="宋体" w:eastAsia="宋体" w:cs="宋体"/>
          <w:b w:val="0"/>
          <w:bCs w:val="0"/>
          <w:spacing w:val="0"/>
          <w:sz w:val="24"/>
          <w:szCs w:val="24"/>
          <w:highlight w:val="none"/>
        </w:rPr>
        <w:t>放弃或拒绝对电子投标文件进行解密的；</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lang w:val="en-US" w:eastAsia="zh-CN"/>
        </w:rPr>
        <w:t>2．因</w:t>
      </w:r>
      <w:r>
        <w:rPr>
          <w:rFonts w:hint="eastAsia" w:ascii="宋体" w:hAnsi="宋体" w:cs="宋体"/>
          <w:b w:val="0"/>
          <w:bCs w:val="0"/>
          <w:spacing w:val="0"/>
          <w:sz w:val="24"/>
          <w:szCs w:val="24"/>
          <w:highlight w:val="none"/>
          <w:lang w:val="en-US" w:eastAsia="zh-CN"/>
        </w:rPr>
        <w:t>投标人</w:t>
      </w:r>
      <w:r>
        <w:rPr>
          <w:rFonts w:hint="eastAsia" w:ascii="宋体" w:hAnsi="宋体" w:eastAsia="宋体" w:cs="宋体"/>
          <w:b w:val="0"/>
          <w:bCs w:val="0"/>
          <w:spacing w:val="0"/>
          <w:sz w:val="24"/>
          <w:szCs w:val="24"/>
          <w:highlight w:val="none"/>
          <w:lang w:val="en-US" w:eastAsia="zh-CN"/>
        </w:rPr>
        <w:t xml:space="preserve">自身原因，导致未在规定的解密时限内完整解密的，如忘带 CA 锁、或携带的 CA 锁与加密文件的 CA 锁不同、或使用旧版招标文件编制投标文件等情形；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lang w:val="en-US" w:eastAsia="zh-CN"/>
        </w:rPr>
        <w:t xml:space="preserve">3．上传的电子投标文件无法正常打开的；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lang w:val="en-US" w:eastAsia="zh-CN"/>
        </w:rPr>
        <w:t xml:space="preserve">4．政府采购法律法规规定的其他无效情形。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lang w:val="en-US" w:eastAsia="zh-CN"/>
        </w:rPr>
        <w:t xml:space="preserve">（二）突发状况的应急处置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highlight w:val="none"/>
        </w:rPr>
      </w:pPr>
      <w:r>
        <w:rPr>
          <w:rFonts w:hint="eastAsia" w:ascii="宋体" w:hAnsi="宋体" w:eastAsia="宋体" w:cs="宋体"/>
          <w:b w:val="0"/>
          <w:bCs w:val="0"/>
          <w:spacing w:val="0"/>
          <w:sz w:val="24"/>
          <w:szCs w:val="24"/>
          <w:highlight w:val="none"/>
          <w:lang w:val="en-US" w:eastAsia="zh-CN"/>
        </w:rPr>
        <w:t>在开评标过程中，如因停电、断网、电子化系统故障等特殊原因导致电子化开、评标工作无法正常进行时，采购代理机构将及时汇报政府采购监管部门，并等待或中止后续活动。</w:t>
      </w:r>
      <w:r>
        <w:rPr>
          <w:rFonts w:hint="eastAsia" w:ascii="宋体" w:hAnsi="宋体" w:eastAsia="宋体" w:cs="宋体"/>
          <w:snapToGrid w:val="0"/>
          <w:color w:val="000000"/>
          <w:kern w:val="0"/>
          <w:sz w:val="21"/>
          <w:szCs w:val="21"/>
          <w:highlight w:val="none"/>
          <w:lang w:val="en-US" w:eastAsia="zh-CN" w:bidi="ar"/>
        </w:rPr>
        <w:t xml:space="preserve"> </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18．评标组织及评标原则</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按照《中华人民共和国政府采购法》及实施条例和中华人民共和国财政部令第87号--《政府采购货物和服务招标投标管理办法》的规定，依法组建评标委员会。评标委员会由采购人代表和评审专家组成，成员人数为5人以上单数，本项目评标委员会由</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人组成，其中采购人代表</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人，评审专家</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人。采购人代表须持有授权书。专家人选在省级财政部门设立的政府采购评审专家库中随机抽取，评标委员会按照招标文件规定的评标方法独立进行评标工作。</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由采购代理机构组织评标委员会推选评标组长，采购人代表不得担任组长。</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18.2 评标委员会负责具体评标事务，并独立履行下列职责：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（1）审查、评价投标文件是否符合招标文件的商务、技术、服务等实质性要求；</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（2）要求</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对投标文件有关事项作出澄清或者说明；</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（3）对投标文件进行比较和评价；</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（4）确定中标候选人名单，以及根据采购人委托直接确定中标人；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（5）向采购人、采购代理机构或者有关部门报告评标中发现的违法行为。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 采购代理机构负责组织评标工作并履行下列职责：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（1）核对评审专家身份和采购人代表授权书，对评审专家在政府采购活动中的职责履行情况予以记录，并及时将有关违法违规行为向财政部门报告；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（2）宣布评标纪律；</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（3）公布</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名单，告知评标专家应当回避的情形；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（4）组织评标委员会推选评标组长，采购人代表不得担任组长；</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（5）在评标期间采取必要的通讯管理措施，保证评标活动不受外界干扰；</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（6）根据评标委员会的要求介绍政府采购相关政策法规、招标文件；</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（7）维护评标秩序，监督评标委员会依照评标文件规定的评审程序、方法和标准进行独立评审，及时制止和纠正采购人代表、评审专家的倾向性言论或违法违规行为；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（8）核对评标结果，有《政府采购货物和服务招标投标管理办法》第六十四条规定情形的，要求评标委员会复核或书面说明理由，评标委员会拒绝的，应予记录并向本级财政部门报告；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（9）评审工作完成后，按照规定向评审专家支付劳务报酬和异地评审差旅费；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（10）处理与评标有关的其他事项。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18.4招标文件和投标文件是评标的依据。在评标中，不得改变招标文件中规定的评标标准、方法和中标条件。</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不得在开标后使用任何方式对投标文件的实质性内容做任何更改。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18.5在评标期间，对投标文件中含义不明确、同类问题表述不一致或者有明显文字和计算错误的内容，评标委员会可以书面形式（由评标委员会专家签字）要求</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作出必要的澄清、说明或者纠正。</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的澄清、说明或者补正应当采用书面形式，由其授权的代表签字，并不得超出投标文件的范围或者改变投标文件的实质性内容。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18.6如果</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在澄清规定期限内，未能答复或拒绝答复评委会提出的澄清要求，将由评委会根据其投标文件按最大风险进行评标。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18.7投标文件的初审（含资格性、符合性审查）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18.7.1</w:t>
      </w:r>
      <w:r>
        <w:rPr>
          <w:rFonts w:hint="eastAsia" w:ascii="宋体" w:hAnsi="宋体" w:cs="宋体"/>
          <w:sz w:val="24"/>
          <w:szCs w:val="24"/>
          <w:highlight w:val="none"/>
          <w:lang w:val="en-US" w:eastAsia="zh-CN"/>
        </w:rPr>
        <w:t>资格审查小组</w:t>
      </w:r>
      <w:r>
        <w:rPr>
          <w:rFonts w:hint="eastAsia" w:ascii="宋体" w:hAnsi="宋体" w:eastAsia="宋体" w:cs="宋体"/>
          <w:sz w:val="24"/>
          <w:szCs w:val="24"/>
          <w:highlight w:val="none"/>
        </w:rPr>
        <w:t>将审查资格证明文件是否合格齐全，评标委员会审查投标文件是否完整等。</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18.7.2投标文件报价出现前后不一致的，按照下列规定修正：</w:t>
      </w:r>
    </w:p>
    <w:p>
      <w:pPr>
        <w:numPr>
          <w:ilvl w:val="0"/>
          <w:numId w:val="7"/>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投标文件中开标一览表(报价表)内容与投标文件中相应内容不一致的，以开标一览表(报价表)为准。</w:t>
      </w:r>
    </w:p>
    <w:p>
      <w:pPr>
        <w:numPr>
          <w:ilvl w:val="0"/>
          <w:numId w:val="7"/>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投标文件的大写金额和小写金额不一致的，以大写金额为准；</w:t>
      </w:r>
    </w:p>
    <w:p>
      <w:pPr>
        <w:numPr>
          <w:ilvl w:val="0"/>
          <w:numId w:val="7"/>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单价金额小数点或者百分比有明显错位的，以投标文件正本的开标一览表的总价为准，并修改单价；</w:t>
      </w:r>
    </w:p>
    <w:p>
      <w:pPr>
        <w:numPr>
          <w:ilvl w:val="0"/>
          <w:numId w:val="7"/>
        </w:num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总价金额与按单价汇总金额不一致的，以单价金额计算结果为准。</w:t>
      </w:r>
    </w:p>
    <w:p>
      <w:pPr>
        <w:widowControl/>
        <w:autoSpaceDE w:val="0"/>
        <w:autoSpaceDN w:val="0"/>
        <w:spacing w:line="500" w:lineRule="exact"/>
        <w:ind w:right="51" w:firstLine="482" w:firstLineChars="200"/>
        <w:textAlignment w:val="bottom"/>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按上述修正的顺序和方法调整的投标报价应对</w:t>
      </w:r>
      <w:r>
        <w:rPr>
          <w:rFonts w:hint="eastAsia" w:ascii="宋体" w:hAnsi="宋体" w:cs="宋体"/>
          <w:b/>
          <w:color w:val="000000"/>
          <w:sz w:val="24"/>
          <w:szCs w:val="24"/>
          <w:highlight w:val="none"/>
          <w:lang w:eastAsia="zh-CN"/>
        </w:rPr>
        <w:t>投标人</w:t>
      </w:r>
      <w:r>
        <w:rPr>
          <w:rFonts w:hint="eastAsia" w:ascii="宋体" w:hAnsi="宋体" w:eastAsia="宋体" w:cs="宋体"/>
          <w:b/>
          <w:color w:val="000000"/>
          <w:sz w:val="24"/>
          <w:szCs w:val="24"/>
          <w:highlight w:val="none"/>
        </w:rPr>
        <w:t>具有约束力。如果</w:t>
      </w:r>
      <w:r>
        <w:rPr>
          <w:rFonts w:hint="eastAsia" w:ascii="宋体" w:hAnsi="宋体" w:cs="宋体"/>
          <w:b/>
          <w:color w:val="000000"/>
          <w:sz w:val="24"/>
          <w:szCs w:val="24"/>
          <w:highlight w:val="none"/>
          <w:lang w:eastAsia="zh-CN"/>
        </w:rPr>
        <w:t>投标人</w:t>
      </w:r>
      <w:r>
        <w:rPr>
          <w:rFonts w:hint="eastAsia" w:ascii="宋体" w:hAnsi="宋体" w:eastAsia="宋体" w:cs="宋体"/>
          <w:b/>
          <w:color w:val="000000"/>
          <w:sz w:val="24"/>
          <w:szCs w:val="24"/>
          <w:highlight w:val="none"/>
        </w:rPr>
        <w:t>不接受修正后的价格，其投标将按无效投标处理。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18.7.4实质上没有响应招标文件要求的投标将按无效投标处理。</w:t>
      </w:r>
      <w:r>
        <w:rPr>
          <w:rFonts w:hint="eastAsia" w:ascii="宋体" w:hAnsi="宋体" w:cs="宋体"/>
          <w:b/>
          <w:bCs/>
          <w:sz w:val="24"/>
          <w:szCs w:val="24"/>
          <w:highlight w:val="none"/>
          <w:lang w:eastAsia="zh-CN"/>
        </w:rPr>
        <w:t>投标人</w:t>
      </w:r>
      <w:r>
        <w:rPr>
          <w:rFonts w:hint="eastAsia" w:ascii="宋体" w:hAnsi="宋体" w:eastAsia="宋体" w:cs="宋体"/>
          <w:b/>
          <w:bCs/>
          <w:sz w:val="24"/>
          <w:szCs w:val="24"/>
          <w:highlight w:val="none"/>
        </w:rPr>
        <w:t>不得通过修正或撤销不合要求的偏离从而使其投标成为实质性响应的投标。如发现下列情况之一的，其投标将构成非实质性响应，按无效投标处理：</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1）没有按照招标文件要求提供投标文件或投标文件构成有重大缺项；</w:t>
      </w:r>
    </w:p>
    <w:p>
      <w:pPr>
        <w:kinsoku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w:t>
      </w:r>
      <w:r>
        <w:rPr>
          <w:rFonts w:hint="eastAsia" w:ascii="宋体" w:hAnsi="宋体" w:eastAsia="宋体" w:cs="宋体"/>
          <w:spacing w:val="-6"/>
          <w:sz w:val="24"/>
          <w:szCs w:val="24"/>
          <w:highlight w:val="none"/>
        </w:rPr>
        <w:t>文件</w:t>
      </w:r>
      <w:r>
        <w:rPr>
          <w:rFonts w:hint="eastAsia" w:ascii="宋体" w:hAnsi="宋体" w:eastAsia="宋体" w:cs="宋体"/>
          <w:sz w:val="24"/>
          <w:szCs w:val="24"/>
          <w:highlight w:val="none"/>
        </w:rPr>
        <w:t>未按招标文件要求签署、盖章的；</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3）不具备招标文件中规定的资格要求的；</w:t>
      </w:r>
    </w:p>
    <w:p>
      <w:pPr>
        <w:tabs>
          <w:tab w:val="left" w:pos="1260"/>
        </w:tabs>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w:t>
      </w:r>
      <w:r>
        <w:rPr>
          <w:rFonts w:hint="eastAsia" w:ascii="宋体" w:hAnsi="宋体" w:eastAsia="宋体" w:cs="宋体"/>
          <w:spacing w:val="-6"/>
          <w:sz w:val="24"/>
          <w:szCs w:val="24"/>
          <w:highlight w:val="none"/>
        </w:rPr>
        <w:t>无投标有效期或有效期达不到招标文件要求的</w:t>
      </w:r>
      <w:r>
        <w:rPr>
          <w:rFonts w:hint="eastAsia" w:ascii="宋体" w:hAnsi="宋体" w:eastAsia="宋体" w:cs="宋体"/>
          <w:sz w:val="24"/>
          <w:szCs w:val="24"/>
          <w:highlight w:val="none"/>
        </w:rPr>
        <w:t>；</w:t>
      </w:r>
    </w:p>
    <w:p>
      <w:pPr>
        <w:tabs>
          <w:tab w:val="left" w:pos="1260"/>
        </w:tabs>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有串通投标、以他人名义投标、弄虚作假、行贿等违法行为的；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6）投标报价超过招标文件公布的采购预算的；</w:t>
      </w:r>
    </w:p>
    <w:p>
      <w:pPr>
        <w:pStyle w:val="30"/>
        <w:spacing w:before="0" w:beforeAutospacing="0" w:after="0" w:afterAutospacing="0" w:line="50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7）投标文件含有采购人不能接受的附加条件的；</w:t>
      </w:r>
    </w:p>
    <w:p>
      <w:pPr>
        <w:pStyle w:val="30"/>
        <w:spacing w:before="0" w:beforeAutospacing="0" w:after="0" w:afterAutospacing="0" w:line="50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cs="宋体"/>
          <w:sz w:val="24"/>
          <w:szCs w:val="24"/>
          <w:highlight w:val="none"/>
          <w:lang w:eastAsia="zh-CN"/>
        </w:rPr>
        <w:t>投标人</w:t>
      </w:r>
      <w:r>
        <w:rPr>
          <w:rFonts w:hint="eastAsia" w:ascii="宋体" w:hAnsi="宋体" w:eastAsia="宋体" w:cs="宋体"/>
          <w:sz w:val="24"/>
          <w:szCs w:val="24"/>
          <w:highlight w:val="none"/>
        </w:rPr>
        <w:t>被列入失信被执行人、重大税收违法案件当事人名单、政府采购严重违法失信行为记录名单的；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9）法律、法规规定的其他无效情形。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18.8投标文件的详细评审</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18.8.1评标委员会将只对确定为实质性响应招标文件要求的投标进行详细评审。</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18.8.2详细评审按照第</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章“评标方法”的评标方法进行。</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18.9中标候选人的确定</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评标委员会完成评标后，向采购人提出书面评标报告，并推荐三名中标候选人，标明排列顺序。</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19．评标过程的保密</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19.1评标委员会成员和与评标活动有关的工作人员不得泄露有关投标文件的评审和比较、中标候选人的推荐以及与评标有关的其他情况。</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19.2在评标过程中，如果</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试图在投标文件的评审和比较、中标候选人的推荐以及与评标有关的其他方面，向评标人、采购人和采购代理机构施加任何影响，其投标应做无效投标处理。</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20．评标方法</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按照中华人民共和国财政部令第87号--《政府采购货物和服务招标投标管理办法》的规定，本次评标采用综合评分法，即在最大限度地满足招标文件实质性要求前提下，按照招标文件中规定的各项评审因素和相应的权重分值进行综合评审后，以总得分最高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作为中标候选人并依次排序。</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21．评标程序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按照投标文件初审、澄清有关问题、比较与评价、推荐中标候选人名单的工作程序进行评标。在上一步评审中</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被认定无效投标者，不进入下一步的评审。</w:t>
      </w:r>
    </w:p>
    <w:p>
      <w:pPr>
        <w:spacing w:line="500" w:lineRule="exact"/>
        <w:rPr>
          <w:rFonts w:hint="eastAsia" w:ascii="宋体" w:hAnsi="宋体" w:eastAsia="宋体" w:cs="宋体"/>
          <w:highlight w:val="none"/>
        </w:rPr>
      </w:pPr>
    </w:p>
    <w:p>
      <w:pPr>
        <w:rPr>
          <w:rFonts w:hint="eastAsia" w:ascii="宋体" w:hAnsi="宋体" w:eastAsia="宋体" w:cs="宋体"/>
          <w:b/>
          <w:sz w:val="32"/>
          <w:szCs w:val="32"/>
          <w:highlight w:val="none"/>
        </w:rPr>
      </w:pPr>
      <w:bookmarkStart w:id="52" w:name="_Toc363473977"/>
      <w:bookmarkStart w:id="53" w:name="_Toc363474022"/>
      <w:bookmarkStart w:id="54" w:name="_Toc403077644"/>
      <w:r>
        <w:rPr>
          <w:rFonts w:hint="eastAsia" w:ascii="宋体" w:hAnsi="宋体" w:eastAsia="宋体" w:cs="宋体"/>
          <w:b/>
          <w:sz w:val="32"/>
          <w:szCs w:val="32"/>
          <w:highlight w:val="none"/>
        </w:rPr>
        <w:br w:type="page"/>
      </w:r>
    </w:p>
    <w:p>
      <w:pPr>
        <w:spacing w:line="5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六.定标、中标通知与签约</w:t>
      </w:r>
      <w:bookmarkEnd w:id="52"/>
      <w:bookmarkEnd w:id="53"/>
      <w:bookmarkEnd w:id="54"/>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22．定标程序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22.1评标委员会根据评标方法的规定对</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进行评审排序，推荐3名中标候选人，作为评标结果。评标结果由评标委员会成员签字确认。</w:t>
      </w:r>
    </w:p>
    <w:p>
      <w:pPr>
        <w:spacing w:line="500" w:lineRule="exact"/>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22.2采购代理机构在评标结束后1个工作日内将评标报告送采购人。采购人应当在收到评标报告后4个工作日内，按照评标报告中推荐的中标候选人顺序和有关规定确定中标人。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22.4采购人也可以授权评标委员会评标后直接确定中标人。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22.5采购代理机构应当在接到采购人“定标”复函之日起1个工作日内，根据采购人确定的中标人，在省级以上财政部门指定的媒体上发布中标公告，同时向中标人发出《中标通知书》。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22.6</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或者其他利害关系人对评标结果有异议的，应当在法律规定的时间内提出。</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23．中标和落标通知</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 采购代理机构在发布中标公告后，向中标人发出《中标通知书》。</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23.2中标通知书对采购人和中标人具有同等法律效力。中标通知书发出之后，采购人改变中标结果，或者中标人放弃中标，应当承担相应的法律责任。</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24. 中标合同的签订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24.1采购人应当自中标通知书发出之日起</w:t>
      </w:r>
      <w:r>
        <w:rPr>
          <w:rFonts w:hint="eastAsia" w:ascii="宋体" w:hAnsi="宋体" w:cs="宋体"/>
          <w:sz w:val="24"/>
          <w:szCs w:val="24"/>
          <w:highlight w:val="none"/>
          <w:lang w:eastAsia="zh-CN"/>
        </w:rPr>
        <w:t>二十五</w:t>
      </w:r>
      <w:r>
        <w:rPr>
          <w:rFonts w:hint="eastAsia" w:ascii="宋体" w:hAnsi="宋体" w:eastAsia="宋体" w:cs="宋体"/>
          <w:sz w:val="24"/>
          <w:szCs w:val="24"/>
          <w:highlight w:val="none"/>
        </w:rPr>
        <w:t>日内，按照招标文件和中标人投标文件（包括评标中形成的澄清文件）的约定，与中标人签订书面合同。所签订的合同不得对招标文件和中标人的投标文件（包括评标中形成的澄清文件）作实质性修改。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24.2采购人自采购合同签订之日起七个工作日内，将采购合同副本报同级人民政府财政部门备案。</w:t>
      </w:r>
    </w:p>
    <w:p>
      <w:p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25．招标代理服务费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25.1参照国家计委颁发的《招标代理服务收费管理暂行办法》（计价格[2002]1980号）和国家发展改革委员会办公厅颁发的《关于招标代理服务收费有关问题的通知》（发改办价格[2003]857号）的有关规定执行。</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25.2中标人承担招标代理服务费，中标人在领取中标通知书前，须向采购代理机构一次性支付招标代理服务费。</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户名：同正项目管理有限公司</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开户行：中信银行股份有限公司西安经济技术开发区支行</w:t>
      </w:r>
    </w:p>
    <w:p>
      <w:pPr>
        <w:spacing w:line="5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账号：7251210182600131313</w:t>
      </w:r>
    </w:p>
    <w:p>
      <w:pPr>
        <w:spacing w:line="5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26.质疑</w:t>
      </w:r>
    </w:p>
    <w:p>
      <w:pPr>
        <w:spacing w:line="500" w:lineRule="exact"/>
        <w:ind w:right="12"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26.1</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认为招标文件、招标过程、中标结果使自己的权益受到损害的，可以在知道或者应知其权益受到损害之日起7个工作日内，以书面形式向采购人、采购代理机构提出质疑。</w:t>
      </w:r>
    </w:p>
    <w:p>
      <w:pPr>
        <w:spacing w:line="500" w:lineRule="exact"/>
        <w:ind w:right="12" w:firstLine="480"/>
        <w:rPr>
          <w:rStyle w:val="37"/>
          <w:rFonts w:hint="eastAsia" w:ascii="宋体" w:hAnsi="宋体" w:eastAsia="宋体" w:cs="宋体"/>
          <w:bCs w:val="0"/>
          <w:color w:val="0000FF"/>
          <w:sz w:val="24"/>
          <w:szCs w:val="24"/>
          <w:highlight w:val="none"/>
          <w:shd w:val="clear" w:color="auto" w:fill="FFFFFF"/>
        </w:rPr>
      </w:pPr>
      <w:r>
        <w:rPr>
          <w:rFonts w:hint="eastAsia" w:ascii="宋体" w:hAnsi="宋体" w:eastAsia="宋体" w:cs="宋体"/>
          <w:sz w:val="24"/>
          <w:szCs w:val="24"/>
          <w:highlight w:val="none"/>
        </w:rPr>
        <w:t>26.2</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必须在法定质疑期内一次性提出针对同一采购程序环节的质疑。</w:t>
      </w:r>
    </w:p>
    <w:p>
      <w:pPr>
        <w:spacing w:line="500" w:lineRule="exact"/>
        <w:ind w:left="3" w:firstLine="518" w:firstLineChars="216"/>
        <w:rPr>
          <w:rStyle w:val="37"/>
          <w:rFonts w:hint="eastAsia" w:ascii="宋体" w:hAnsi="宋体" w:eastAsia="宋体" w:cs="宋体"/>
          <w:b w:val="0"/>
          <w:color w:val="000000"/>
          <w:sz w:val="24"/>
          <w:szCs w:val="24"/>
          <w:highlight w:val="none"/>
          <w:shd w:val="clear" w:color="auto" w:fill="FFFFFF"/>
        </w:rPr>
      </w:pPr>
      <w:r>
        <w:rPr>
          <w:rFonts w:hint="eastAsia" w:ascii="宋体" w:hAnsi="宋体" w:eastAsia="宋体" w:cs="宋体"/>
          <w:sz w:val="24"/>
          <w:szCs w:val="24"/>
          <w:highlight w:val="none"/>
        </w:rPr>
        <w:t>26</w:t>
      </w:r>
      <w:r>
        <w:rPr>
          <w:rStyle w:val="37"/>
          <w:rFonts w:hint="eastAsia" w:ascii="宋体" w:hAnsi="宋体" w:eastAsia="宋体" w:cs="宋体"/>
          <w:b w:val="0"/>
          <w:color w:val="000000"/>
          <w:sz w:val="24"/>
          <w:szCs w:val="24"/>
          <w:highlight w:val="none"/>
          <w:shd w:val="clear" w:color="auto" w:fill="FFFFFF"/>
        </w:rPr>
        <w:t>.3</w:t>
      </w:r>
      <w:r>
        <w:rPr>
          <w:rStyle w:val="37"/>
          <w:rFonts w:hint="eastAsia" w:ascii="宋体" w:hAnsi="宋体" w:cs="宋体"/>
          <w:b w:val="0"/>
          <w:color w:val="000000"/>
          <w:sz w:val="24"/>
          <w:szCs w:val="24"/>
          <w:highlight w:val="none"/>
          <w:shd w:val="clear" w:color="auto" w:fill="FFFFFF"/>
          <w:lang w:eastAsia="zh-CN"/>
        </w:rPr>
        <w:t>投标人</w:t>
      </w:r>
      <w:r>
        <w:rPr>
          <w:rStyle w:val="37"/>
          <w:rFonts w:hint="eastAsia" w:ascii="宋体" w:hAnsi="宋体" w:eastAsia="宋体" w:cs="宋体"/>
          <w:b w:val="0"/>
          <w:color w:val="000000"/>
          <w:sz w:val="24"/>
          <w:szCs w:val="24"/>
          <w:highlight w:val="none"/>
          <w:shd w:val="clear" w:color="auto" w:fill="FFFFFF"/>
        </w:rPr>
        <w:t>可以委托代理人进行质疑。代理人提出质疑的，应当提交授权委托书。授权委托书应当载明代理人的姓名或者名称、代理事项、具体权限、期限和相关事项。</w:t>
      </w:r>
      <w:r>
        <w:rPr>
          <w:rStyle w:val="37"/>
          <w:rFonts w:hint="eastAsia" w:ascii="宋体" w:hAnsi="宋体" w:cs="宋体"/>
          <w:b w:val="0"/>
          <w:color w:val="000000"/>
          <w:sz w:val="24"/>
          <w:szCs w:val="24"/>
          <w:highlight w:val="none"/>
          <w:shd w:val="clear" w:color="auto" w:fill="FFFFFF"/>
          <w:lang w:eastAsia="zh-CN"/>
        </w:rPr>
        <w:t>投标人</w:t>
      </w:r>
      <w:r>
        <w:rPr>
          <w:rStyle w:val="37"/>
          <w:rFonts w:hint="eastAsia" w:ascii="宋体" w:hAnsi="宋体" w:eastAsia="宋体" w:cs="宋体"/>
          <w:b w:val="0"/>
          <w:color w:val="000000"/>
          <w:sz w:val="24"/>
          <w:szCs w:val="24"/>
          <w:highlight w:val="none"/>
          <w:shd w:val="clear" w:color="auto" w:fill="FFFFFF"/>
        </w:rPr>
        <w:t>为自然人的，应当由本人签字；</w:t>
      </w:r>
      <w:r>
        <w:rPr>
          <w:rStyle w:val="37"/>
          <w:rFonts w:hint="eastAsia" w:ascii="宋体" w:hAnsi="宋体" w:cs="宋体"/>
          <w:b w:val="0"/>
          <w:color w:val="000000"/>
          <w:sz w:val="24"/>
          <w:szCs w:val="24"/>
          <w:highlight w:val="none"/>
          <w:shd w:val="clear" w:color="auto" w:fill="FFFFFF"/>
          <w:lang w:eastAsia="zh-CN"/>
        </w:rPr>
        <w:t>投标人</w:t>
      </w:r>
      <w:r>
        <w:rPr>
          <w:rStyle w:val="37"/>
          <w:rFonts w:hint="eastAsia" w:ascii="宋体" w:hAnsi="宋体" w:eastAsia="宋体" w:cs="宋体"/>
          <w:b w:val="0"/>
          <w:color w:val="000000"/>
          <w:sz w:val="24"/>
          <w:szCs w:val="24"/>
          <w:highlight w:val="none"/>
          <w:shd w:val="clear" w:color="auto" w:fill="FFFFFF"/>
        </w:rPr>
        <w:t>为法人或者其他组织的，应当由法定代表人、主要负责人签字或者盖章，并加盖公章。</w:t>
      </w:r>
    </w:p>
    <w:p>
      <w:pPr>
        <w:spacing w:line="500" w:lineRule="exact"/>
        <w:ind w:left="3" w:firstLine="518" w:firstLineChars="216"/>
        <w:rPr>
          <w:rStyle w:val="37"/>
          <w:rFonts w:hint="eastAsia" w:ascii="宋体" w:hAnsi="宋体" w:eastAsia="宋体" w:cs="宋体"/>
          <w:b w:val="0"/>
          <w:color w:val="000000"/>
          <w:sz w:val="24"/>
          <w:szCs w:val="24"/>
          <w:highlight w:val="none"/>
          <w:shd w:val="clear" w:color="auto" w:fill="FFFFFF"/>
        </w:rPr>
      </w:pPr>
      <w:r>
        <w:rPr>
          <w:rFonts w:hint="eastAsia" w:ascii="宋体" w:hAnsi="宋体" w:eastAsia="宋体" w:cs="宋体"/>
          <w:sz w:val="24"/>
          <w:szCs w:val="24"/>
          <w:highlight w:val="none"/>
        </w:rPr>
        <w:t>26</w:t>
      </w:r>
      <w:r>
        <w:rPr>
          <w:rStyle w:val="37"/>
          <w:rFonts w:hint="eastAsia" w:ascii="宋体" w:hAnsi="宋体" w:eastAsia="宋体" w:cs="宋体"/>
          <w:b w:val="0"/>
          <w:color w:val="000000"/>
          <w:sz w:val="24"/>
          <w:szCs w:val="24"/>
          <w:highlight w:val="none"/>
          <w:shd w:val="clear" w:color="auto" w:fill="FFFFFF"/>
        </w:rPr>
        <w:t>.4以联合体形式参加政府采购活动的，其质疑应当由组成联合体的所有</w:t>
      </w:r>
      <w:r>
        <w:rPr>
          <w:rStyle w:val="37"/>
          <w:rFonts w:hint="eastAsia" w:ascii="宋体" w:hAnsi="宋体" w:cs="宋体"/>
          <w:b w:val="0"/>
          <w:color w:val="000000"/>
          <w:sz w:val="24"/>
          <w:szCs w:val="24"/>
          <w:highlight w:val="none"/>
          <w:shd w:val="clear" w:color="auto" w:fill="FFFFFF"/>
          <w:lang w:eastAsia="zh-CN"/>
        </w:rPr>
        <w:t>投标人</w:t>
      </w:r>
      <w:r>
        <w:rPr>
          <w:rStyle w:val="37"/>
          <w:rFonts w:hint="eastAsia" w:ascii="宋体" w:hAnsi="宋体" w:eastAsia="宋体" w:cs="宋体"/>
          <w:b w:val="0"/>
          <w:color w:val="000000"/>
          <w:sz w:val="24"/>
          <w:szCs w:val="24"/>
          <w:highlight w:val="none"/>
          <w:shd w:val="clear" w:color="auto" w:fill="FFFFFF"/>
        </w:rPr>
        <w:t>共同提出。</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提出质疑应当提交质疑函和必要的证明材料。质疑函应当包括下列内容：</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26.5.1</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的姓名或者名称、地址、邮编、联系人及联系电话；</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26.5.2质疑项目的名称、编号；</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26.5.3具体、明确的质疑事项和与质疑事项相关的请求；</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26.5.4事实依据；</w:t>
      </w:r>
    </w:p>
    <w:p>
      <w:pPr>
        <w:spacing w:line="500" w:lineRule="exact"/>
        <w:ind w:right="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26.5.5必要的法律依据；</w:t>
      </w:r>
    </w:p>
    <w:p>
      <w:pPr>
        <w:spacing w:line="500" w:lineRule="exact"/>
        <w:ind w:right="12" w:firstLine="480" w:firstLineChars="200"/>
        <w:rPr>
          <w:rStyle w:val="37"/>
          <w:rFonts w:hint="eastAsia" w:ascii="宋体" w:hAnsi="宋体" w:eastAsia="宋体" w:cs="宋体"/>
          <w:b w:val="0"/>
          <w:color w:val="000000"/>
          <w:sz w:val="24"/>
          <w:szCs w:val="24"/>
          <w:highlight w:val="none"/>
          <w:shd w:val="clear" w:color="auto" w:fill="FFFFFF"/>
        </w:rPr>
      </w:pPr>
      <w:r>
        <w:rPr>
          <w:rFonts w:hint="eastAsia" w:ascii="宋体" w:hAnsi="宋体" w:eastAsia="宋体" w:cs="宋体"/>
          <w:sz w:val="24"/>
          <w:szCs w:val="24"/>
          <w:highlight w:val="none"/>
        </w:rPr>
        <w:t>26.5.6提出质疑的日期。</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26.6有下列情形之一的，属于无效质疑，采购代理机构和采购人不予受理：</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26.6.1质疑</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不是参与本次政府采购项目的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26.6.2质疑</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与质疑事项不存在利害关系的；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26.6.3未在法定期限内提出质疑的；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26.6.4质疑未以书面形式提出，或质疑函主要内容构成不完整的；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26.6.5应当提交授权书而未提交的；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26.6.6以非法手段取得证据、材料的；</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26.6.7质疑答复后，同一质疑人就同一事项或同一采购程序环节再次提出质疑的；</w:t>
      </w:r>
    </w:p>
    <w:p>
      <w:pPr>
        <w:widowControl/>
        <w:spacing w:line="500" w:lineRule="exact"/>
        <w:ind w:firstLine="480" w:firstLineChars="200"/>
        <w:rPr>
          <w:rStyle w:val="37"/>
          <w:rFonts w:hint="eastAsia" w:ascii="宋体" w:hAnsi="宋体" w:eastAsia="宋体" w:cs="宋体"/>
          <w:b w:val="0"/>
          <w:sz w:val="24"/>
          <w:szCs w:val="24"/>
          <w:highlight w:val="none"/>
          <w:shd w:val="clear" w:color="auto" w:fill="FFFFFF"/>
        </w:rPr>
      </w:pPr>
      <w:r>
        <w:rPr>
          <w:rFonts w:hint="eastAsia" w:ascii="宋体" w:hAnsi="宋体" w:eastAsia="宋体" w:cs="宋体"/>
          <w:sz w:val="24"/>
          <w:szCs w:val="24"/>
          <w:highlight w:val="none"/>
        </w:rPr>
        <w:t>26.6.8不符合法律、法规、规章和政府采购监管机构规定的其他条件的。</w:t>
      </w:r>
    </w:p>
    <w:p>
      <w:pPr>
        <w:spacing w:line="500" w:lineRule="exact"/>
        <w:ind w:right="1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26.7质疑答复</w:t>
      </w:r>
    </w:p>
    <w:p>
      <w:pPr>
        <w:pStyle w:val="80"/>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26.7.1采购人或采购代理机构在收到质疑函后7个工作日内作出答复，并以书面形式通知质疑</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和其他有关</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w:t>
      </w:r>
    </w:p>
    <w:p>
      <w:pPr>
        <w:pStyle w:val="80"/>
        <w:spacing w:line="500" w:lineRule="exact"/>
        <w:ind w:firstLine="48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26.7.2质疑</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对采购人、采购代理机构的答复不满意，或者采购人、采购代理机构未在规定时间内作出答复的，可以在答复期满后15个工作日内向</w:t>
      </w:r>
      <w:r>
        <w:rPr>
          <w:rFonts w:hint="eastAsia" w:ascii="宋体" w:hAnsi="宋体" w:eastAsia="宋体" w:cs="宋体"/>
          <w:b/>
          <w:bCs/>
          <w:sz w:val="24"/>
          <w:szCs w:val="24"/>
          <w:highlight w:val="none"/>
        </w:rPr>
        <w:t>同级财政监管部门</w:t>
      </w:r>
      <w:r>
        <w:rPr>
          <w:rFonts w:hint="eastAsia" w:ascii="宋体" w:hAnsi="宋体" w:eastAsia="宋体" w:cs="宋体"/>
          <w:sz w:val="24"/>
          <w:szCs w:val="24"/>
          <w:highlight w:val="none"/>
        </w:rPr>
        <w:t>提起投诉。</w:t>
      </w:r>
    </w:p>
    <w:p>
      <w:pPr>
        <w:pStyle w:val="80"/>
        <w:spacing w:line="500" w:lineRule="exact"/>
        <w:ind w:firstLine="48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26.8质疑函须按财政部《质疑函范本》给定的格式进行填写，范本下载详见【财政部国库司（gks.mof.gov.cn）】网站〖首页·政府采购管理〗栏目中的《政府采购</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质疑函范本》。《政府采购</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质疑函范本》链接地址：</w:t>
      </w:r>
    </w:p>
    <w:p>
      <w:pPr>
        <w:pStyle w:val="80"/>
        <w:spacing w:line="500" w:lineRule="exact"/>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http://gks.mof.gov.cn/ztztz/zhengfucaigouguanli/201802/t20180201_2804589.htm</w:t>
      </w:r>
    </w:p>
    <w:p>
      <w:pPr>
        <w:pStyle w:val="80"/>
        <w:spacing w:line="500" w:lineRule="exact"/>
        <w:ind w:firstLine="48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26.8.1接收质疑函的方式：书面形式</w:t>
      </w:r>
    </w:p>
    <w:p>
      <w:pPr>
        <w:pStyle w:val="80"/>
        <w:spacing w:line="500" w:lineRule="exact"/>
        <w:ind w:firstLine="48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26.8.2联系部门：</w:t>
      </w:r>
      <w:r>
        <w:rPr>
          <w:rFonts w:hint="eastAsia" w:ascii="宋体" w:hAnsi="宋体" w:eastAsia="宋体" w:cs="宋体"/>
          <w:sz w:val="24"/>
          <w:szCs w:val="24"/>
          <w:highlight w:val="none"/>
          <w:lang w:eastAsia="zh-CN"/>
        </w:rPr>
        <w:t>同正</w:t>
      </w:r>
      <w:r>
        <w:rPr>
          <w:rFonts w:hint="eastAsia" w:ascii="宋体" w:hAnsi="宋体" w:eastAsia="宋体" w:cs="宋体"/>
          <w:sz w:val="24"/>
          <w:szCs w:val="24"/>
          <w:highlight w:val="none"/>
        </w:rPr>
        <w:t>项目管理有限公司</w:t>
      </w:r>
    </w:p>
    <w:p>
      <w:pPr>
        <w:pStyle w:val="80"/>
        <w:spacing w:line="500" w:lineRule="exact"/>
        <w:ind w:firstLine="480" w:firstLineChars="0"/>
        <w:jc w:val="left"/>
        <w:rPr>
          <w:rFonts w:hint="eastAsia" w:ascii="宋体" w:hAnsi="宋体"/>
          <w:color w:val="auto"/>
          <w:kern w:val="0"/>
          <w:sz w:val="24"/>
          <w:highlight w:val="none"/>
        </w:rPr>
      </w:pPr>
      <w:r>
        <w:rPr>
          <w:rFonts w:hint="eastAsia" w:ascii="宋体" w:hAnsi="宋体" w:eastAsia="宋体" w:cs="宋体"/>
          <w:sz w:val="24"/>
          <w:szCs w:val="24"/>
          <w:highlight w:val="none"/>
        </w:rPr>
        <w:t>26.8.3联系电话：</w:t>
      </w:r>
      <w:r>
        <w:rPr>
          <w:rFonts w:hint="eastAsia" w:ascii="宋体" w:hAnsi="宋体"/>
          <w:color w:val="auto"/>
          <w:kern w:val="0"/>
          <w:sz w:val="24"/>
          <w:highlight w:val="none"/>
        </w:rPr>
        <w:t>029-86522030转806</w:t>
      </w:r>
    </w:p>
    <w:p>
      <w:pPr>
        <w:pStyle w:val="80"/>
        <w:spacing w:line="500" w:lineRule="exact"/>
        <w:ind w:firstLine="480" w:firstLineChars="0"/>
        <w:jc w:val="left"/>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26.8.4联系人：宁梦茹、陈丹、任科</w:t>
      </w:r>
    </w:p>
    <w:p>
      <w:pPr>
        <w:pStyle w:val="80"/>
        <w:spacing w:line="500" w:lineRule="exact"/>
        <w:ind w:firstLine="48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26.8.</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通讯地址：</w:t>
      </w:r>
      <w:r>
        <w:rPr>
          <w:rFonts w:hint="eastAsia" w:ascii="宋体" w:hAnsi="宋体"/>
          <w:color w:val="auto"/>
          <w:kern w:val="0"/>
          <w:sz w:val="24"/>
          <w:highlight w:val="none"/>
          <w:lang w:eastAsia="zh-CN"/>
        </w:rPr>
        <w:t>陕西省西安市经济技术开发区凤城八路180号长和国际F座22层</w:t>
      </w:r>
      <w:r>
        <w:rPr>
          <w:rFonts w:hint="eastAsia" w:ascii="宋体" w:hAnsi="宋体" w:eastAsia="宋体" w:cs="宋体"/>
          <w:sz w:val="24"/>
          <w:szCs w:val="24"/>
          <w:highlight w:val="none"/>
          <w:lang w:eastAsia="zh-CN"/>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27.其他</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 废标的情形</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27.1.1招标采购中，出现下列情形之一的，应予以废标：</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（1）符合专业条件的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或者对招标文件作实质响应的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不足3家的；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的报价均超过了采购预算，采购人不能支付的；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27.1.2废标后，采购代理机构应在财政部门指定采购网上公告，并公告废标的详细理由。</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27.2变更采购方式</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27.2.1存在下列情形之一的，除采购任务取消情形外，采购人经同级财政部门同意后，可按《政府采购货物和服务招标投标管理办法》（财政部87号令）第四十三条规定的方式处理：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（1）投标截止后参加投标的人不足3家的；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（2）通过资格审查的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不足3家的；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（3）通过符合性审查的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不足3家的。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27.2.2通过符合性审查的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只有2家时，采购人经同级财政部门同意后，可以按《政府采购非招标采购方式管理办法》（财政部第74号令）的规定与该2家</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进行竞争性谈判采购。</w:t>
      </w:r>
    </w:p>
    <w:p>
      <w:pPr>
        <w:pStyle w:val="14"/>
        <w:spacing w:after="0" w:line="360" w:lineRule="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28.信用担保</w:t>
      </w:r>
    </w:p>
    <w:p>
      <w:pPr>
        <w:pStyle w:val="80"/>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28.1陕西省中小企业政府采购信用融资办法</w:t>
      </w:r>
    </w:p>
    <w:p>
      <w:pPr>
        <w:pStyle w:val="80"/>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80"/>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链接地址：http://www.ccgp-shaanxi.gov.cn/zcdservice/zcd/shanxi/article/zcdt/1390497710741917696</w:t>
      </w:r>
    </w:p>
    <w:p>
      <w:pPr>
        <w:pStyle w:val="80"/>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28.2西安市政府采购信用担保及信用融资政策</w:t>
      </w:r>
    </w:p>
    <w:p>
      <w:pPr>
        <w:pStyle w:val="80"/>
        <w:spacing w:line="500" w:lineRule="exact"/>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提供政府采购信用担保和融资服务。</w:t>
      </w:r>
    </w:p>
    <w:p>
      <w:pPr>
        <w:pStyle w:val="80"/>
        <w:spacing w:line="360" w:lineRule="auto"/>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80"/>
        <w:spacing w:line="360" w:lineRule="auto"/>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《实施方案》链接地址：</w:t>
      </w:r>
    </w:p>
    <w:p>
      <w:pPr>
        <w:pStyle w:val="80"/>
        <w:spacing w:line="360" w:lineRule="auto"/>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"http://xaczj.xa.gov.cn/zfcg/cgfg/5db90552fd850863a9e4594d.html"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http://xaczj.xa.gov.cn/zfcg/cgfg/5db90552fd850863a9e4594d.html</w:t>
      </w:r>
      <w:r>
        <w:rPr>
          <w:rFonts w:hint="eastAsia" w:ascii="宋体" w:hAnsi="宋体" w:eastAsia="宋体" w:cs="宋体"/>
          <w:sz w:val="24"/>
          <w:szCs w:val="24"/>
          <w:highlight w:val="none"/>
        </w:rPr>
        <w:fldChar w:fldCharType="end"/>
      </w:r>
    </w:p>
    <w:p>
      <w:pPr>
        <w:pStyle w:val="80"/>
        <w:spacing w:line="360" w:lineRule="auto"/>
        <w:ind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《合作机构名单》链接地址：</w:t>
      </w:r>
    </w:p>
    <w:p>
      <w:pPr>
        <w:pStyle w:val="80"/>
        <w:spacing w:line="360" w:lineRule="auto"/>
        <w:ind w:firstLine="482" w:firstLineChars="0"/>
        <w:jc w:val="left"/>
        <w:rPr>
          <w:rFonts w:hint="eastAsia" w:ascii="宋体" w:hAnsi="宋体" w:eastAsia="宋体" w:cs="宋体"/>
          <w:kern w:val="0"/>
          <w:sz w:val="24"/>
          <w:szCs w:val="22"/>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"http://xaczj.xa.gov.cn/zfcg/cgfg/5db9054565cbd804f69e97e0.html"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http://xaczj.xa.gov.cn/zfcg/cgfg/5db9054565cbd804f69e97e0.html</w:t>
      </w:r>
      <w:r>
        <w:rPr>
          <w:rFonts w:hint="eastAsia" w:ascii="宋体" w:hAnsi="宋体" w:eastAsia="宋体" w:cs="宋体"/>
          <w:sz w:val="24"/>
          <w:szCs w:val="24"/>
          <w:highlight w:val="none"/>
        </w:rPr>
        <w:fldChar w:fldCharType="end"/>
      </w:r>
    </w:p>
    <w:p>
      <w:pPr>
        <w:pStyle w:val="14"/>
        <w:spacing w:line="360" w:lineRule="auto"/>
        <w:ind w:firstLine="480" w:firstLineChars="200"/>
        <w:rPr>
          <w:rFonts w:hint="eastAsia" w:ascii="宋体" w:hAnsi="宋体" w:eastAsia="宋体" w:cs="宋体"/>
          <w:kern w:val="0"/>
          <w:sz w:val="24"/>
          <w:szCs w:val="22"/>
          <w:highlight w:val="none"/>
          <w:lang w:val="en-US" w:eastAsia="zh-CN"/>
        </w:rPr>
      </w:pPr>
      <w:r>
        <w:rPr>
          <w:rFonts w:hint="eastAsia" w:ascii="宋体" w:hAnsi="宋体" w:eastAsia="宋体" w:cs="宋体"/>
          <w:kern w:val="0"/>
          <w:sz w:val="24"/>
          <w:szCs w:val="22"/>
          <w:highlight w:val="none"/>
          <w:lang w:val="en-US" w:eastAsia="zh-CN"/>
        </w:rPr>
        <w:t>后附：西安市政府采购信用担保及信用融资合作机构联系名单</w:t>
      </w:r>
    </w:p>
    <w:p>
      <w:pPr>
        <w:rPr>
          <w:rFonts w:hint="eastAsia" w:ascii="宋体" w:hAnsi="宋体" w:eastAsia="宋体" w:cs="宋体"/>
          <w:kern w:val="0"/>
          <w:sz w:val="24"/>
          <w:szCs w:val="22"/>
          <w:highlight w:val="none"/>
          <w:lang w:val="en-US" w:eastAsia="zh-CN"/>
        </w:rPr>
      </w:pPr>
      <w:r>
        <w:rPr>
          <w:rFonts w:hint="eastAsia" w:ascii="宋体" w:hAnsi="宋体" w:eastAsia="宋体" w:cs="宋体"/>
          <w:kern w:val="0"/>
          <w:sz w:val="24"/>
          <w:szCs w:val="22"/>
          <w:highlight w:val="none"/>
          <w:lang w:val="en-US" w:eastAsia="zh-CN"/>
        </w:rPr>
        <w:br w:type="page"/>
      </w:r>
    </w:p>
    <w:tbl>
      <w:tblPr>
        <w:tblStyle w:val="34"/>
        <w:tblpPr w:leftFromText="180" w:rightFromText="180" w:vertAnchor="page" w:horzAnchor="page" w:tblpX="1368" w:tblpY="1944"/>
        <w:tblOverlap w:val="never"/>
        <w:tblW w:w="0" w:type="auto"/>
        <w:jc w:val="center"/>
        <w:tblLayout w:type="fixed"/>
        <w:tblCellMar>
          <w:top w:w="15" w:type="dxa"/>
          <w:left w:w="15" w:type="dxa"/>
          <w:bottom w:w="15" w:type="dxa"/>
          <w:right w:w="15" w:type="dxa"/>
        </w:tblCellMar>
      </w:tblPr>
      <w:tblGrid>
        <w:gridCol w:w="655"/>
        <w:gridCol w:w="1715"/>
        <w:gridCol w:w="1624"/>
        <w:gridCol w:w="982"/>
        <w:gridCol w:w="825"/>
        <w:gridCol w:w="2378"/>
        <w:gridCol w:w="922"/>
      </w:tblGrid>
      <w:tr>
        <w:tblPrEx>
          <w:tblCellMar>
            <w:top w:w="15" w:type="dxa"/>
            <w:left w:w="15" w:type="dxa"/>
            <w:bottom w:w="15" w:type="dxa"/>
            <w:right w:w="15" w:type="dxa"/>
          </w:tblCellMar>
        </w:tblPrEx>
        <w:trPr>
          <w:trHeight w:val="49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序号</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合作单位名称</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主办单位名称</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联系部门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联系人员</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联系电话</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bidi="ar"/>
              </w:rPr>
              <w:t>备注</w:t>
            </w:r>
          </w:p>
        </w:tc>
      </w:tr>
      <w:tr>
        <w:tblPrEx>
          <w:tblCellMar>
            <w:top w:w="15" w:type="dxa"/>
            <w:left w:w="15" w:type="dxa"/>
            <w:bottom w:w="15" w:type="dxa"/>
            <w:right w:w="15" w:type="dxa"/>
          </w:tblCellMar>
        </w:tblPrEx>
        <w:trPr>
          <w:trHeight w:val="82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西安投融资担保有限公司</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西安投融资担保有限公司</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业务五部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李晓</w:t>
            </w:r>
          </w:p>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何彦君</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张华</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88499422 13572821281</w:t>
            </w:r>
          </w:p>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88499422 13679255205</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88499422 18220823060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信用担保</w:t>
            </w:r>
          </w:p>
        </w:tc>
      </w:tr>
      <w:tr>
        <w:tblPrEx>
          <w:tblCellMar>
            <w:top w:w="15" w:type="dxa"/>
            <w:left w:w="15" w:type="dxa"/>
            <w:bottom w:w="15" w:type="dxa"/>
            <w:right w:w="15" w:type="dxa"/>
          </w:tblCellMar>
        </w:tblPrEx>
        <w:trPr>
          <w:trHeight w:val="8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2</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陕西省信用再担保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有限责任公司</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陕西省信用再担保</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有限责任公司</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业务三部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夏靖颜</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朱筠祥</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88606038-6027</w:t>
            </w:r>
          </w:p>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18591406320</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18629282228</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信用担保</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3</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中国银行股份有限公司陕西省分行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中国银行西安二环世纪星支行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公司业务部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 xml:space="preserve">胡涛 </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叶楚沙</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88360743 18629048822</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88360749 13772153612</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4</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中国建设银行股份有限公司陕西省分行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建设银行西安市南大街支行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公司部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杨向晖</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87281468</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13379229383</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5</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中国工商银行股份有限公司陕西省分行营业部</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工商银行陕西分行营业部</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小企业金融业务部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牛国群</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张航</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87609569 18992851811</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87609761 13891883334</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6</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中国农业银行股份有限公司陕西省分行营业部</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农业银行西安西大街支行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公司业务部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贾珊</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高雅</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87617245 13891957123</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87613444 13659192425</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7</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交通银行股份有限公司陕西省分行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交通银行西安西五路支行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个人贷款中心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李卫公</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雷强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87297632 13991290525</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87272444 18629362690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8</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招商银行股份有限公司西安分行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招商银行西安未央路支行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公司银行部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杨皓</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马秦香</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62811553 15002905553</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62811553 13609183259</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9</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中国民生银行股份有限公司西安分行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民生银行西安分行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城建金融部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李楠</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88266088-8450</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13572058213</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10</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中国光大银行股份有限公司西安分行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光大银行经济技术开发区支行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对公客户经理部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高艺瑄</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15619006186</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11</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昆仑银行股份有限公司西安分行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昆仑银行西安分行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机构投行部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韩天清</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86978975</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15609108028</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12</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平安银行股份有限公司西安分行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平安银行西安分行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业务发展七部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祝捷</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王尧</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18629505188</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18591767577</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13</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北京银行股份有限公司西安分行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北京银行西安分行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营业部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范诗阳</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曹英</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13991945764</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18691892195</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r>
        <w:tblPrEx>
          <w:tblCellMar>
            <w:top w:w="15" w:type="dxa"/>
            <w:left w:w="15" w:type="dxa"/>
            <w:bottom w:w="15" w:type="dxa"/>
            <w:right w:w="15" w:type="dxa"/>
          </w:tblCellMar>
        </w:tblPrEx>
        <w:trPr>
          <w:trHeight w:val="51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14</w:t>
            </w:r>
          </w:p>
        </w:tc>
        <w:tc>
          <w:tcPr>
            <w:tcW w:w="17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兴业银行股份有限公司西安分行</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兴业银行西安分行</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新城业务总部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徐常磊</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鲁旸</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15991623666</w:t>
            </w:r>
          </w:p>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15389081886</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信用融资</w:t>
            </w:r>
          </w:p>
        </w:tc>
      </w:tr>
    </w:tbl>
    <w:p>
      <w:pPr>
        <w:pStyle w:val="14"/>
        <w:spacing w:line="360" w:lineRule="auto"/>
        <w:ind w:firstLine="420" w:firstLineChars="200"/>
        <w:rPr>
          <w:rFonts w:hint="eastAsia"/>
          <w:highlight w:val="none"/>
        </w:rPr>
      </w:pPr>
      <w:r>
        <w:rPr>
          <w:rFonts w:hint="eastAsia"/>
          <w:highlight w:val="none"/>
        </w:rPr>
        <w:br w:type="page"/>
      </w:r>
    </w:p>
    <w:p>
      <w:pPr>
        <w:rPr>
          <w:rFonts w:hint="eastAsia"/>
          <w:highlight w:val="none"/>
        </w:rPr>
        <w:sectPr>
          <w:headerReference r:id="rId6" w:type="first"/>
          <w:footerReference r:id="rId8" w:type="first"/>
          <w:footerReference r:id="rId7"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pPr>
        <w:pStyle w:val="2"/>
        <w:spacing w:line="240" w:lineRule="auto"/>
        <w:ind w:firstLine="2650" w:firstLineChars="600"/>
        <w:jc w:val="both"/>
        <w:rPr>
          <w:rFonts w:ascii="宋体" w:hAnsi="宋体"/>
          <w:b w:val="0"/>
          <w:sz w:val="44"/>
          <w:szCs w:val="44"/>
          <w:highlight w:val="none"/>
        </w:rPr>
      </w:pPr>
      <w:bookmarkStart w:id="55" w:name="_Toc25521"/>
      <w:r>
        <w:rPr>
          <w:rFonts w:hint="eastAsia"/>
          <w:sz w:val="44"/>
          <w:szCs w:val="44"/>
          <w:highlight w:val="none"/>
        </w:rPr>
        <w:t>第</w:t>
      </w:r>
      <w:r>
        <w:rPr>
          <w:rFonts w:hint="eastAsia"/>
          <w:sz w:val="44"/>
          <w:szCs w:val="44"/>
          <w:highlight w:val="none"/>
          <w:lang w:eastAsia="zh-CN"/>
        </w:rPr>
        <w:t>三</w:t>
      </w:r>
      <w:r>
        <w:rPr>
          <w:rFonts w:hint="eastAsia"/>
          <w:sz w:val="44"/>
          <w:szCs w:val="44"/>
          <w:highlight w:val="none"/>
        </w:rPr>
        <w:t>章</w:t>
      </w:r>
      <w:bookmarkStart w:id="56" w:name="_Toc217446093"/>
      <w:r>
        <w:rPr>
          <w:rFonts w:hint="eastAsia"/>
          <w:sz w:val="44"/>
          <w:szCs w:val="44"/>
          <w:highlight w:val="none"/>
        </w:rPr>
        <w:t xml:space="preserve">  评标办法</w:t>
      </w:r>
      <w:bookmarkEnd w:id="55"/>
    </w:p>
    <w:p>
      <w:pPr>
        <w:spacing w:line="360" w:lineRule="auto"/>
        <w:ind w:firstLine="480" w:firstLineChars="200"/>
        <w:rPr>
          <w:rFonts w:ascii="宋体" w:hAnsi="宋体"/>
          <w:sz w:val="24"/>
          <w:highlight w:val="none"/>
        </w:rPr>
      </w:pPr>
      <w:r>
        <w:rPr>
          <w:rFonts w:hint="eastAsia" w:ascii="宋体" w:hAnsi="宋体"/>
          <w:sz w:val="24"/>
          <w:highlight w:val="none"/>
        </w:rPr>
        <w:t>根据《中华人民共和国政府采购法》及实施条例和《政府采购货物和服务招标投标管理办法》（财政部87号令）等法律法规规定，结合采购项目特点制定本评标办法。</w:t>
      </w:r>
    </w:p>
    <w:p>
      <w:pPr>
        <w:pStyle w:val="3"/>
        <w:spacing w:before="0" w:afterLines="50" w:line="360" w:lineRule="auto"/>
        <w:rPr>
          <w:rFonts w:hint="eastAsia" w:ascii="宋体" w:hAnsi="宋体" w:eastAsia="宋体"/>
          <w:bCs/>
          <w:highlight w:val="none"/>
          <w:lang w:val="en-US" w:eastAsia="zh-CN"/>
        </w:rPr>
      </w:pPr>
      <w:bookmarkStart w:id="57" w:name="_Toc17437"/>
      <w:bookmarkStart w:id="58" w:name="_Toc19816"/>
      <w:bookmarkStart w:id="59" w:name="_Toc16956"/>
      <w:bookmarkStart w:id="60" w:name="_Toc14890"/>
      <w:r>
        <w:rPr>
          <w:rFonts w:hint="eastAsia" w:ascii="宋体" w:hAnsi="宋体" w:eastAsia="宋体"/>
          <w:bCs/>
          <w:highlight w:val="none"/>
        </w:rPr>
        <w:t>一、评标程序</w:t>
      </w:r>
      <w:bookmarkEnd w:id="57"/>
      <w:bookmarkEnd w:id="58"/>
      <w:bookmarkEnd w:id="59"/>
      <w:bookmarkEnd w:id="60"/>
      <w:r>
        <w:rPr>
          <w:rFonts w:hint="eastAsia" w:ascii="宋体" w:hAnsi="宋体" w:eastAsia="宋体"/>
          <w:bCs/>
          <w:highlight w:val="none"/>
          <w:lang w:val="en-US" w:eastAsia="zh-CN"/>
        </w:rPr>
        <w:t xml:space="preserve"> </w:t>
      </w:r>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1.本采购项目评标应当按照下列工作程序进行：</w:t>
      </w:r>
    </w:p>
    <w:p>
      <w:pPr>
        <w:spacing w:line="360" w:lineRule="auto"/>
        <w:ind w:firstLine="495"/>
        <w:rPr>
          <w:rFonts w:ascii="宋体" w:hAnsi="宋体"/>
          <w:sz w:val="24"/>
          <w:highlight w:val="none"/>
        </w:rPr>
      </w:pPr>
      <w:r>
        <w:rPr>
          <w:rFonts w:hint="eastAsia" w:ascii="宋体" w:hAnsi="宋体"/>
          <w:sz w:val="24"/>
          <w:highlight w:val="none"/>
        </w:rPr>
        <w:t>（1）投标文件符合性审查；</w:t>
      </w:r>
    </w:p>
    <w:p>
      <w:pPr>
        <w:spacing w:line="360" w:lineRule="auto"/>
        <w:ind w:firstLine="495"/>
        <w:rPr>
          <w:rFonts w:ascii="宋体" w:hAnsi="宋体"/>
          <w:sz w:val="24"/>
          <w:highlight w:val="none"/>
        </w:rPr>
      </w:pPr>
      <w:r>
        <w:rPr>
          <w:rFonts w:hint="eastAsia" w:ascii="宋体" w:hAnsi="宋体"/>
          <w:sz w:val="24"/>
          <w:highlight w:val="none"/>
        </w:rPr>
        <w:t>（2）投标文件澄清或说明；</w:t>
      </w:r>
    </w:p>
    <w:p>
      <w:pPr>
        <w:spacing w:line="360" w:lineRule="auto"/>
        <w:ind w:firstLine="495"/>
        <w:rPr>
          <w:rFonts w:ascii="宋体" w:hAnsi="宋体"/>
          <w:sz w:val="24"/>
          <w:highlight w:val="none"/>
        </w:rPr>
      </w:pPr>
      <w:r>
        <w:rPr>
          <w:rFonts w:hint="eastAsia" w:ascii="宋体" w:hAnsi="宋体"/>
          <w:sz w:val="24"/>
          <w:highlight w:val="none"/>
        </w:rPr>
        <w:t>（3）投标文件比较与评价；</w:t>
      </w:r>
    </w:p>
    <w:p>
      <w:pPr>
        <w:spacing w:line="360" w:lineRule="auto"/>
        <w:ind w:firstLine="495"/>
        <w:rPr>
          <w:rFonts w:ascii="宋体" w:hAnsi="宋体"/>
          <w:sz w:val="24"/>
          <w:highlight w:val="none"/>
        </w:rPr>
      </w:pPr>
      <w:r>
        <w:rPr>
          <w:rFonts w:hint="eastAsia" w:ascii="宋体" w:hAnsi="宋体"/>
          <w:sz w:val="24"/>
          <w:highlight w:val="none"/>
        </w:rPr>
        <w:t>（4）复核与核对评标结果；</w:t>
      </w:r>
    </w:p>
    <w:p>
      <w:pPr>
        <w:spacing w:line="360" w:lineRule="auto"/>
        <w:ind w:firstLine="495"/>
        <w:rPr>
          <w:rFonts w:ascii="宋体" w:hAnsi="宋体"/>
          <w:sz w:val="24"/>
          <w:highlight w:val="none"/>
        </w:rPr>
      </w:pPr>
      <w:r>
        <w:rPr>
          <w:rFonts w:hint="eastAsia" w:ascii="宋体" w:hAnsi="宋体"/>
          <w:sz w:val="24"/>
          <w:highlight w:val="none"/>
        </w:rPr>
        <w:t>（5）确定中标候选人名单；</w:t>
      </w:r>
    </w:p>
    <w:p>
      <w:pPr>
        <w:spacing w:line="360" w:lineRule="auto"/>
        <w:ind w:firstLine="495"/>
        <w:rPr>
          <w:rFonts w:ascii="宋体" w:hAnsi="宋体"/>
          <w:sz w:val="24"/>
          <w:highlight w:val="none"/>
        </w:rPr>
      </w:pPr>
      <w:r>
        <w:rPr>
          <w:rFonts w:hint="eastAsia" w:ascii="宋体" w:hAnsi="宋体"/>
          <w:sz w:val="24"/>
          <w:highlight w:val="none"/>
        </w:rPr>
        <w:t>（6）编写评标报告。</w:t>
      </w:r>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2.投标文件初步审查，分别为资格性审查和符合性审查。</w:t>
      </w:r>
    </w:p>
    <w:p>
      <w:pPr>
        <w:spacing w:afterLines="50" w:line="360" w:lineRule="auto"/>
        <w:ind w:firstLine="480" w:firstLineChars="200"/>
        <w:rPr>
          <w:rFonts w:hint="eastAsia" w:ascii="宋体" w:hAnsi="宋体"/>
          <w:sz w:val="24"/>
          <w:szCs w:val="24"/>
          <w:highlight w:val="none"/>
        </w:rPr>
      </w:pPr>
      <w:r>
        <w:rPr>
          <w:rFonts w:hint="eastAsia" w:ascii="宋体" w:hAnsi="宋体"/>
          <w:sz w:val="24"/>
          <w:highlight w:val="none"/>
        </w:rPr>
        <w:t xml:space="preserve">2.1 </w:t>
      </w:r>
      <w:r>
        <w:rPr>
          <w:rFonts w:hint="eastAsia" w:ascii="宋体" w:hAnsi="宋体"/>
          <w:sz w:val="24"/>
          <w:szCs w:val="24"/>
          <w:highlight w:val="none"/>
        </w:rPr>
        <w:t>资格性</w:t>
      </w:r>
      <w:r>
        <w:rPr>
          <w:rFonts w:hint="eastAsia" w:ascii="宋体" w:hAnsi="宋体"/>
          <w:sz w:val="24"/>
          <w:szCs w:val="24"/>
          <w:highlight w:val="none"/>
          <w:lang w:eastAsia="zh-CN"/>
        </w:rPr>
        <w:t>审查</w:t>
      </w:r>
      <w:r>
        <w:rPr>
          <w:rFonts w:hint="eastAsia" w:ascii="宋体" w:hAnsi="宋体"/>
          <w:sz w:val="24"/>
          <w:szCs w:val="24"/>
          <w:highlight w:val="none"/>
        </w:rPr>
        <w:t>。</w:t>
      </w:r>
    </w:p>
    <w:p>
      <w:pPr>
        <w:spacing w:afterLines="50"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开标结束后，由采购人委派的资格审查小组按照《政府采购货物和服务招标投标管理办法》（财政部第 87 号令）有关规定，对投标文件中的</w:t>
      </w:r>
      <w:r>
        <w:rPr>
          <w:rFonts w:hint="eastAsia" w:ascii="宋体" w:hAnsi="宋体" w:cs="宋体"/>
          <w:sz w:val="24"/>
          <w:szCs w:val="24"/>
          <w:highlight w:val="none"/>
          <w:lang w:eastAsia="zh-CN"/>
        </w:rPr>
        <w:t>投标人</w:t>
      </w:r>
      <w:r>
        <w:rPr>
          <w:rFonts w:ascii="宋体" w:hAnsi="宋体" w:eastAsia="宋体" w:cs="宋体"/>
          <w:sz w:val="24"/>
          <w:szCs w:val="24"/>
          <w:highlight w:val="none"/>
        </w:rPr>
        <w:t>资格证明文件进行审查，并对</w:t>
      </w:r>
      <w:r>
        <w:rPr>
          <w:rFonts w:hint="eastAsia" w:ascii="宋体" w:hAnsi="宋体" w:cs="宋体"/>
          <w:sz w:val="24"/>
          <w:szCs w:val="24"/>
          <w:highlight w:val="none"/>
          <w:lang w:eastAsia="zh-CN"/>
        </w:rPr>
        <w:t>投标人</w:t>
      </w:r>
      <w:r>
        <w:rPr>
          <w:rFonts w:ascii="宋体" w:hAnsi="宋体" w:eastAsia="宋体" w:cs="宋体"/>
          <w:sz w:val="24"/>
          <w:szCs w:val="24"/>
          <w:highlight w:val="none"/>
        </w:rPr>
        <w:t>信用记录进行核查。资格审查小组由 3 人以上单数组成。</w:t>
      </w:r>
      <w:r>
        <w:rPr>
          <w:rFonts w:hint="eastAsia" w:ascii="宋体" w:hAnsi="宋体" w:cs="宋体"/>
          <w:sz w:val="24"/>
          <w:szCs w:val="24"/>
          <w:highlight w:val="none"/>
          <w:lang w:eastAsia="zh-CN"/>
        </w:rPr>
        <w:t>投标人</w:t>
      </w:r>
      <w:r>
        <w:rPr>
          <w:rFonts w:ascii="宋体" w:hAnsi="宋体" w:eastAsia="宋体" w:cs="宋体"/>
          <w:sz w:val="24"/>
          <w:szCs w:val="24"/>
          <w:highlight w:val="none"/>
        </w:rPr>
        <w:t>提供的资格证明文件缺少任何一项或有任何一项不满足，都将被视为无效投标。</w:t>
      </w:r>
      <w:r>
        <w:rPr>
          <w:rFonts w:hint="eastAsia" w:ascii="宋体" w:hAnsi="宋体" w:cs="宋体"/>
          <w:sz w:val="24"/>
          <w:szCs w:val="24"/>
          <w:highlight w:val="none"/>
          <w:lang w:eastAsia="zh-CN"/>
        </w:rPr>
        <w:t>投标人</w:t>
      </w:r>
      <w:r>
        <w:rPr>
          <w:rFonts w:ascii="宋体" w:hAnsi="宋体" w:eastAsia="宋体" w:cs="宋体"/>
          <w:sz w:val="24"/>
          <w:szCs w:val="24"/>
          <w:highlight w:val="none"/>
        </w:rPr>
        <w:t>所提供的资格证明文件应图文清晰、易于辨识，否则由此带来的不利后果由</w:t>
      </w:r>
      <w:r>
        <w:rPr>
          <w:rFonts w:hint="eastAsia" w:ascii="宋体" w:hAnsi="宋体" w:cs="宋体"/>
          <w:sz w:val="24"/>
          <w:szCs w:val="24"/>
          <w:highlight w:val="none"/>
          <w:lang w:eastAsia="zh-CN"/>
        </w:rPr>
        <w:t>投标人</w:t>
      </w:r>
      <w:r>
        <w:rPr>
          <w:rFonts w:ascii="宋体" w:hAnsi="宋体" w:eastAsia="宋体" w:cs="宋体"/>
          <w:sz w:val="24"/>
          <w:szCs w:val="24"/>
          <w:highlight w:val="none"/>
        </w:rPr>
        <w:t>自行承担。资格审查结束后，资格审查小组成员应当对审查结果进行签字确认；对未通过资格审查的</w:t>
      </w:r>
      <w:r>
        <w:rPr>
          <w:rFonts w:hint="eastAsia" w:ascii="宋体" w:hAnsi="宋体" w:cs="宋体"/>
          <w:sz w:val="24"/>
          <w:szCs w:val="24"/>
          <w:highlight w:val="none"/>
          <w:lang w:eastAsia="zh-CN"/>
        </w:rPr>
        <w:t>投标人</w:t>
      </w:r>
      <w:r>
        <w:rPr>
          <w:rFonts w:ascii="宋体" w:hAnsi="宋体" w:eastAsia="宋体" w:cs="宋体"/>
          <w:sz w:val="24"/>
          <w:szCs w:val="24"/>
          <w:highlight w:val="none"/>
        </w:rPr>
        <w:t>，资格审查小组应当场告知其未通过的原因。</w:t>
      </w:r>
    </w:p>
    <w:p>
      <w:pPr>
        <w:spacing w:afterLines="50" w:line="360" w:lineRule="auto"/>
        <w:ind w:firstLine="480" w:firstLineChars="200"/>
        <w:rPr>
          <w:rFonts w:hint="eastAsia" w:ascii="宋体" w:hAnsi="宋体"/>
          <w:sz w:val="24"/>
          <w:szCs w:val="24"/>
          <w:highlight w:val="none"/>
        </w:rPr>
      </w:pPr>
      <w:r>
        <w:rPr>
          <w:rFonts w:ascii="宋体" w:hAnsi="宋体" w:eastAsia="宋体" w:cs="宋体"/>
          <w:sz w:val="24"/>
          <w:szCs w:val="24"/>
          <w:highlight w:val="none"/>
        </w:rPr>
        <w:t xml:space="preserve"> 合格</w:t>
      </w:r>
      <w:r>
        <w:rPr>
          <w:rFonts w:hint="eastAsia" w:ascii="宋体" w:hAnsi="宋体" w:cs="宋体"/>
          <w:sz w:val="24"/>
          <w:szCs w:val="24"/>
          <w:highlight w:val="none"/>
          <w:lang w:eastAsia="zh-CN"/>
        </w:rPr>
        <w:t>投标人</w:t>
      </w:r>
      <w:r>
        <w:rPr>
          <w:rFonts w:ascii="宋体" w:hAnsi="宋体" w:eastAsia="宋体" w:cs="宋体"/>
          <w:sz w:val="24"/>
          <w:szCs w:val="24"/>
          <w:highlight w:val="none"/>
        </w:rPr>
        <w:t>不足 3 家的，不得评标。</w:t>
      </w:r>
    </w:p>
    <w:p>
      <w:pPr>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br w:type="page"/>
      </w:r>
    </w:p>
    <w:p>
      <w:pPr>
        <w:widowControl w:val="0"/>
        <w:ind w:firstLine="420"/>
        <w:jc w:val="both"/>
        <w:rPr>
          <w:rFonts w:hint="eastAsia" w:ascii="Times New Roman" w:hAnsi="Times New Roman" w:eastAsia="宋体" w:cs="Times New Roman"/>
          <w:b/>
          <w:bCs/>
          <w:kern w:val="2"/>
          <w:sz w:val="21"/>
          <w:highlight w:val="none"/>
          <w:lang w:val="en-US" w:eastAsia="zh-CN" w:bidi="ar-SA"/>
        </w:rPr>
      </w:pPr>
      <w:r>
        <w:rPr>
          <w:rFonts w:hint="eastAsia" w:ascii="宋体" w:hAnsi="宋体" w:eastAsia="宋体" w:cs="Times New Roman"/>
          <w:b/>
          <w:bCs/>
          <w:kern w:val="2"/>
          <w:sz w:val="24"/>
          <w:szCs w:val="24"/>
          <w:highlight w:val="none"/>
          <w:lang w:val="en-US" w:eastAsia="zh-CN" w:bidi="ar-SA"/>
        </w:rPr>
        <w:t>资格性审查表：</w:t>
      </w:r>
    </w:p>
    <w:p>
      <w:pPr>
        <w:pStyle w:val="7"/>
        <w:rPr>
          <w:rFonts w:hint="eastAsia"/>
          <w:highlight w:val="none"/>
        </w:rPr>
      </w:pPr>
    </w:p>
    <w:tbl>
      <w:tblPr>
        <w:tblStyle w:val="34"/>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436"/>
        <w:gridCol w:w="30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22"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4436"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审查内容</w:t>
            </w:r>
          </w:p>
        </w:tc>
        <w:tc>
          <w:tcPr>
            <w:tcW w:w="3025"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审查标准</w:t>
            </w:r>
          </w:p>
        </w:tc>
        <w:tc>
          <w:tcPr>
            <w:tcW w:w="795"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622" w:type="dxa"/>
            <w:vAlign w:val="center"/>
          </w:tcPr>
          <w:p>
            <w:pPr>
              <w:jc w:val="center"/>
              <w:rPr>
                <w:rFonts w:hint="eastAsia" w:ascii="宋体" w:hAnsi="宋体"/>
                <w:color w:val="000000"/>
                <w:sz w:val="24"/>
                <w:szCs w:val="24"/>
                <w:highlight w:val="none"/>
              </w:rPr>
            </w:pPr>
            <w:r>
              <w:rPr>
                <w:rFonts w:hint="eastAsia" w:ascii="宋体" w:hAnsi="宋体"/>
                <w:color w:val="000000"/>
                <w:sz w:val="24"/>
                <w:szCs w:val="24"/>
                <w:highlight w:val="none"/>
              </w:rPr>
              <w:t>1</w:t>
            </w:r>
          </w:p>
        </w:tc>
        <w:tc>
          <w:tcPr>
            <w:tcW w:w="4436" w:type="dxa"/>
            <w:vAlign w:val="center"/>
          </w:tcPr>
          <w:p>
            <w:pPr>
              <w:adjustRightInd w:val="0"/>
              <w:snapToGrid w:val="0"/>
              <w:jc w:val="center"/>
              <w:rPr>
                <w:rFonts w:ascii="宋体" w:hAnsi="宋体"/>
                <w:color w:val="000000"/>
                <w:sz w:val="24"/>
                <w:szCs w:val="24"/>
                <w:highlight w:val="none"/>
              </w:rPr>
            </w:pPr>
            <w:r>
              <w:rPr>
                <w:rFonts w:hint="eastAsia" w:asciiTheme="minorEastAsia" w:hAnsiTheme="minorEastAsia" w:eastAsiaTheme="minorEastAsia" w:cstheme="minorEastAsia"/>
                <w:kern w:val="0"/>
                <w:sz w:val="24"/>
                <w:highlight w:val="none"/>
                <w:lang w:eastAsia="zh-CN"/>
              </w:rPr>
              <w:t>具有独立承担民事责任能力的法人、其他组织或自然人，营业执照、组织机构代码证、税务登记证（三证合一只提供营业执照，事业单位提供事业单位法人证书，自然人应提供身份证）合法有效；</w:t>
            </w:r>
          </w:p>
        </w:tc>
        <w:tc>
          <w:tcPr>
            <w:tcW w:w="3025" w:type="dxa"/>
            <w:vAlign w:val="center"/>
          </w:tcPr>
          <w:p>
            <w:pPr>
              <w:widowControl/>
              <w:tabs>
                <w:tab w:val="left" w:pos="1620"/>
              </w:tabs>
              <w:jc w:val="center"/>
              <w:rPr>
                <w:rFonts w:ascii="宋体" w:hAnsi="宋体"/>
                <w:color w:val="000000"/>
                <w:sz w:val="24"/>
                <w:szCs w:val="24"/>
                <w:highlight w:val="none"/>
              </w:rPr>
            </w:pPr>
            <w:r>
              <w:rPr>
                <w:rFonts w:hint="eastAsia" w:ascii="宋体" w:hAnsi="宋体"/>
                <w:color w:val="000000"/>
                <w:sz w:val="24"/>
                <w:szCs w:val="24"/>
                <w:highlight w:val="none"/>
              </w:rPr>
              <w:t>提供有效的营业执照、税务登记证、组织机构代码证（或三证合一的营业执照）；</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22" w:type="dxa"/>
            <w:vAlign w:val="center"/>
          </w:tcPr>
          <w:p>
            <w:pPr>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4436" w:type="dxa"/>
            <w:vAlign w:val="center"/>
          </w:tcPr>
          <w:p>
            <w:pPr>
              <w:widowControl/>
              <w:jc w:val="both"/>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法定代表人参加投标时，提供本人身份证；授权代表参加投标时，提供法定代表人授权书和被授权人身份证；非法人单位参照执行；</w:t>
            </w:r>
          </w:p>
        </w:tc>
        <w:tc>
          <w:tcPr>
            <w:tcW w:w="3025" w:type="dxa"/>
            <w:vAlign w:val="center"/>
          </w:tcPr>
          <w:p>
            <w:pPr>
              <w:widowControl/>
              <w:tabs>
                <w:tab w:val="left" w:pos="1620"/>
              </w:tabs>
              <w:jc w:val="center"/>
              <w:rPr>
                <w:rFonts w:hint="eastAsia" w:ascii="宋体" w:hAnsi="宋体" w:eastAsia="宋体"/>
                <w:sz w:val="24"/>
                <w:szCs w:val="24"/>
                <w:highlight w:val="none"/>
                <w:lang w:eastAsia="zh-CN"/>
              </w:rPr>
            </w:pPr>
            <w:r>
              <w:rPr>
                <w:rFonts w:hint="eastAsia" w:ascii="宋体" w:hAnsi="宋体"/>
                <w:sz w:val="24"/>
                <w:szCs w:val="24"/>
                <w:highlight w:val="none"/>
              </w:rPr>
              <w:t>按</w:t>
            </w:r>
            <w:r>
              <w:rPr>
                <w:rFonts w:hint="eastAsia" w:ascii="宋体" w:hAnsi="宋体"/>
                <w:sz w:val="24"/>
                <w:szCs w:val="24"/>
                <w:highlight w:val="none"/>
                <w:lang w:eastAsia="zh-CN"/>
              </w:rPr>
              <w:t>投标</w:t>
            </w:r>
            <w:r>
              <w:rPr>
                <w:rFonts w:hint="eastAsia" w:ascii="宋体" w:hAnsi="宋体"/>
                <w:sz w:val="24"/>
                <w:szCs w:val="24"/>
                <w:highlight w:val="none"/>
              </w:rPr>
              <w:t>文件要求提供有效的法人授权委托书和身份证</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22" w:type="dxa"/>
            <w:vAlign w:val="center"/>
          </w:tcPr>
          <w:p>
            <w:pPr>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3</w:t>
            </w:r>
          </w:p>
        </w:tc>
        <w:tc>
          <w:tcPr>
            <w:tcW w:w="4436" w:type="dxa"/>
            <w:vAlign w:val="center"/>
          </w:tcPr>
          <w:p>
            <w:pPr>
              <w:widowControl/>
              <w:jc w:val="center"/>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投标单位负责人为同一人或者存在控股、管理关系的不同单位不得同时进行投标；</w:t>
            </w:r>
          </w:p>
        </w:tc>
        <w:tc>
          <w:tcPr>
            <w:tcW w:w="3025" w:type="dxa"/>
            <w:vAlign w:val="center"/>
          </w:tcPr>
          <w:p>
            <w:pPr>
              <w:jc w:val="both"/>
              <w:rPr>
                <w:rFonts w:ascii="宋体" w:hAnsi="宋体"/>
                <w:color w:val="000000"/>
                <w:sz w:val="24"/>
                <w:szCs w:val="24"/>
                <w:highlight w:val="none"/>
              </w:rPr>
            </w:pPr>
            <w:r>
              <w:rPr>
                <w:rFonts w:hint="eastAsia" w:ascii="宋体" w:hAnsi="宋体"/>
                <w:color w:val="000000"/>
                <w:sz w:val="24"/>
                <w:szCs w:val="24"/>
                <w:highlight w:val="none"/>
              </w:rPr>
              <w:t>是否</w:t>
            </w:r>
            <w:r>
              <w:rPr>
                <w:rFonts w:ascii="宋体" w:hAnsi="宋体"/>
                <w:color w:val="000000"/>
                <w:sz w:val="24"/>
                <w:szCs w:val="24"/>
                <w:highlight w:val="none"/>
              </w:rPr>
              <w:t>按照</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文件要求</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22" w:type="dxa"/>
            <w:vAlign w:val="center"/>
          </w:tcPr>
          <w:p>
            <w:pPr>
              <w:jc w:val="center"/>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val="en-US" w:eastAsia="zh-CN"/>
              </w:rPr>
              <w:t>4</w:t>
            </w:r>
          </w:p>
        </w:tc>
        <w:tc>
          <w:tcPr>
            <w:tcW w:w="4436" w:type="dxa"/>
            <w:vAlign w:val="center"/>
          </w:tcPr>
          <w:p>
            <w:pPr>
              <w:widowControl/>
              <w:jc w:val="center"/>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参加政府采购活动前三年内，在经营活动中没有重大违法记录的书面声明；</w:t>
            </w:r>
          </w:p>
        </w:tc>
        <w:tc>
          <w:tcPr>
            <w:tcW w:w="3025" w:type="dxa"/>
            <w:vAlign w:val="center"/>
          </w:tcPr>
          <w:p>
            <w:pPr>
              <w:rPr>
                <w:rFonts w:ascii="宋体" w:hAnsi="宋体" w:cs="宋体"/>
                <w:color w:val="FF0000"/>
                <w:kern w:val="0"/>
                <w:sz w:val="24"/>
                <w:szCs w:val="24"/>
                <w:highlight w:val="none"/>
              </w:rPr>
            </w:pPr>
            <w:r>
              <w:rPr>
                <w:rFonts w:hint="eastAsia" w:ascii="宋体" w:hAnsi="宋体"/>
                <w:color w:val="000000"/>
                <w:sz w:val="24"/>
                <w:szCs w:val="24"/>
                <w:highlight w:val="none"/>
              </w:rPr>
              <w:t>参加政府采购活动前</w:t>
            </w:r>
            <w:r>
              <w:rPr>
                <w:rFonts w:hint="eastAsia" w:ascii="宋体" w:hAnsi="宋体"/>
                <w:color w:val="000000"/>
                <w:sz w:val="24"/>
                <w:szCs w:val="24"/>
                <w:highlight w:val="none"/>
                <w:lang w:eastAsia="zh-CN"/>
              </w:rPr>
              <w:t>三</w:t>
            </w:r>
            <w:r>
              <w:rPr>
                <w:rFonts w:hint="eastAsia" w:ascii="宋体" w:hAnsi="宋体"/>
                <w:color w:val="000000"/>
                <w:sz w:val="24"/>
                <w:szCs w:val="24"/>
                <w:highlight w:val="none"/>
              </w:rPr>
              <w:t>年内在经营活动中没有重大违法记录的书面声明</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22" w:type="dxa"/>
            <w:vAlign w:val="center"/>
          </w:tcPr>
          <w:p>
            <w:pPr>
              <w:widowControl/>
              <w:jc w:val="center"/>
              <w:rPr>
                <w:rFonts w:hint="eastAsia" w:ascii="宋体" w:hAnsi="宋体" w:cs="宋体"/>
                <w:sz w:val="24"/>
                <w:szCs w:val="24"/>
                <w:highlight w:val="none"/>
                <w:lang w:val="en-US" w:eastAsia="zh-CN"/>
              </w:rPr>
            </w:pPr>
            <w:r>
              <w:rPr>
                <w:rFonts w:hint="eastAsia" w:ascii="宋体" w:hAnsi="宋体"/>
                <w:color w:val="000000"/>
                <w:sz w:val="24"/>
                <w:szCs w:val="24"/>
                <w:highlight w:val="none"/>
                <w:lang w:val="en-US" w:eastAsia="zh-CN"/>
              </w:rPr>
              <w:t>5</w:t>
            </w:r>
          </w:p>
        </w:tc>
        <w:tc>
          <w:tcPr>
            <w:tcW w:w="4436" w:type="dxa"/>
            <w:vAlign w:val="center"/>
          </w:tcPr>
          <w:p>
            <w:pPr>
              <w:widowControl/>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税收缴纳证明</w:t>
            </w:r>
          </w:p>
        </w:tc>
        <w:tc>
          <w:tcPr>
            <w:tcW w:w="3025" w:type="dxa"/>
            <w:vAlign w:val="center"/>
          </w:tcPr>
          <w:p>
            <w:pPr>
              <w:widowControl/>
              <w:jc w:val="left"/>
              <w:rPr>
                <w:rFonts w:hint="eastAsia" w:ascii="宋体" w:hAnsi="宋体" w:cs="宋体"/>
                <w:sz w:val="24"/>
                <w:szCs w:val="24"/>
                <w:highlight w:val="none"/>
                <w:lang w:val="zh-CN"/>
              </w:rPr>
            </w:pPr>
            <w:r>
              <w:rPr>
                <w:rFonts w:hint="default" w:asciiTheme="minorEastAsia" w:hAnsiTheme="minorEastAsia" w:eastAsiaTheme="minorEastAsia" w:cstheme="minorEastAsia"/>
                <w:kern w:val="0"/>
                <w:sz w:val="24"/>
                <w:highlight w:val="none"/>
                <w:lang w:val="en-US" w:eastAsia="zh-CN"/>
              </w:rPr>
              <w:t>提供投标人2023年1月至今已缴纳任意一个月完税凭证或税务机关开具的完税证明（任意税种）</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22" w:type="dxa"/>
            <w:vAlign w:val="center"/>
          </w:tcPr>
          <w:p>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4436" w:type="dxa"/>
            <w:vAlign w:val="center"/>
          </w:tcPr>
          <w:p>
            <w:pPr>
              <w:widowControl/>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社会保障资金缴纳证明</w:t>
            </w:r>
          </w:p>
        </w:tc>
        <w:tc>
          <w:tcPr>
            <w:tcW w:w="3025" w:type="dxa"/>
            <w:vAlign w:val="center"/>
          </w:tcPr>
          <w:p>
            <w:pPr>
              <w:widowControl/>
              <w:jc w:val="left"/>
              <w:rPr>
                <w:rFonts w:hint="eastAsia" w:ascii="宋体" w:hAnsi="宋体" w:cs="宋体"/>
                <w:sz w:val="24"/>
                <w:szCs w:val="24"/>
                <w:highlight w:val="none"/>
                <w:lang w:val="zh-CN"/>
              </w:rPr>
            </w:pPr>
            <w:r>
              <w:rPr>
                <w:rFonts w:hint="eastAsia" w:ascii="宋体" w:hAnsi="宋体" w:cs="宋体"/>
                <w:sz w:val="24"/>
                <w:szCs w:val="24"/>
                <w:highlight w:val="none"/>
                <w:lang w:val="zh-CN"/>
              </w:rPr>
              <w:t>提供投标人202</w:t>
            </w:r>
            <w:r>
              <w:rPr>
                <w:rFonts w:hint="eastAsia" w:ascii="宋体" w:hAnsi="宋体" w:cs="宋体"/>
                <w:sz w:val="24"/>
                <w:szCs w:val="24"/>
                <w:highlight w:val="none"/>
                <w:lang w:val="en-US" w:eastAsia="zh-CN"/>
              </w:rPr>
              <w:t>3</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月至今已缴存的任意一个月的社会保障资金缴存证明或社保机构开具的社会保险参保缴费情况证明；依法不需要缴纳社会保障资金的应提供相关文件证明；</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22" w:type="dxa"/>
            <w:vAlign w:val="center"/>
          </w:tcPr>
          <w:p>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4436" w:type="dxa"/>
            <w:vAlign w:val="center"/>
          </w:tcPr>
          <w:p>
            <w:pPr>
              <w:widowControl/>
              <w:jc w:val="center"/>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财务状况报告</w:t>
            </w:r>
          </w:p>
        </w:tc>
        <w:tc>
          <w:tcPr>
            <w:tcW w:w="3025" w:type="dxa"/>
            <w:vAlign w:val="center"/>
          </w:tcPr>
          <w:p>
            <w:pPr>
              <w:widowControl/>
              <w:jc w:val="left"/>
              <w:rPr>
                <w:rFonts w:hint="eastAsia" w:ascii="宋体" w:hAnsi="宋体" w:cs="宋体"/>
                <w:sz w:val="24"/>
                <w:szCs w:val="24"/>
                <w:highlight w:val="none"/>
                <w:lang w:val="zh-CN"/>
              </w:rPr>
            </w:pPr>
            <w:r>
              <w:rPr>
                <w:rFonts w:hint="eastAsia" w:ascii="宋体" w:hAnsi="宋体" w:cs="宋体"/>
                <w:sz w:val="24"/>
                <w:szCs w:val="24"/>
                <w:highlight w:val="none"/>
                <w:lang w:val="zh-CN"/>
              </w:rPr>
              <w:t>提供20</w:t>
            </w:r>
            <w:r>
              <w:rPr>
                <w:rFonts w:hint="eastAsia" w:ascii="宋体" w:hAnsi="宋体" w:cs="宋体"/>
                <w:sz w:val="24"/>
                <w:szCs w:val="24"/>
                <w:highlight w:val="none"/>
                <w:lang w:val="en-US" w:eastAsia="zh-CN"/>
              </w:rPr>
              <w:t>22</w:t>
            </w:r>
            <w:r>
              <w:rPr>
                <w:rFonts w:hint="eastAsia" w:ascii="宋体" w:hAnsi="宋体" w:cs="宋体"/>
                <w:sz w:val="24"/>
                <w:szCs w:val="24"/>
                <w:highlight w:val="none"/>
                <w:lang w:val="zh-CN"/>
              </w:rPr>
              <w:t>年经审计的财务报告或开标前三个月内开户银行开具的资信证明</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622" w:type="dxa"/>
            <w:vAlign w:val="center"/>
          </w:tcPr>
          <w:p>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4436" w:type="dxa"/>
            <w:vAlign w:val="center"/>
          </w:tcPr>
          <w:p>
            <w:pPr>
              <w:widowControl/>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zh-CN"/>
              </w:rPr>
              <w:t>“信用中国”网站</w:t>
            </w:r>
            <w:r>
              <w:rPr>
                <w:rFonts w:hint="eastAsia" w:ascii="宋体" w:hAnsi="宋体" w:cs="宋体"/>
                <w:sz w:val="24"/>
                <w:szCs w:val="24"/>
                <w:highlight w:val="none"/>
                <w:lang w:val="zh-CN" w:eastAsia="zh-CN"/>
              </w:rPr>
              <w:t>和“</w:t>
            </w:r>
            <w:r>
              <w:rPr>
                <w:rFonts w:hint="eastAsia" w:ascii="宋体" w:hAnsi="宋体" w:cs="宋体"/>
                <w:sz w:val="24"/>
                <w:szCs w:val="24"/>
                <w:highlight w:val="none"/>
                <w:lang w:val="zh-CN"/>
              </w:rPr>
              <w:t>中国政府采购网</w:t>
            </w:r>
            <w:r>
              <w:rPr>
                <w:rFonts w:hint="eastAsia" w:ascii="宋体" w:hAnsi="宋体" w:cs="宋体"/>
                <w:sz w:val="24"/>
                <w:szCs w:val="24"/>
                <w:highlight w:val="none"/>
                <w:lang w:val="zh-CN" w:eastAsia="zh-CN"/>
              </w:rPr>
              <w:t>”查询截图</w:t>
            </w:r>
          </w:p>
        </w:tc>
        <w:tc>
          <w:tcPr>
            <w:tcW w:w="3025" w:type="dxa"/>
            <w:vAlign w:val="center"/>
          </w:tcPr>
          <w:p>
            <w:pPr>
              <w:widowControl/>
              <w:jc w:val="left"/>
              <w:rPr>
                <w:rFonts w:hint="eastAsia" w:ascii="宋体" w:hAnsi="宋体" w:cs="宋体"/>
                <w:sz w:val="24"/>
                <w:szCs w:val="24"/>
                <w:highlight w:val="none"/>
                <w:lang w:val="zh-CN"/>
              </w:rPr>
            </w:pPr>
            <w:r>
              <w:rPr>
                <w:rFonts w:hint="eastAsia" w:ascii="宋体" w:hAnsi="宋体" w:cs="宋体"/>
                <w:sz w:val="24"/>
                <w:szCs w:val="24"/>
                <w:highlight w:val="none"/>
                <w:lang w:val="zh-CN"/>
              </w:rPr>
              <w:t>投标人不得为“信用中国”网站（www.creditchina.</w:t>
            </w:r>
          </w:p>
          <w:p>
            <w:pPr>
              <w:widowControl/>
              <w:jc w:val="left"/>
              <w:rPr>
                <w:rFonts w:hint="eastAsia" w:ascii="宋体" w:hAnsi="宋体" w:cs="宋体"/>
                <w:sz w:val="24"/>
                <w:szCs w:val="24"/>
                <w:highlight w:val="none"/>
                <w:lang w:val="zh-CN"/>
              </w:rPr>
            </w:pPr>
            <w:r>
              <w:rPr>
                <w:rFonts w:hint="eastAsia" w:ascii="宋体" w:hAnsi="宋体" w:cs="宋体"/>
                <w:sz w:val="24"/>
                <w:szCs w:val="24"/>
                <w:highlight w:val="none"/>
                <w:lang w:val="zh-CN"/>
              </w:rPr>
              <w:t>gov.cn）（中国执行信息公开网）和中国政府采购网（www.ccgp.gov.cn）中被列入失信被执行人、重大税收违法失信主体、政府采购严重违法失信行为记录名单的单位；</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22" w:type="dxa"/>
            <w:vAlign w:val="center"/>
          </w:tcPr>
          <w:p>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4436" w:type="dxa"/>
            <w:vAlign w:val="center"/>
          </w:tcPr>
          <w:p>
            <w:pPr>
              <w:widowControl/>
              <w:jc w:val="center"/>
              <w:rPr>
                <w:rFonts w:hint="eastAsia" w:ascii="宋体" w:hAnsi="宋体" w:cs="宋体"/>
                <w:sz w:val="24"/>
                <w:szCs w:val="24"/>
                <w:highlight w:val="none"/>
                <w:lang w:val="zh-CN"/>
              </w:rPr>
            </w:pPr>
            <w:r>
              <w:rPr>
                <w:rFonts w:hint="eastAsia" w:asciiTheme="minorEastAsia" w:hAnsiTheme="minorEastAsia" w:eastAsiaTheme="minorEastAsia" w:cstheme="minorEastAsia"/>
                <w:kern w:val="0"/>
                <w:sz w:val="24"/>
                <w:highlight w:val="none"/>
                <w:lang w:eastAsia="zh-CN"/>
              </w:rPr>
              <w:t>具有履行合同所必需的设备和专业技术能力；</w:t>
            </w:r>
          </w:p>
        </w:tc>
        <w:tc>
          <w:tcPr>
            <w:tcW w:w="3025" w:type="dxa"/>
            <w:vAlign w:val="center"/>
          </w:tcPr>
          <w:p>
            <w:pPr>
              <w:widowControl/>
              <w:jc w:val="left"/>
              <w:rPr>
                <w:rFonts w:hint="eastAsia" w:ascii="宋体" w:hAnsi="宋体" w:cs="宋体"/>
                <w:sz w:val="24"/>
                <w:szCs w:val="24"/>
                <w:highlight w:val="none"/>
                <w:lang w:val="zh-CN"/>
              </w:rPr>
            </w:pPr>
            <w:r>
              <w:rPr>
                <w:rFonts w:hint="eastAsia" w:asciiTheme="minorEastAsia" w:hAnsiTheme="minorEastAsia" w:eastAsiaTheme="minorEastAsia" w:cstheme="minorEastAsia"/>
                <w:sz w:val="24"/>
                <w:szCs w:val="24"/>
                <w:highlight w:val="none"/>
                <w:lang w:val="zh-CN" w:eastAsia="zh-CN"/>
              </w:rPr>
              <w:t>具有履行合同所必需的设备和专业技术能力的承诺函</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22" w:type="dxa"/>
            <w:vAlign w:val="center"/>
          </w:tcPr>
          <w:p>
            <w:pPr>
              <w:widowControl/>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4436" w:type="dxa"/>
            <w:vAlign w:val="center"/>
          </w:tcPr>
          <w:p>
            <w:pPr>
              <w:widowControl/>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本项目为专门面向中小企业项目</w:t>
            </w:r>
          </w:p>
        </w:tc>
        <w:tc>
          <w:tcPr>
            <w:tcW w:w="3025" w:type="dxa"/>
            <w:vAlign w:val="center"/>
          </w:tcPr>
          <w:p>
            <w:pPr>
              <w:widowControl/>
              <w:jc w:val="lef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投标人须为中型企业或者小型、微型企业或监狱企业或残疾人福利性单位</w:t>
            </w:r>
          </w:p>
        </w:tc>
        <w:tc>
          <w:tcPr>
            <w:tcW w:w="795" w:type="dxa"/>
            <w:vAlign w:val="center"/>
          </w:tcPr>
          <w:p>
            <w:pPr>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878" w:type="dxa"/>
            <w:gridSpan w:val="4"/>
            <w:vAlign w:val="center"/>
          </w:tcPr>
          <w:p>
            <w:pPr>
              <w:jc w:val="center"/>
              <w:rPr>
                <w:rFonts w:ascii="宋体" w:hAnsi="宋体"/>
                <w:color w:val="000000"/>
                <w:sz w:val="24"/>
                <w:szCs w:val="24"/>
                <w:highlight w:val="none"/>
              </w:rPr>
            </w:pPr>
            <w:r>
              <w:rPr>
                <w:rFonts w:hint="eastAsia" w:ascii="宋体" w:hAnsi="宋体" w:cs="宋体"/>
                <w:sz w:val="24"/>
                <w:szCs w:val="24"/>
                <w:highlight w:val="none"/>
                <w:lang w:val="zh-CN"/>
              </w:rPr>
              <w:t>审查结果（合格或不合格）</w:t>
            </w:r>
          </w:p>
        </w:tc>
      </w:tr>
    </w:tbl>
    <w:p>
      <w:pPr>
        <w:spacing w:afterLines="50" w:line="360" w:lineRule="auto"/>
        <w:ind w:firstLine="472" w:firstLineChars="196"/>
        <w:rPr>
          <w:rFonts w:hint="eastAsia" w:ascii="宋体" w:hAnsi="宋体" w:eastAsia="宋体"/>
          <w:b/>
          <w:bCs/>
          <w:sz w:val="24"/>
          <w:highlight w:val="none"/>
          <w:lang w:eastAsia="zh-CN"/>
        </w:rPr>
      </w:pPr>
      <w:r>
        <w:rPr>
          <w:rFonts w:hint="eastAsia" w:ascii="宋体" w:hAnsi="宋体"/>
          <w:b/>
          <w:bCs/>
          <w:sz w:val="24"/>
          <w:highlight w:val="none"/>
        </w:rPr>
        <w:t>注：上述资料项为必备资质，在</w:t>
      </w:r>
      <w:r>
        <w:rPr>
          <w:rFonts w:hint="eastAsia" w:ascii="宋体" w:hAnsi="宋体"/>
          <w:b/>
          <w:bCs/>
          <w:sz w:val="24"/>
          <w:highlight w:val="none"/>
          <w:lang w:eastAsia="zh-CN"/>
        </w:rPr>
        <w:t>投标</w:t>
      </w:r>
      <w:r>
        <w:rPr>
          <w:rFonts w:hint="eastAsia" w:ascii="宋体" w:hAnsi="宋体"/>
          <w:b/>
          <w:bCs/>
          <w:sz w:val="24"/>
          <w:highlight w:val="none"/>
        </w:rPr>
        <w:t>文件中附原件或复印件加盖</w:t>
      </w:r>
      <w:r>
        <w:rPr>
          <w:rFonts w:hint="eastAsia" w:ascii="宋体" w:hAnsi="宋体"/>
          <w:b/>
          <w:bCs/>
          <w:sz w:val="24"/>
          <w:highlight w:val="none"/>
          <w:lang w:eastAsia="zh-CN"/>
        </w:rPr>
        <w:t>投标</w:t>
      </w:r>
      <w:r>
        <w:rPr>
          <w:rFonts w:hint="eastAsia" w:ascii="宋体" w:hAnsi="宋体"/>
          <w:b/>
          <w:bCs/>
          <w:sz w:val="24"/>
          <w:highlight w:val="none"/>
        </w:rPr>
        <w:t>单位公章。</w:t>
      </w:r>
    </w:p>
    <w:p>
      <w:pPr>
        <w:spacing w:afterLines="50" w:line="360" w:lineRule="auto"/>
        <w:ind w:firstLine="470" w:firstLineChars="196"/>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符合性</w:t>
      </w:r>
      <w:r>
        <w:rPr>
          <w:rFonts w:hint="eastAsia" w:ascii="宋体" w:hAnsi="宋体"/>
          <w:sz w:val="24"/>
          <w:highlight w:val="none"/>
          <w:lang w:eastAsia="zh-CN"/>
        </w:rPr>
        <w:t>审查</w:t>
      </w:r>
      <w:r>
        <w:rPr>
          <w:rFonts w:hint="eastAsia" w:ascii="宋体" w:hAnsi="宋体"/>
          <w:sz w:val="24"/>
          <w:highlight w:val="none"/>
        </w:rPr>
        <w:t>。依据</w:t>
      </w:r>
      <w:r>
        <w:rPr>
          <w:rFonts w:hint="eastAsia" w:ascii="宋体" w:hAnsi="宋体"/>
          <w:sz w:val="24"/>
          <w:highlight w:val="none"/>
          <w:lang w:eastAsia="zh-CN"/>
        </w:rPr>
        <w:t>招标</w:t>
      </w:r>
      <w:r>
        <w:rPr>
          <w:rFonts w:hint="eastAsia" w:ascii="宋体" w:hAnsi="宋体"/>
          <w:sz w:val="24"/>
          <w:highlight w:val="none"/>
        </w:rPr>
        <w:t>文件的规定，从</w:t>
      </w:r>
      <w:r>
        <w:rPr>
          <w:rFonts w:hint="eastAsia" w:ascii="宋体" w:hAnsi="宋体"/>
          <w:sz w:val="24"/>
          <w:highlight w:val="none"/>
          <w:lang w:eastAsia="zh-CN"/>
        </w:rPr>
        <w:t>投标</w:t>
      </w:r>
      <w:r>
        <w:rPr>
          <w:rFonts w:hint="eastAsia" w:ascii="宋体" w:hAnsi="宋体"/>
          <w:sz w:val="24"/>
          <w:highlight w:val="none"/>
        </w:rPr>
        <w:t>文件的有效性、完整性和对</w:t>
      </w:r>
      <w:r>
        <w:rPr>
          <w:rFonts w:hint="eastAsia" w:ascii="宋体" w:hAnsi="宋体"/>
          <w:sz w:val="24"/>
          <w:highlight w:val="none"/>
          <w:lang w:eastAsia="zh-CN"/>
        </w:rPr>
        <w:t>招标</w:t>
      </w:r>
      <w:r>
        <w:rPr>
          <w:rFonts w:hint="eastAsia" w:ascii="宋体" w:hAnsi="宋体"/>
          <w:sz w:val="24"/>
          <w:highlight w:val="none"/>
        </w:rPr>
        <w:t>文件的响应程度进行审查，以确定是否对</w:t>
      </w:r>
      <w:r>
        <w:rPr>
          <w:rFonts w:hint="eastAsia" w:ascii="宋体" w:hAnsi="宋体"/>
          <w:sz w:val="24"/>
          <w:highlight w:val="none"/>
          <w:lang w:eastAsia="zh-CN"/>
        </w:rPr>
        <w:t>招标</w:t>
      </w:r>
      <w:r>
        <w:rPr>
          <w:rFonts w:hint="eastAsia" w:ascii="宋体" w:hAnsi="宋体"/>
          <w:sz w:val="24"/>
          <w:highlight w:val="none"/>
        </w:rPr>
        <w:t>文件的实质性要求作出响应。</w:t>
      </w:r>
    </w:p>
    <w:p>
      <w:pPr>
        <w:spacing w:afterLines="50" w:line="240" w:lineRule="auto"/>
        <w:ind w:firstLine="472" w:firstLineChars="196"/>
        <w:rPr>
          <w:rFonts w:hint="eastAsia" w:ascii="宋体" w:hAnsi="宋体"/>
          <w:b/>
          <w:bCs/>
          <w:sz w:val="24"/>
          <w:highlight w:val="none"/>
        </w:rPr>
      </w:pPr>
      <w:r>
        <w:rPr>
          <w:rFonts w:hint="eastAsia" w:ascii="宋体" w:hAnsi="宋体"/>
          <w:b/>
          <w:bCs/>
          <w:sz w:val="24"/>
          <w:highlight w:val="none"/>
        </w:rPr>
        <w:t>符合性审查表</w:t>
      </w:r>
      <w:r>
        <w:rPr>
          <w:rFonts w:hint="eastAsia" w:ascii="宋体" w:hAnsi="宋体"/>
          <w:b/>
          <w:bCs/>
          <w:sz w:val="24"/>
          <w:highlight w:val="none"/>
          <w:lang w:eastAsia="zh-CN"/>
        </w:rPr>
        <w:t>：</w:t>
      </w:r>
    </w:p>
    <w:tbl>
      <w:tblPr>
        <w:tblStyle w:val="34"/>
        <w:tblpPr w:leftFromText="180" w:rightFromText="180" w:vertAnchor="text" w:horzAnchor="page" w:tblpX="1858" w:tblpY="587"/>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08"/>
        <w:gridCol w:w="5553"/>
        <w:gridCol w:w="911"/>
        <w:gridCol w:w="2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序号</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审查内容</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审查标准</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highlight w:val="none"/>
              </w:rPr>
            </w:pPr>
            <w:r>
              <w:rPr>
                <w:rFonts w:hint="eastAsia" w:ascii="宋体" w:hAnsi="宋体"/>
                <w:sz w:val="24"/>
                <w:szCs w:val="24"/>
                <w:highlight w:val="none"/>
              </w:rPr>
              <w:t>审查结果（合格或不合格）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r>
              <w:rPr>
                <w:rFonts w:ascii="宋体" w:hAnsi="宋体"/>
                <w:sz w:val="24"/>
                <w:szCs w:val="24"/>
                <w:highlight w:val="none"/>
              </w:rPr>
              <w:t>1</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highlight w:val="none"/>
              </w:rPr>
            </w:pPr>
            <w:r>
              <w:rPr>
                <w:rFonts w:hint="eastAsia" w:ascii="宋体" w:hAnsi="宋体"/>
                <w:sz w:val="24"/>
                <w:szCs w:val="24"/>
                <w:highlight w:val="none"/>
                <w:lang w:eastAsia="zh-CN"/>
              </w:rPr>
              <w:t>投标</w:t>
            </w:r>
            <w:r>
              <w:rPr>
                <w:rFonts w:hint="eastAsia" w:ascii="宋体" w:hAnsi="宋体"/>
                <w:sz w:val="24"/>
                <w:szCs w:val="24"/>
                <w:highlight w:val="none"/>
              </w:rPr>
              <w:t>文件按照</w:t>
            </w:r>
            <w:r>
              <w:rPr>
                <w:rFonts w:hint="eastAsia" w:ascii="宋体" w:hAnsi="宋体"/>
                <w:sz w:val="24"/>
                <w:szCs w:val="24"/>
                <w:highlight w:val="none"/>
                <w:lang w:eastAsia="zh-CN"/>
              </w:rPr>
              <w:t>招标</w:t>
            </w:r>
            <w:r>
              <w:rPr>
                <w:rFonts w:hint="eastAsia" w:ascii="宋体" w:hAnsi="宋体"/>
                <w:sz w:val="24"/>
                <w:szCs w:val="24"/>
                <w:highlight w:val="none"/>
              </w:rPr>
              <w:t>文件规定的格式、内容填写齐全，字迹清晰可辨</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highlight w:val="none"/>
              </w:rPr>
            </w:pPr>
            <w:r>
              <w:rPr>
                <w:rFonts w:hint="eastAsia" w:ascii="宋体" w:hAnsi="宋体"/>
                <w:sz w:val="24"/>
                <w:szCs w:val="24"/>
                <w:highlight w:val="none"/>
              </w:rPr>
              <w:t>是否符合</w:t>
            </w:r>
          </w:p>
        </w:tc>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2</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highlight w:val="none"/>
              </w:rPr>
            </w:pPr>
            <w:r>
              <w:rPr>
                <w:rFonts w:hint="eastAsia" w:ascii="宋体" w:hAnsi="宋体"/>
                <w:sz w:val="24"/>
                <w:szCs w:val="24"/>
                <w:highlight w:val="none"/>
                <w:lang w:eastAsia="zh-CN"/>
              </w:rPr>
              <w:t>投标</w:t>
            </w:r>
            <w:r>
              <w:rPr>
                <w:rFonts w:hint="eastAsia" w:ascii="宋体" w:hAnsi="宋体"/>
                <w:sz w:val="24"/>
                <w:szCs w:val="24"/>
                <w:highlight w:val="none"/>
              </w:rPr>
              <w:t>文件有效期</w:t>
            </w:r>
            <w:r>
              <w:rPr>
                <w:rFonts w:hint="eastAsia" w:ascii="宋体" w:hAnsi="宋体"/>
                <w:sz w:val="24"/>
                <w:szCs w:val="24"/>
                <w:highlight w:val="none"/>
                <w:lang w:eastAsia="zh-CN"/>
              </w:rPr>
              <w:t>是否</w:t>
            </w:r>
            <w:r>
              <w:rPr>
                <w:rFonts w:hint="eastAsia" w:ascii="宋体" w:hAnsi="宋体"/>
                <w:sz w:val="24"/>
                <w:szCs w:val="24"/>
                <w:highlight w:val="none"/>
              </w:rPr>
              <w:t>满足</w:t>
            </w:r>
            <w:r>
              <w:rPr>
                <w:rFonts w:hint="eastAsia" w:ascii="宋体" w:hAnsi="宋体"/>
                <w:sz w:val="24"/>
                <w:szCs w:val="24"/>
                <w:highlight w:val="none"/>
                <w:lang w:eastAsia="zh-CN"/>
              </w:rPr>
              <w:t>招标</w:t>
            </w:r>
            <w:r>
              <w:rPr>
                <w:rFonts w:hint="eastAsia" w:ascii="宋体" w:hAnsi="宋体"/>
                <w:sz w:val="24"/>
                <w:szCs w:val="24"/>
                <w:highlight w:val="none"/>
              </w:rPr>
              <w:t>文件要求</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sz w:val="24"/>
                <w:szCs w:val="24"/>
                <w:highlight w:val="none"/>
              </w:rPr>
            </w:pPr>
            <w:r>
              <w:rPr>
                <w:rFonts w:hint="eastAsia" w:ascii="宋体" w:hAnsi="宋体"/>
                <w:sz w:val="24"/>
                <w:szCs w:val="24"/>
                <w:highlight w:val="none"/>
              </w:rPr>
              <w:t>是否满足</w:t>
            </w:r>
          </w:p>
        </w:tc>
        <w:tc>
          <w:tcPr>
            <w:tcW w:w="0" w:type="auto"/>
            <w:tcBorders>
              <w:top w:val="single" w:color="auto" w:sz="6" w:space="0"/>
              <w:left w:val="single" w:color="auto" w:sz="6" w:space="0"/>
              <w:bottom w:val="single" w:color="auto" w:sz="6" w:space="0"/>
              <w:right w:val="single" w:color="auto" w:sz="6" w:space="0"/>
            </w:tcBorders>
            <w:vAlign w:val="center"/>
          </w:tcPr>
          <w:p>
            <w:pPr>
              <w:spacing w:line="360" w:lineRule="auto"/>
              <w:ind w:firstLine="120" w:firstLineChars="50"/>
              <w:jc w:val="center"/>
              <w:rPr>
                <w:rFonts w:ascii="黑体" w:hAnsi="宋体" w:eastAsia="黑体"/>
                <w:b/>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0" w:type="auto"/>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3</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服务期</w:t>
            </w:r>
          </w:p>
        </w:tc>
        <w:tc>
          <w:tcPr>
            <w:tcW w:w="0" w:type="auto"/>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sz w:val="24"/>
                <w:szCs w:val="24"/>
                <w:highlight w:val="none"/>
              </w:rPr>
            </w:pPr>
            <w:r>
              <w:rPr>
                <w:rFonts w:hint="eastAsia" w:ascii="宋体" w:hAnsi="宋体"/>
                <w:sz w:val="24"/>
                <w:szCs w:val="24"/>
                <w:highlight w:val="none"/>
              </w:rPr>
              <w:t>是否满足</w:t>
            </w:r>
          </w:p>
        </w:tc>
        <w:tc>
          <w:tcPr>
            <w:tcW w:w="0" w:type="auto"/>
            <w:tcBorders>
              <w:top w:val="single" w:color="auto" w:sz="6" w:space="0"/>
              <w:left w:val="single" w:color="auto" w:sz="6" w:space="0"/>
              <w:bottom w:val="single" w:color="auto" w:sz="6" w:space="0"/>
              <w:right w:val="single" w:color="auto" w:sz="6" w:space="0"/>
            </w:tcBorders>
            <w:vAlign w:val="center"/>
          </w:tcPr>
          <w:p>
            <w:pPr>
              <w:spacing w:line="360" w:lineRule="auto"/>
              <w:ind w:firstLine="120" w:firstLineChars="50"/>
              <w:jc w:val="center"/>
              <w:rPr>
                <w:rFonts w:ascii="黑体" w:hAnsi="宋体" w:eastAsia="黑体"/>
                <w:b/>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4</w:t>
            </w:r>
          </w:p>
        </w:tc>
        <w:tc>
          <w:tcPr>
            <w:tcW w:w="5553"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投标</w:t>
            </w:r>
            <w:r>
              <w:rPr>
                <w:rFonts w:hint="eastAsia" w:ascii="宋体" w:hAnsi="宋体"/>
                <w:sz w:val="24"/>
                <w:szCs w:val="24"/>
                <w:highlight w:val="none"/>
              </w:rPr>
              <w:t>文件</w:t>
            </w:r>
            <w:r>
              <w:rPr>
                <w:rFonts w:hint="eastAsia" w:ascii="宋体" w:hAnsi="宋体"/>
                <w:sz w:val="24"/>
                <w:szCs w:val="24"/>
                <w:highlight w:val="none"/>
                <w:lang w:eastAsia="zh-CN"/>
              </w:rPr>
              <w:t>投标人</w:t>
            </w:r>
            <w:r>
              <w:rPr>
                <w:rFonts w:hint="eastAsia" w:ascii="宋体" w:hAnsi="宋体"/>
                <w:sz w:val="24"/>
                <w:szCs w:val="24"/>
                <w:highlight w:val="none"/>
              </w:rPr>
              <w:t>的签字、盖章</w:t>
            </w:r>
            <w:r>
              <w:rPr>
                <w:rFonts w:hint="eastAsia" w:ascii="宋体" w:hAnsi="宋体"/>
                <w:sz w:val="24"/>
                <w:szCs w:val="24"/>
                <w:highlight w:val="none"/>
                <w:lang w:eastAsia="zh-CN"/>
              </w:rPr>
              <w:t>、密封</w:t>
            </w:r>
            <w:r>
              <w:rPr>
                <w:rFonts w:hint="eastAsia" w:ascii="宋体" w:hAnsi="宋体"/>
                <w:sz w:val="24"/>
                <w:szCs w:val="24"/>
                <w:highlight w:val="none"/>
              </w:rPr>
              <w:t>是否符合</w:t>
            </w:r>
            <w:r>
              <w:rPr>
                <w:rFonts w:hint="eastAsia" w:ascii="宋体" w:hAnsi="宋体"/>
                <w:sz w:val="24"/>
                <w:szCs w:val="24"/>
                <w:highlight w:val="none"/>
                <w:lang w:eastAsia="zh-CN"/>
              </w:rPr>
              <w:t>招标</w:t>
            </w:r>
            <w:r>
              <w:rPr>
                <w:rFonts w:hint="eastAsia" w:ascii="宋体" w:hAnsi="宋体"/>
                <w:sz w:val="24"/>
                <w:szCs w:val="24"/>
                <w:highlight w:val="none"/>
              </w:rPr>
              <w:t>文件规定；</w:t>
            </w:r>
          </w:p>
        </w:tc>
        <w:tc>
          <w:tcPr>
            <w:tcW w:w="0" w:type="auto"/>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sz w:val="24"/>
                <w:szCs w:val="24"/>
                <w:highlight w:val="none"/>
              </w:rPr>
            </w:pPr>
            <w:r>
              <w:rPr>
                <w:rFonts w:hint="eastAsia" w:ascii="宋体" w:hAnsi="宋体"/>
                <w:sz w:val="24"/>
                <w:szCs w:val="24"/>
                <w:highlight w:val="none"/>
              </w:rPr>
              <w:t>是否满足</w:t>
            </w:r>
          </w:p>
        </w:tc>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5553"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sz w:val="24"/>
                <w:szCs w:val="24"/>
                <w:highlight w:val="none"/>
                <w:lang w:val="en-US"/>
              </w:rPr>
            </w:pPr>
            <w:r>
              <w:rPr>
                <w:rFonts w:hint="eastAsia" w:ascii="宋体" w:hAnsi="宋体"/>
                <w:sz w:val="24"/>
                <w:szCs w:val="24"/>
                <w:highlight w:val="none"/>
                <w:lang w:eastAsia="zh-CN"/>
              </w:rPr>
              <w:t>报价唯一，</w:t>
            </w:r>
            <w:r>
              <w:rPr>
                <w:rFonts w:hint="eastAsia" w:ascii="宋体" w:hAnsi="宋体"/>
                <w:sz w:val="24"/>
                <w:szCs w:val="24"/>
                <w:highlight w:val="none"/>
                <w:lang w:val="en-US" w:eastAsia="zh-CN"/>
              </w:rPr>
              <w:t>未超预算</w:t>
            </w:r>
          </w:p>
        </w:tc>
        <w:tc>
          <w:tcPr>
            <w:tcW w:w="0" w:type="auto"/>
            <w:tcBorders>
              <w:top w:val="single" w:color="auto" w:sz="4"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是否</w:t>
            </w:r>
            <w:r>
              <w:rPr>
                <w:rFonts w:hint="eastAsia" w:ascii="宋体" w:hAnsi="宋体"/>
                <w:sz w:val="24"/>
                <w:szCs w:val="24"/>
                <w:highlight w:val="none"/>
                <w:lang w:eastAsia="zh-CN"/>
              </w:rPr>
              <w:t>符合</w:t>
            </w:r>
          </w:p>
        </w:tc>
        <w:tc>
          <w:tcPr>
            <w:tcW w:w="0" w:type="auto"/>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1" w:hRule="atLeast"/>
        </w:trPr>
        <w:tc>
          <w:tcPr>
            <w:tcW w:w="0" w:type="auto"/>
            <w:tcBorders>
              <w:top w:val="single" w:color="auto" w:sz="4" w:space="0"/>
              <w:left w:val="single" w:color="auto" w:sz="6" w:space="0"/>
              <w:bottom w:val="single" w:color="auto" w:sz="6" w:space="0"/>
              <w:right w:val="single" w:color="auto" w:sz="6" w:space="0"/>
            </w:tcBorders>
            <w:vAlign w:val="center"/>
          </w:tcPr>
          <w:p>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6</w:t>
            </w:r>
          </w:p>
        </w:tc>
        <w:tc>
          <w:tcPr>
            <w:tcW w:w="5553"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投标</w:t>
            </w:r>
            <w:r>
              <w:rPr>
                <w:rFonts w:hint="eastAsia" w:ascii="宋体" w:hAnsi="宋体"/>
                <w:sz w:val="24"/>
                <w:szCs w:val="24"/>
                <w:highlight w:val="none"/>
              </w:rPr>
              <w:t>文件对</w:t>
            </w:r>
            <w:r>
              <w:rPr>
                <w:rFonts w:hint="eastAsia" w:ascii="宋体" w:hAnsi="宋体"/>
                <w:sz w:val="24"/>
                <w:szCs w:val="24"/>
                <w:highlight w:val="none"/>
                <w:lang w:eastAsia="zh-CN"/>
              </w:rPr>
              <w:t>招标</w:t>
            </w:r>
            <w:r>
              <w:rPr>
                <w:rFonts w:hint="eastAsia" w:ascii="宋体" w:hAnsi="宋体"/>
                <w:sz w:val="24"/>
                <w:szCs w:val="24"/>
                <w:highlight w:val="none"/>
              </w:rPr>
              <w:t>文件响应，未附有采购人不能接受条件的，不存在重大偏离。</w:t>
            </w:r>
          </w:p>
        </w:tc>
        <w:tc>
          <w:tcPr>
            <w:tcW w:w="0" w:type="auto"/>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sz w:val="24"/>
                <w:szCs w:val="24"/>
                <w:highlight w:val="none"/>
              </w:rPr>
            </w:pPr>
            <w:r>
              <w:rPr>
                <w:rFonts w:hint="eastAsia" w:ascii="宋体" w:hAnsi="宋体"/>
                <w:sz w:val="24"/>
                <w:szCs w:val="24"/>
                <w:highlight w:val="none"/>
              </w:rPr>
              <w:t>是否</w:t>
            </w:r>
            <w:r>
              <w:rPr>
                <w:rFonts w:hint="eastAsia" w:ascii="宋体" w:hAnsi="宋体"/>
                <w:sz w:val="24"/>
                <w:szCs w:val="24"/>
                <w:highlight w:val="none"/>
                <w:lang w:eastAsia="zh-CN"/>
              </w:rPr>
              <w:t>符合</w:t>
            </w:r>
          </w:p>
        </w:tc>
        <w:tc>
          <w:tcPr>
            <w:tcW w:w="0" w:type="auto"/>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highlight w:val="none"/>
              </w:rPr>
            </w:pPr>
            <w:r>
              <w:rPr>
                <w:rFonts w:hint="eastAsia" w:ascii="宋体" w:hAnsi="宋体"/>
                <w:sz w:val="24"/>
                <w:szCs w:val="24"/>
                <w:highlight w:val="none"/>
              </w:rPr>
              <w:t>审查结果（合格或不合格）</w:t>
            </w:r>
          </w:p>
        </w:tc>
      </w:tr>
    </w:tbl>
    <w:p>
      <w:pPr>
        <w:spacing w:beforeLines="100" w:line="360" w:lineRule="auto"/>
        <w:rPr>
          <w:rFonts w:hint="eastAsia" w:ascii="宋体" w:hAnsi="宋体"/>
          <w:sz w:val="24"/>
          <w:highlight w:val="none"/>
        </w:rPr>
      </w:pPr>
      <w:r>
        <w:rPr>
          <w:rFonts w:hint="eastAsia" w:ascii="宋体" w:hAnsi="宋体"/>
          <w:sz w:val="24"/>
          <w:szCs w:val="24"/>
          <w:highlight w:val="none"/>
        </w:rPr>
        <w:t>说明：以上各项有1项不合格，评审不予通过，作为未实质性响应招标文件。</w:t>
      </w:r>
    </w:p>
    <w:p>
      <w:pPr>
        <w:spacing w:beforeLines="100"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3</w:t>
      </w:r>
      <w:r>
        <w:rPr>
          <w:rFonts w:hint="eastAsia" w:ascii="宋体" w:hAnsi="宋体"/>
          <w:sz w:val="24"/>
          <w:highlight w:val="none"/>
        </w:rPr>
        <w:t xml:space="preserve"> 未通过</w:t>
      </w:r>
      <w:r>
        <w:rPr>
          <w:rFonts w:hint="eastAsia" w:ascii="宋体" w:hAnsi="宋体"/>
          <w:sz w:val="24"/>
          <w:highlight w:val="none"/>
          <w:lang w:eastAsia="zh-CN"/>
        </w:rPr>
        <w:t>资格性、</w:t>
      </w:r>
      <w:r>
        <w:rPr>
          <w:rFonts w:hint="eastAsia" w:ascii="宋体" w:hAnsi="宋体"/>
          <w:sz w:val="24"/>
          <w:highlight w:val="none"/>
        </w:rPr>
        <w:t>符合性</w:t>
      </w:r>
      <w:r>
        <w:rPr>
          <w:rFonts w:hint="eastAsia" w:ascii="宋体" w:hAnsi="宋体"/>
          <w:sz w:val="24"/>
          <w:highlight w:val="none"/>
          <w:lang w:eastAsia="zh-CN"/>
        </w:rPr>
        <w:t>审查</w:t>
      </w:r>
      <w:r>
        <w:rPr>
          <w:rFonts w:hint="eastAsia" w:ascii="宋体" w:hAnsi="宋体"/>
          <w:sz w:val="24"/>
          <w:highlight w:val="none"/>
        </w:rPr>
        <w:t>的投标</w:t>
      </w:r>
      <w:r>
        <w:rPr>
          <w:rFonts w:hint="eastAsia" w:ascii="宋体" w:hAnsi="宋体"/>
          <w:sz w:val="24"/>
          <w:highlight w:val="none"/>
          <w:lang w:eastAsia="zh-CN"/>
        </w:rPr>
        <w:t>单位</w:t>
      </w:r>
      <w:r>
        <w:rPr>
          <w:rFonts w:hint="eastAsia" w:ascii="宋体" w:hAnsi="宋体"/>
          <w:sz w:val="24"/>
          <w:highlight w:val="none"/>
        </w:rPr>
        <w:t>，不得进入后续评标环节。</w:t>
      </w:r>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3.投标文件的澄清</w:t>
      </w:r>
    </w:p>
    <w:p>
      <w:pPr>
        <w:spacing w:line="360" w:lineRule="auto"/>
        <w:ind w:firstLine="480" w:firstLineChars="200"/>
        <w:rPr>
          <w:rFonts w:ascii="宋体" w:hAnsi="宋体"/>
          <w:sz w:val="24"/>
          <w:highlight w:val="none"/>
        </w:rPr>
      </w:pPr>
      <w:r>
        <w:rPr>
          <w:rFonts w:hint="eastAsia" w:ascii="宋体" w:hAnsi="宋体"/>
          <w:sz w:val="24"/>
          <w:highlight w:val="none"/>
        </w:rPr>
        <w:t>3.1为有助于投标文件的审查、比较和评价，评委会可要求投标人对其投标文件中非实质性（投标文件中含义不明确、同类问题表述不一致或者有明显文字和计算错误的内容）的有关问题进行澄清、说明或者补正。有关澄清、说明或者补正的要求和答复应以书面（含电传、传真）形式提交，并由其法定代表人或委托代理人签字。投标人的澄清、说明或者补正不得超出投标文件的范围或者改变投标文件的实质性内容。评委会不接受投标人主动提出的澄清、说明。</w:t>
      </w:r>
    </w:p>
    <w:p>
      <w:pPr>
        <w:spacing w:line="360" w:lineRule="auto"/>
        <w:ind w:firstLine="480" w:firstLineChars="200"/>
        <w:rPr>
          <w:rFonts w:ascii="宋体" w:hAnsi="宋体"/>
          <w:sz w:val="24"/>
          <w:highlight w:val="none"/>
        </w:rPr>
      </w:pPr>
      <w:r>
        <w:rPr>
          <w:rFonts w:hint="eastAsia" w:ascii="宋体" w:hAnsi="宋体"/>
          <w:sz w:val="24"/>
          <w:highlight w:val="none"/>
        </w:rPr>
        <w:t>3.2 评委会对投标人提交的澄清、说明或者补正有疑问的，可以要求投标人进一步澄清、说明或者补正，直至满足评委会的要求。</w:t>
      </w:r>
    </w:p>
    <w:p>
      <w:pPr>
        <w:spacing w:line="360" w:lineRule="auto"/>
        <w:ind w:firstLine="480" w:firstLineChars="200"/>
        <w:rPr>
          <w:rFonts w:ascii="宋体" w:hAnsi="宋体"/>
          <w:sz w:val="24"/>
          <w:highlight w:val="none"/>
        </w:rPr>
      </w:pPr>
      <w:r>
        <w:rPr>
          <w:rFonts w:hint="eastAsia" w:ascii="宋体" w:hAnsi="宋体"/>
          <w:sz w:val="24"/>
          <w:highlight w:val="none"/>
        </w:rPr>
        <w:t>3.3 有效的书面澄清、说明或补正材料，是投标文件的补充材料，成为投标文件的组成部分。</w:t>
      </w:r>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4.投标文件比较与评价</w:t>
      </w:r>
    </w:p>
    <w:p>
      <w:pPr>
        <w:tabs>
          <w:tab w:val="left" w:pos="0"/>
        </w:tabs>
        <w:adjustRightInd w:val="0"/>
        <w:snapToGrid w:val="0"/>
        <w:spacing w:beforeLines="50" w:line="360" w:lineRule="auto"/>
        <w:ind w:firstLine="480" w:firstLineChars="200"/>
        <w:rPr>
          <w:rFonts w:ascii="宋体" w:hAnsi="宋体"/>
          <w:color w:val="auto"/>
          <w:sz w:val="24"/>
          <w:highlight w:val="none"/>
        </w:rPr>
      </w:pPr>
      <w:r>
        <w:rPr>
          <w:rFonts w:hint="eastAsia" w:ascii="宋体" w:hAnsi="宋体"/>
          <w:color w:val="auto"/>
          <w:sz w:val="24"/>
          <w:highlight w:val="none"/>
        </w:rPr>
        <w:t>4.1</w:t>
      </w:r>
      <w:r>
        <w:rPr>
          <w:rFonts w:hint="eastAsia" w:ascii="宋体" w:hAnsi="宋体"/>
          <w:bCs/>
          <w:color w:val="auto"/>
          <w:sz w:val="24"/>
          <w:highlight w:val="none"/>
        </w:rPr>
        <w:t>评</w:t>
      </w:r>
      <w:r>
        <w:rPr>
          <w:rFonts w:hint="eastAsia" w:ascii="宋体" w:hAnsi="宋体"/>
          <w:bCs/>
          <w:color w:val="auto"/>
          <w:sz w:val="24"/>
          <w:highlight w:val="none"/>
          <w:lang w:eastAsia="zh-CN"/>
        </w:rPr>
        <w:t>标</w:t>
      </w:r>
      <w:r>
        <w:rPr>
          <w:rFonts w:hint="eastAsia" w:ascii="宋体" w:hAnsi="宋体"/>
          <w:bCs/>
          <w:color w:val="auto"/>
          <w:sz w:val="24"/>
          <w:highlight w:val="none"/>
        </w:rPr>
        <w:t>委</w:t>
      </w:r>
      <w:r>
        <w:rPr>
          <w:rFonts w:hint="eastAsia" w:ascii="宋体" w:hAnsi="宋体"/>
          <w:bCs/>
          <w:color w:val="auto"/>
          <w:sz w:val="24"/>
          <w:highlight w:val="none"/>
          <w:lang w:eastAsia="zh-CN"/>
        </w:rPr>
        <w:t>员</w:t>
      </w:r>
      <w:r>
        <w:rPr>
          <w:rFonts w:hint="eastAsia" w:ascii="宋体" w:hAnsi="宋体"/>
          <w:bCs/>
          <w:color w:val="auto"/>
          <w:sz w:val="24"/>
          <w:highlight w:val="none"/>
        </w:rPr>
        <w:t>会应按照招标文件中规定的评标方法</w:t>
      </w:r>
      <w:r>
        <w:rPr>
          <w:rFonts w:hint="eastAsia" w:ascii="宋体" w:hAnsi="宋体"/>
          <w:color w:val="auto"/>
          <w:sz w:val="24"/>
          <w:highlight w:val="none"/>
        </w:rPr>
        <w:t>和标准，</w:t>
      </w:r>
      <w:r>
        <w:rPr>
          <w:rFonts w:hint="eastAsia" w:ascii="宋体" w:hAnsi="宋体"/>
          <w:bCs/>
          <w:color w:val="auto"/>
          <w:sz w:val="24"/>
          <w:highlight w:val="none"/>
        </w:rPr>
        <w:t>对</w:t>
      </w:r>
      <w:r>
        <w:rPr>
          <w:rFonts w:hint="eastAsia" w:ascii="宋体" w:hAnsi="宋体"/>
          <w:color w:val="auto"/>
          <w:sz w:val="24"/>
          <w:highlight w:val="none"/>
          <w:lang w:eastAsia="zh-CN"/>
        </w:rPr>
        <w:t>初步审查</w:t>
      </w:r>
      <w:r>
        <w:rPr>
          <w:rFonts w:hint="eastAsia" w:ascii="宋体" w:hAnsi="宋体"/>
          <w:bCs/>
          <w:color w:val="auto"/>
          <w:sz w:val="24"/>
          <w:highlight w:val="none"/>
        </w:rPr>
        <w:t>通过的投标文件进行商务和技术评估，综合比较与评价。</w:t>
      </w:r>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5.复核与核对评标结果</w:t>
      </w:r>
    </w:p>
    <w:p>
      <w:pPr>
        <w:spacing w:line="360" w:lineRule="auto"/>
        <w:ind w:firstLine="470" w:firstLineChars="196"/>
        <w:rPr>
          <w:rFonts w:ascii="宋体" w:hAnsi="宋体"/>
          <w:sz w:val="24"/>
          <w:highlight w:val="none"/>
        </w:rPr>
      </w:pPr>
      <w:r>
        <w:rPr>
          <w:rFonts w:hint="eastAsia" w:ascii="宋体" w:hAnsi="宋体"/>
          <w:sz w:val="24"/>
          <w:highlight w:val="none"/>
        </w:rPr>
        <w:t>5.1 评分汇总结束后，评标委员会应当进行复核，特别要对拟推荐中标候选人的、报价最低的、投标文件被认定无效的进行重点复核。</w:t>
      </w:r>
    </w:p>
    <w:p>
      <w:pPr>
        <w:spacing w:line="360" w:lineRule="auto"/>
        <w:ind w:firstLine="470" w:firstLineChars="196"/>
        <w:rPr>
          <w:rFonts w:ascii="宋体" w:hAnsi="宋体"/>
          <w:sz w:val="24"/>
          <w:highlight w:val="none"/>
        </w:rPr>
      </w:pPr>
      <w:r>
        <w:rPr>
          <w:rFonts w:hint="eastAsia" w:ascii="宋体" w:hAnsi="宋体"/>
          <w:sz w:val="24"/>
          <w:highlight w:val="none"/>
        </w:rPr>
        <w:t>5.2 评标结果汇总完成后，</w:t>
      </w:r>
      <w:r>
        <w:rPr>
          <w:rFonts w:ascii="宋体" w:hAnsi="宋体"/>
          <w:sz w:val="24"/>
          <w:highlight w:val="none"/>
        </w:rPr>
        <w:t>评标报告签署前，</w:t>
      </w:r>
      <w:r>
        <w:rPr>
          <w:rFonts w:hint="eastAsia" w:ascii="宋体" w:hAnsi="宋体"/>
          <w:sz w:val="24"/>
          <w:highlight w:val="none"/>
        </w:rPr>
        <w:t>采购代理机构应当</w:t>
      </w:r>
      <w:r>
        <w:rPr>
          <w:rFonts w:ascii="宋体" w:hAnsi="宋体"/>
          <w:sz w:val="24"/>
          <w:highlight w:val="none"/>
        </w:rPr>
        <w:t>核对评标结果，除下列情形外，任何人不得修改评标结果：</w:t>
      </w:r>
    </w:p>
    <w:p>
      <w:pPr>
        <w:spacing w:line="360" w:lineRule="auto"/>
        <w:ind w:firstLine="470" w:firstLineChars="196"/>
        <w:rPr>
          <w:rFonts w:ascii="宋体" w:hAnsi="宋体"/>
          <w:sz w:val="24"/>
          <w:highlight w:val="none"/>
        </w:rPr>
      </w:pPr>
      <w:r>
        <w:rPr>
          <w:rFonts w:ascii="宋体" w:hAnsi="宋体"/>
          <w:sz w:val="24"/>
          <w:highlight w:val="none"/>
        </w:rPr>
        <w:t>（</w:t>
      </w:r>
      <w:r>
        <w:rPr>
          <w:rFonts w:hint="eastAsia" w:ascii="宋体" w:hAnsi="宋体"/>
          <w:sz w:val="24"/>
          <w:highlight w:val="none"/>
        </w:rPr>
        <w:t>1</w:t>
      </w:r>
      <w:r>
        <w:rPr>
          <w:rFonts w:ascii="宋体" w:hAnsi="宋体"/>
          <w:sz w:val="24"/>
          <w:highlight w:val="none"/>
        </w:rPr>
        <w:t>）分值汇总计算错误的；</w:t>
      </w:r>
    </w:p>
    <w:p>
      <w:pPr>
        <w:spacing w:line="360" w:lineRule="auto"/>
        <w:ind w:firstLine="470" w:firstLineChars="196"/>
        <w:rPr>
          <w:rFonts w:ascii="宋体" w:hAnsi="宋体"/>
          <w:sz w:val="24"/>
          <w:highlight w:val="none"/>
        </w:rPr>
      </w:pPr>
      <w:r>
        <w:rPr>
          <w:rFonts w:ascii="宋体" w:hAnsi="宋体"/>
          <w:sz w:val="24"/>
          <w:highlight w:val="none"/>
        </w:rPr>
        <w:t>（</w:t>
      </w:r>
      <w:r>
        <w:rPr>
          <w:rFonts w:hint="eastAsia" w:ascii="宋体" w:hAnsi="宋体"/>
          <w:sz w:val="24"/>
          <w:highlight w:val="none"/>
        </w:rPr>
        <w:t>2</w:t>
      </w:r>
      <w:r>
        <w:rPr>
          <w:rFonts w:ascii="宋体" w:hAnsi="宋体"/>
          <w:sz w:val="24"/>
          <w:highlight w:val="none"/>
        </w:rPr>
        <w:t>）分项评分超出评分标准范围的；</w:t>
      </w:r>
    </w:p>
    <w:p>
      <w:pPr>
        <w:spacing w:line="360" w:lineRule="auto"/>
        <w:ind w:firstLine="470" w:firstLineChars="196"/>
        <w:rPr>
          <w:rFonts w:ascii="宋体" w:hAnsi="宋体"/>
          <w:sz w:val="24"/>
          <w:highlight w:val="none"/>
        </w:rPr>
      </w:pPr>
      <w:r>
        <w:rPr>
          <w:rFonts w:ascii="宋体" w:hAnsi="宋体"/>
          <w:sz w:val="24"/>
          <w:highlight w:val="none"/>
        </w:rPr>
        <w:t>（</w:t>
      </w:r>
      <w:r>
        <w:rPr>
          <w:rFonts w:hint="eastAsia" w:ascii="宋体" w:hAnsi="宋体"/>
          <w:sz w:val="24"/>
          <w:highlight w:val="none"/>
        </w:rPr>
        <w:t>3</w:t>
      </w:r>
      <w:r>
        <w:rPr>
          <w:rFonts w:ascii="宋体" w:hAnsi="宋体"/>
          <w:sz w:val="24"/>
          <w:highlight w:val="none"/>
        </w:rPr>
        <w:t>）评标委员会对客观评审因素评分不一致的；</w:t>
      </w:r>
    </w:p>
    <w:p>
      <w:pPr>
        <w:spacing w:line="360" w:lineRule="auto"/>
        <w:ind w:firstLine="470" w:firstLineChars="196"/>
        <w:rPr>
          <w:rFonts w:ascii="宋体" w:hAnsi="宋体"/>
          <w:sz w:val="24"/>
          <w:highlight w:val="none"/>
        </w:rPr>
      </w:pPr>
      <w:r>
        <w:rPr>
          <w:rFonts w:ascii="宋体" w:hAnsi="宋体"/>
          <w:sz w:val="24"/>
          <w:highlight w:val="none"/>
        </w:rPr>
        <w:t>经复核发现存在以上情形之一的，评标委员会应当当场修改评标结果，并在评标报告中记载</w:t>
      </w:r>
      <w:r>
        <w:rPr>
          <w:rFonts w:hint="eastAsia" w:ascii="宋体" w:hAnsi="宋体"/>
          <w:sz w:val="24"/>
          <w:highlight w:val="none"/>
        </w:rPr>
        <w:t>。</w:t>
      </w:r>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6.确定中标候选人名单</w:t>
      </w:r>
    </w:p>
    <w:p>
      <w:pPr>
        <w:spacing w:line="360" w:lineRule="auto"/>
        <w:ind w:firstLine="470" w:firstLineChars="196"/>
        <w:rPr>
          <w:rFonts w:ascii="宋体" w:hAnsi="宋体"/>
          <w:sz w:val="24"/>
          <w:highlight w:val="none"/>
        </w:rPr>
      </w:pPr>
      <w:r>
        <w:rPr>
          <w:rFonts w:hint="eastAsia" w:ascii="宋体" w:hAnsi="宋体"/>
          <w:sz w:val="24"/>
          <w:highlight w:val="none"/>
        </w:rPr>
        <w:t>定标及定标程序祥见第二章第</w:t>
      </w:r>
      <w:r>
        <w:rPr>
          <w:rFonts w:hint="eastAsia" w:ascii="宋体" w:hAnsi="宋体"/>
          <w:sz w:val="24"/>
          <w:highlight w:val="none"/>
          <w:lang w:val="en-US" w:eastAsia="zh-CN"/>
        </w:rPr>
        <w:t>22</w:t>
      </w:r>
      <w:r>
        <w:rPr>
          <w:rFonts w:hint="eastAsia" w:ascii="宋体" w:hAnsi="宋体"/>
          <w:sz w:val="24"/>
          <w:highlight w:val="none"/>
        </w:rPr>
        <w:t>、</w:t>
      </w:r>
      <w:r>
        <w:rPr>
          <w:rFonts w:hint="eastAsia" w:ascii="宋体" w:hAnsi="宋体"/>
          <w:sz w:val="24"/>
          <w:highlight w:val="none"/>
          <w:lang w:val="en-US" w:eastAsia="zh-CN"/>
        </w:rPr>
        <w:t>23</w:t>
      </w:r>
      <w:r>
        <w:rPr>
          <w:rFonts w:hint="eastAsia" w:ascii="宋体" w:hAnsi="宋体"/>
          <w:sz w:val="24"/>
          <w:highlight w:val="none"/>
        </w:rPr>
        <w:t>条。</w:t>
      </w:r>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7.编写评标报告</w:t>
      </w:r>
    </w:p>
    <w:p>
      <w:pPr>
        <w:spacing w:line="360" w:lineRule="auto"/>
        <w:ind w:firstLine="470" w:firstLineChars="196"/>
        <w:rPr>
          <w:rFonts w:ascii="宋体" w:hAnsi="宋体"/>
          <w:sz w:val="24"/>
          <w:highlight w:val="none"/>
        </w:rPr>
      </w:pPr>
      <w:r>
        <w:rPr>
          <w:rFonts w:hint="eastAsia" w:ascii="宋体" w:hAnsi="宋体"/>
          <w:sz w:val="24"/>
          <w:highlight w:val="none"/>
        </w:rPr>
        <w:t>7.1评标委员会在确定中标候选人名单后，应当编写评标报告并向采购人出具。评标报告应当包括以下内容：</w:t>
      </w:r>
    </w:p>
    <w:p>
      <w:pPr>
        <w:spacing w:line="360" w:lineRule="auto"/>
        <w:ind w:firstLine="470" w:firstLineChars="196"/>
        <w:rPr>
          <w:rFonts w:ascii="宋体" w:hAnsi="宋体"/>
          <w:sz w:val="24"/>
          <w:highlight w:val="none"/>
        </w:rPr>
      </w:pPr>
      <w:r>
        <w:rPr>
          <w:rFonts w:hint="eastAsia" w:ascii="宋体" w:hAnsi="宋体"/>
          <w:sz w:val="24"/>
          <w:highlight w:val="none"/>
        </w:rPr>
        <w:t>（1）招标公告刊登的媒体名称、开标日期和地点；</w:t>
      </w:r>
    </w:p>
    <w:p>
      <w:pPr>
        <w:spacing w:line="360" w:lineRule="auto"/>
        <w:ind w:firstLine="470" w:firstLineChars="196"/>
        <w:rPr>
          <w:rFonts w:ascii="宋体" w:hAnsi="宋体"/>
          <w:sz w:val="24"/>
          <w:highlight w:val="none"/>
        </w:rPr>
      </w:pPr>
      <w:r>
        <w:rPr>
          <w:rFonts w:hint="eastAsia" w:ascii="宋体" w:hAnsi="宋体"/>
          <w:sz w:val="24"/>
          <w:highlight w:val="none"/>
        </w:rPr>
        <w:t>（2）投标人名单和评标委员会成员名单；</w:t>
      </w:r>
    </w:p>
    <w:p>
      <w:pPr>
        <w:spacing w:line="360" w:lineRule="auto"/>
        <w:ind w:firstLine="470" w:firstLineChars="196"/>
        <w:rPr>
          <w:rFonts w:ascii="宋体" w:hAnsi="宋体"/>
          <w:sz w:val="24"/>
          <w:highlight w:val="none"/>
        </w:rPr>
      </w:pPr>
      <w:r>
        <w:rPr>
          <w:rFonts w:hint="eastAsia" w:ascii="宋体" w:hAnsi="宋体"/>
          <w:sz w:val="24"/>
          <w:highlight w:val="none"/>
        </w:rPr>
        <w:t>（3）评标方法和标准；</w:t>
      </w:r>
    </w:p>
    <w:p>
      <w:pPr>
        <w:spacing w:line="360" w:lineRule="auto"/>
        <w:ind w:firstLine="470" w:firstLineChars="196"/>
        <w:rPr>
          <w:rFonts w:ascii="宋体" w:hAnsi="宋体"/>
          <w:sz w:val="24"/>
          <w:highlight w:val="none"/>
        </w:rPr>
      </w:pPr>
      <w:r>
        <w:rPr>
          <w:rFonts w:hint="eastAsia" w:ascii="宋体" w:hAnsi="宋体"/>
          <w:sz w:val="24"/>
          <w:highlight w:val="none"/>
        </w:rPr>
        <w:t>（4）开标记录和评标情况及说明，包括无效投标人名单及原因；</w:t>
      </w:r>
    </w:p>
    <w:p>
      <w:pPr>
        <w:spacing w:line="360" w:lineRule="auto"/>
        <w:ind w:firstLine="470" w:firstLineChars="196"/>
        <w:rPr>
          <w:rFonts w:ascii="宋体" w:hAnsi="宋体"/>
          <w:sz w:val="24"/>
          <w:highlight w:val="none"/>
        </w:rPr>
      </w:pPr>
      <w:r>
        <w:rPr>
          <w:rFonts w:hint="eastAsia" w:ascii="宋体" w:hAnsi="宋体"/>
          <w:sz w:val="24"/>
          <w:highlight w:val="none"/>
        </w:rPr>
        <w:t>（5）评标结果，确定的中标候选人名单；</w:t>
      </w:r>
    </w:p>
    <w:p>
      <w:pPr>
        <w:spacing w:line="360" w:lineRule="auto"/>
        <w:ind w:firstLine="470" w:firstLineChars="196"/>
        <w:rPr>
          <w:rFonts w:ascii="宋体" w:hAnsi="宋体"/>
          <w:sz w:val="24"/>
          <w:highlight w:val="none"/>
        </w:rPr>
      </w:pPr>
      <w:r>
        <w:rPr>
          <w:rFonts w:hint="eastAsia" w:ascii="宋体" w:hAnsi="宋体"/>
          <w:sz w:val="24"/>
          <w:highlight w:val="none"/>
        </w:rPr>
        <w:t>（6）其他需要说明的情况，包括评标过程中投标人根据评标委员会要求进行的澄清、说明或者补正，评标委员会成员的更换等，报价最高的投标人为第一中标候选人的，对其</w:t>
      </w:r>
      <w:r>
        <w:rPr>
          <w:rFonts w:hint="eastAsia" w:ascii="宋体" w:hAnsi="宋体"/>
          <w:sz w:val="24"/>
          <w:highlight w:val="none"/>
          <w:lang w:eastAsia="zh-CN"/>
        </w:rPr>
        <w:t>中标</w:t>
      </w:r>
      <w:r>
        <w:rPr>
          <w:rFonts w:hint="eastAsia" w:ascii="宋体" w:hAnsi="宋体"/>
          <w:sz w:val="24"/>
          <w:highlight w:val="none"/>
        </w:rPr>
        <w:t>合理性予以特别书面</w:t>
      </w:r>
      <w:r>
        <w:rPr>
          <w:rFonts w:hint="eastAsia" w:ascii="宋体" w:hAnsi="宋体"/>
          <w:sz w:val="24"/>
          <w:highlight w:val="none"/>
          <w:lang w:eastAsia="zh-CN"/>
        </w:rPr>
        <w:t>说明</w:t>
      </w:r>
      <w:r>
        <w:rPr>
          <w:rFonts w:hint="eastAsia" w:ascii="宋体" w:hAnsi="宋体"/>
          <w:sz w:val="24"/>
          <w:highlight w:val="none"/>
        </w:rPr>
        <w:t>。</w:t>
      </w:r>
    </w:p>
    <w:p>
      <w:pPr>
        <w:spacing w:line="360" w:lineRule="auto"/>
        <w:ind w:firstLine="470" w:firstLineChars="196"/>
        <w:rPr>
          <w:rFonts w:ascii="宋体" w:hAnsi="宋体"/>
          <w:sz w:val="24"/>
          <w:highlight w:val="none"/>
        </w:rPr>
      </w:pPr>
      <w:r>
        <w:rPr>
          <w:rFonts w:hint="eastAsia" w:ascii="宋体" w:hAnsi="宋体"/>
          <w:sz w:val="24"/>
          <w:highlight w:val="none"/>
        </w:rPr>
        <w:t>7.2评标委员会成员应当对评标报告予以签字确认，对评标过程有不同意见的，应当在评标报告中写明理由。签字但未写明不同意见或者未说明理由的，视同无意见。拒不签字又未另行书面说明其不同意见和理由的，视同同意评标报告。</w:t>
      </w:r>
    </w:p>
    <w:p>
      <w:pPr>
        <w:pStyle w:val="3"/>
        <w:spacing w:before="0" w:afterLines="50" w:line="360" w:lineRule="auto"/>
        <w:rPr>
          <w:rFonts w:ascii="宋体" w:hAnsi="宋体" w:eastAsia="宋体"/>
          <w:bCs/>
          <w:highlight w:val="none"/>
        </w:rPr>
      </w:pPr>
      <w:bookmarkStart w:id="61" w:name="_Toc17105"/>
      <w:bookmarkStart w:id="62" w:name="_Toc9647"/>
      <w:bookmarkStart w:id="63" w:name="_Toc17553"/>
      <w:bookmarkStart w:id="64" w:name="_Toc9805"/>
      <w:r>
        <w:rPr>
          <w:rFonts w:hint="eastAsia" w:ascii="宋体" w:hAnsi="宋体" w:eastAsia="宋体"/>
          <w:bCs/>
          <w:highlight w:val="none"/>
        </w:rPr>
        <w:t>二、评标方法</w:t>
      </w:r>
      <w:bookmarkEnd w:id="61"/>
      <w:bookmarkEnd w:id="62"/>
      <w:bookmarkEnd w:id="63"/>
      <w:bookmarkEnd w:id="64"/>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8.综合评分法</w:t>
      </w:r>
    </w:p>
    <w:p>
      <w:pPr>
        <w:pStyle w:val="7"/>
        <w:spacing w:line="360" w:lineRule="auto"/>
        <w:ind w:firstLine="480" w:firstLineChars="200"/>
        <w:rPr>
          <w:rFonts w:ascii="宋体" w:hAnsi="宋体"/>
          <w:sz w:val="24"/>
          <w:szCs w:val="24"/>
          <w:highlight w:val="none"/>
        </w:rPr>
      </w:pPr>
      <w:r>
        <w:rPr>
          <w:rFonts w:hint="eastAsia" w:ascii="宋体" w:hAnsi="宋体"/>
          <w:sz w:val="24"/>
          <w:szCs w:val="24"/>
          <w:highlight w:val="none"/>
        </w:rPr>
        <w:t>本采购项目评标方法采用综合评分法。即投标文件能够最大限度的满足招标文件规定的各项综合评分标准，且经评审得分最高的投标人为中标候选人的评标方法。</w:t>
      </w:r>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9.评标细则及标准</w:t>
      </w:r>
    </w:p>
    <w:p>
      <w:pPr>
        <w:pStyle w:val="18"/>
        <w:adjustRightInd w:val="0"/>
        <w:snapToGrid w:val="0"/>
        <w:spacing w:line="360" w:lineRule="auto"/>
        <w:ind w:firstLine="480" w:firstLineChars="200"/>
        <w:rPr>
          <w:rFonts w:hAnsi="宋体"/>
          <w:bCs/>
          <w:sz w:val="24"/>
          <w:szCs w:val="24"/>
          <w:highlight w:val="none"/>
        </w:rPr>
      </w:pPr>
      <w:r>
        <w:rPr>
          <w:rFonts w:hint="eastAsia" w:hAnsi="宋体"/>
          <w:sz w:val="24"/>
          <w:highlight w:val="none"/>
        </w:rPr>
        <w:t>9.1</w:t>
      </w:r>
      <w:r>
        <w:rPr>
          <w:rFonts w:hint="eastAsia" w:hAnsi="宋体"/>
          <w:bCs/>
          <w:sz w:val="24"/>
          <w:szCs w:val="24"/>
          <w:highlight w:val="none"/>
        </w:rPr>
        <w:t>评标委员会将综合分析投标人的各项评审因素，而不以单项评审因素的优劣评选出中标单位。对所有投标人的投标评估，都采用相同的程序和标准，严格按照招标文件的要求和条件进行。</w:t>
      </w:r>
    </w:p>
    <w:p>
      <w:pPr>
        <w:tabs>
          <w:tab w:val="left" w:pos="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9.2评审因素详见打分标准。</w:t>
      </w:r>
    </w:p>
    <w:p>
      <w:pPr>
        <w:pStyle w:val="18"/>
        <w:adjustRightInd w:val="0"/>
        <w:snapToGrid w:val="0"/>
        <w:spacing w:line="360" w:lineRule="auto"/>
        <w:ind w:left="857" w:leftChars="229" w:hanging="376" w:hangingChars="157"/>
        <w:rPr>
          <w:rFonts w:hAnsi="宋体"/>
          <w:bCs/>
          <w:sz w:val="24"/>
          <w:szCs w:val="24"/>
          <w:highlight w:val="none"/>
        </w:rPr>
      </w:pPr>
      <w:r>
        <w:rPr>
          <w:rFonts w:hint="eastAsia" w:hAnsi="宋体"/>
          <w:bCs/>
          <w:sz w:val="24"/>
          <w:szCs w:val="24"/>
          <w:highlight w:val="none"/>
        </w:rPr>
        <w:t>9.3综合评分操作程序为：</w:t>
      </w:r>
    </w:p>
    <w:p>
      <w:pPr>
        <w:pStyle w:val="20"/>
        <w:widowControl/>
        <w:tabs>
          <w:tab w:val="left" w:pos="1506"/>
        </w:tabs>
        <w:adjustRightInd w:val="0"/>
        <w:snapToGrid w:val="0"/>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9.3.1根据招标文件和评标原则，按下表《综合评分明细表》所列评分因素和各评分因素的权重进行评标。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9.3.2 </w:t>
      </w:r>
      <w:r>
        <w:rPr>
          <w:rFonts w:hint="eastAsia"/>
          <w:color w:val="auto"/>
          <w:sz w:val="24"/>
          <w:highlight w:val="none"/>
          <w:lang w:eastAsia="zh-CN"/>
        </w:rPr>
        <w:t>投标报价分应当采用最低价优先法计算，即满足招标文件要求且投标价格最低的投标报价为评标基准价，其价格分为满分</w:t>
      </w:r>
      <w:r>
        <w:rPr>
          <w:rFonts w:hint="eastAsia" w:ascii="宋体" w:hAnsi="宋体"/>
          <w:color w:val="auto"/>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9.5 非实质性偏离是指投标文件在实质上响应招标文件的要求，但在个别地方存在一些不规则、不一致、不完整的内容，并且澄清、说明或者补正这些内容不会改变投标文件的实质性内容。以下情况属于非实质性偏离：</w:t>
      </w:r>
    </w:p>
    <w:p>
      <w:pPr>
        <w:spacing w:line="360" w:lineRule="auto"/>
        <w:ind w:firstLine="480" w:firstLineChars="200"/>
        <w:rPr>
          <w:rFonts w:ascii="宋体" w:hAnsi="宋体"/>
          <w:sz w:val="24"/>
          <w:highlight w:val="none"/>
        </w:rPr>
      </w:pPr>
      <w:r>
        <w:rPr>
          <w:rFonts w:hint="eastAsia" w:ascii="宋体" w:hAnsi="宋体"/>
          <w:sz w:val="24"/>
          <w:highlight w:val="none"/>
        </w:rPr>
        <w:t>（1）文字表述的内容含义不明确；</w:t>
      </w:r>
    </w:p>
    <w:p>
      <w:pPr>
        <w:spacing w:line="360" w:lineRule="auto"/>
        <w:ind w:firstLine="480" w:firstLineChars="200"/>
        <w:rPr>
          <w:rFonts w:ascii="宋体" w:hAnsi="宋体"/>
          <w:sz w:val="24"/>
          <w:highlight w:val="none"/>
        </w:rPr>
      </w:pPr>
      <w:r>
        <w:rPr>
          <w:rFonts w:hint="eastAsia" w:ascii="宋体" w:hAnsi="宋体"/>
          <w:sz w:val="24"/>
          <w:highlight w:val="none"/>
        </w:rPr>
        <w:t>（2）同类问题表述不一致；</w:t>
      </w:r>
    </w:p>
    <w:p>
      <w:pPr>
        <w:spacing w:line="360" w:lineRule="auto"/>
        <w:ind w:firstLine="480" w:firstLineChars="200"/>
        <w:rPr>
          <w:rFonts w:ascii="宋体" w:hAnsi="宋体"/>
          <w:sz w:val="24"/>
          <w:highlight w:val="none"/>
        </w:rPr>
      </w:pPr>
      <w:r>
        <w:rPr>
          <w:rFonts w:hint="eastAsia" w:ascii="宋体" w:hAnsi="宋体"/>
          <w:sz w:val="24"/>
          <w:highlight w:val="none"/>
        </w:rPr>
        <w:t>（3）有明显文字和计算错误；</w:t>
      </w:r>
    </w:p>
    <w:p>
      <w:pPr>
        <w:spacing w:line="360" w:lineRule="auto"/>
        <w:ind w:firstLine="480" w:firstLineChars="200"/>
        <w:rPr>
          <w:rFonts w:ascii="宋体" w:hAnsi="宋体"/>
          <w:sz w:val="24"/>
          <w:highlight w:val="none"/>
        </w:rPr>
      </w:pPr>
      <w:r>
        <w:rPr>
          <w:rFonts w:hint="eastAsia" w:ascii="宋体" w:hAnsi="宋体"/>
          <w:sz w:val="24"/>
          <w:highlight w:val="none"/>
        </w:rPr>
        <w:t>（4）提供的技术信息和数据资料不完整；</w:t>
      </w:r>
    </w:p>
    <w:p>
      <w:pPr>
        <w:spacing w:line="360" w:lineRule="auto"/>
        <w:ind w:firstLine="480" w:firstLineChars="200"/>
        <w:rPr>
          <w:rFonts w:ascii="宋体" w:hAnsi="宋体"/>
          <w:sz w:val="24"/>
          <w:highlight w:val="none"/>
        </w:rPr>
      </w:pPr>
      <w:r>
        <w:rPr>
          <w:rFonts w:hint="eastAsia" w:ascii="宋体" w:hAnsi="宋体"/>
          <w:sz w:val="24"/>
          <w:highlight w:val="none"/>
        </w:rPr>
        <w:t>（5）投标文件未按招标文件要求进行装订或未编制目录、页码；</w:t>
      </w:r>
    </w:p>
    <w:p>
      <w:pPr>
        <w:spacing w:line="360" w:lineRule="auto"/>
        <w:ind w:firstLine="480" w:firstLineChars="200"/>
        <w:rPr>
          <w:rFonts w:ascii="宋体" w:hAnsi="宋体"/>
          <w:sz w:val="24"/>
          <w:highlight w:val="none"/>
        </w:rPr>
      </w:pPr>
      <w:r>
        <w:rPr>
          <w:rFonts w:hint="eastAsia" w:ascii="宋体" w:hAnsi="宋体"/>
          <w:sz w:val="24"/>
          <w:highlight w:val="none"/>
        </w:rPr>
        <w:t>（6）评标委员会认定的其他非实质性偏离。</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投标文件有上述（1）至（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p>
    <w:p>
      <w:pPr>
        <w:pStyle w:val="15"/>
        <w:tabs>
          <w:tab w:val="left" w:pos="600"/>
        </w:tabs>
        <w:spacing w:line="360" w:lineRule="auto"/>
        <w:ind w:firstLine="480" w:firstLineChars="200"/>
        <w:rPr>
          <w:rFonts w:hint="eastAsia" w:ascii="宋体" w:hAnsi="宋体"/>
          <w:b/>
          <w:szCs w:val="32"/>
          <w:highlight w:val="none"/>
        </w:rPr>
      </w:pPr>
      <w:r>
        <w:rPr>
          <w:rFonts w:hint="eastAsia" w:ascii="宋体" w:hAnsi="宋体"/>
          <w:sz w:val="24"/>
          <w:szCs w:val="24"/>
          <w:highlight w:val="none"/>
        </w:rPr>
        <w:t xml:space="preserve">9.6 </w:t>
      </w:r>
      <w:r>
        <w:rPr>
          <w:rFonts w:hint="eastAsia" w:ascii="宋体" w:hAnsi="宋体"/>
          <w:bCs/>
          <w:sz w:val="24"/>
          <w:szCs w:val="24"/>
          <w:highlight w:val="none"/>
        </w:rPr>
        <w:t>本采购项目</w:t>
      </w:r>
      <w:r>
        <w:rPr>
          <w:rFonts w:hint="eastAsia" w:ascii="宋体" w:hAnsi="宋体"/>
          <w:sz w:val="24"/>
          <w:szCs w:val="24"/>
          <w:highlight w:val="none"/>
        </w:rPr>
        <w:t>的评标因素和标准见下列综合评分明细表（总计100分）</w:t>
      </w:r>
    </w:p>
    <w:p>
      <w:pPr>
        <w:pStyle w:val="15"/>
        <w:tabs>
          <w:tab w:val="left" w:pos="600"/>
        </w:tabs>
        <w:spacing w:beforeLines="100" w:line="360" w:lineRule="auto"/>
        <w:ind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综合评分明细表</w:t>
      </w:r>
    </w:p>
    <w:tbl>
      <w:tblPr>
        <w:tblStyle w:val="3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217"/>
        <w:gridCol w:w="548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30" w:type="dxa"/>
            <w:vAlign w:val="center"/>
          </w:tcPr>
          <w:p>
            <w:pPr>
              <w:tabs>
                <w:tab w:val="left" w:pos="1988"/>
              </w:tabs>
              <w:spacing w:line="276" w:lineRule="auto"/>
              <w:jc w:val="center"/>
              <w:rPr>
                <w:rFonts w:hint="eastAsia" w:ascii="宋体" w:hAnsi="宋体" w:eastAsia="宋体" w:cs="宋体"/>
                <w:b/>
                <w:bCs/>
                <w:sz w:val="22"/>
                <w:szCs w:val="22"/>
              </w:rPr>
            </w:pPr>
            <w:r>
              <w:rPr>
                <w:rFonts w:hint="eastAsia" w:ascii="宋体" w:hAnsi="宋体" w:eastAsia="宋体" w:cs="宋体"/>
                <w:b/>
                <w:bCs/>
                <w:sz w:val="22"/>
                <w:szCs w:val="22"/>
              </w:rPr>
              <w:t>评标因素</w:t>
            </w:r>
          </w:p>
        </w:tc>
        <w:tc>
          <w:tcPr>
            <w:tcW w:w="1217" w:type="dxa"/>
            <w:vAlign w:val="center"/>
          </w:tcPr>
          <w:p>
            <w:pPr>
              <w:tabs>
                <w:tab w:val="left" w:pos="1988"/>
              </w:tabs>
              <w:spacing w:line="276" w:lineRule="auto"/>
              <w:jc w:val="center"/>
              <w:rPr>
                <w:rFonts w:hint="eastAsia" w:ascii="宋体" w:hAnsi="宋体" w:eastAsia="宋体" w:cs="宋体"/>
                <w:b/>
                <w:bCs/>
                <w:sz w:val="22"/>
                <w:szCs w:val="22"/>
              </w:rPr>
            </w:pPr>
            <w:r>
              <w:rPr>
                <w:rFonts w:hint="eastAsia" w:ascii="宋体" w:hAnsi="宋体" w:eastAsia="宋体" w:cs="宋体"/>
                <w:b/>
                <w:bCs/>
                <w:sz w:val="22"/>
                <w:szCs w:val="22"/>
              </w:rPr>
              <w:t>分值（分）</w:t>
            </w:r>
          </w:p>
        </w:tc>
        <w:tc>
          <w:tcPr>
            <w:tcW w:w="5489" w:type="dxa"/>
            <w:vAlign w:val="center"/>
          </w:tcPr>
          <w:p>
            <w:pPr>
              <w:tabs>
                <w:tab w:val="left" w:pos="1988"/>
              </w:tabs>
              <w:spacing w:line="276" w:lineRule="auto"/>
              <w:jc w:val="center"/>
              <w:rPr>
                <w:rFonts w:hint="eastAsia" w:ascii="宋体" w:hAnsi="宋体" w:eastAsia="宋体" w:cs="宋体"/>
                <w:b/>
                <w:bCs/>
                <w:sz w:val="22"/>
                <w:szCs w:val="22"/>
              </w:rPr>
            </w:pPr>
            <w:r>
              <w:rPr>
                <w:rFonts w:hint="eastAsia" w:ascii="宋体" w:hAnsi="宋体" w:eastAsia="宋体" w:cs="宋体"/>
                <w:b/>
                <w:bCs/>
                <w:sz w:val="22"/>
                <w:szCs w:val="22"/>
              </w:rPr>
              <w:t>评分标准</w:t>
            </w:r>
          </w:p>
        </w:tc>
        <w:tc>
          <w:tcPr>
            <w:tcW w:w="1349" w:type="dxa"/>
            <w:vAlign w:val="center"/>
          </w:tcPr>
          <w:p>
            <w:pPr>
              <w:tabs>
                <w:tab w:val="left" w:pos="1988"/>
              </w:tabs>
              <w:spacing w:line="276" w:lineRule="auto"/>
              <w:jc w:val="center"/>
              <w:rPr>
                <w:rFonts w:hint="eastAsia" w:ascii="宋体" w:hAnsi="宋体" w:eastAsia="宋体" w:cs="宋体"/>
                <w:b/>
                <w:bCs/>
                <w:sz w:val="22"/>
                <w:szCs w:val="22"/>
              </w:rPr>
            </w:pPr>
            <w:r>
              <w:rPr>
                <w:rFonts w:hint="eastAsia" w:ascii="宋体" w:hAnsi="宋体" w:eastAsia="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pPr>
              <w:tabs>
                <w:tab w:val="left" w:pos="1988"/>
              </w:tabs>
              <w:spacing w:line="276"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投标</w:t>
            </w:r>
            <w:r>
              <w:rPr>
                <w:rFonts w:hint="eastAsia" w:ascii="宋体" w:hAnsi="宋体" w:eastAsia="宋体" w:cs="宋体"/>
                <w:sz w:val="22"/>
                <w:szCs w:val="22"/>
              </w:rPr>
              <w:t>总价</w:t>
            </w:r>
          </w:p>
        </w:tc>
        <w:tc>
          <w:tcPr>
            <w:tcW w:w="1217" w:type="dxa"/>
            <w:vAlign w:val="center"/>
          </w:tcPr>
          <w:p>
            <w:pPr>
              <w:tabs>
                <w:tab w:val="left" w:pos="1988"/>
              </w:tabs>
              <w:spacing w:line="276" w:lineRule="auto"/>
              <w:jc w:val="center"/>
              <w:rPr>
                <w:rFonts w:hint="eastAsia" w:ascii="宋体" w:hAnsi="宋体" w:eastAsia="宋体" w:cs="宋体"/>
                <w:sz w:val="22"/>
                <w:szCs w:val="22"/>
              </w:rPr>
            </w:pPr>
            <w:r>
              <w:rPr>
                <w:rFonts w:hint="eastAsia" w:ascii="宋体" w:hAnsi="宋体" w:eastAsia="宋体" w:cs="宋体"/>
                <w:sz w:val="22"/>
                <w:szCs w:val="22"/>
              </w:rPr>
              <w:t>（</w:t>
            </w:r>
            <w:r>
              <w:rPr>
                <w:rFonts w:ascii="宋体" w:hAnsi="宋体" w:eastAsia="宋体" w:cs="宋体"/>
                <w:spacing w:val="6"/>
                <w:sz w:val="23"/>
                <w:szCs w:val="23"/>
              </w:rPr>
              <w:t>2</w:t>
            </w:r>
            <w:r>
              <w:rPr>
                <w:rFonts w:ascii="宋体" w:hAnsi="宋体" w:eastAsia="宋体" w:cs="宋体"/>
                <w:spacing w:val="3"/>
                <w:sz w:val="23"/>
                <w:szCs w:val="23"/>
              </w:rPr>
              <w:t>0</w:t>
            </w:r>
            <w:r>
              <w:rPr>
                <w:rFonts w:hint="eastAsia" w:ascii="宋体" w:hAnsi="宋体" w:eastAsia="宋体" w:cs="宋体"/>
                <w:sz w:val="22"/>
                <w:szCs w:val="22"/>
              </w:rPr>
              <w:t>分）</w:t>
            </w:r>
          </w:p>
        </w:tc>
        <w:tc>
          <w:tcPr>
            <w:tcW w:w="5489" w:type="dxa"/>
            <w:vAlign w:val="center"/>
          </w:tcPr>
          <w:p>
            <w:pPr>
              <w:adjustRightInd w:val="0"/>
              <w:snapToGrid w:val="0"/>
              <w:spacing w:line="276" w:lineRule="auto"/>
              <w:ind w:firstLine="440" w:firstLineChars="200"/>
              <w:rPr>
                <w:rFonts w:hint="eastAsia" w:ascii="宋体" w:hAnsi="宋体" w:eastAsia="宋体" w:cs="宋体"/>
                <w:sz w:val="22"/>
                <w:szCs w:val="22"/>
              </w:rPr>
            </w:pPr>
            <w:r>
              <w:rPr>
                <w:rFonts w:hint="eastAsia" w:ascii="宋体" w:hAnsi="宋体" w:eastAsia="宋体" w:cs="宋体"/>
                <w:sz w:val="22"/>
                <w:szCs w:val="22"/>
                <w:highlight w:val="none"/>
                <w:lang w:eastAsia="zh-CN"/>
              </w:rPr>
              <w:t>满足招标文件要求且投标报价最低的投标报价为评标基准价，其价格分为满分。其他</w:t>
            </w:r>
            <w:r>
              <w:rPr>
                <w:rFonts w:hint="eastAsia" w:ascii="宋体" w:hAnsi="宋体" w:cs="宋体"/>
                <w:sz w:val="22"/>
                <w:szCs w:val="22"/>
                <w:highlight w:val="none"/>
                <w:lang w:val="en-US" w:eastAsia="zh-CN"/>
              </w:rPr>
              <w:t>投标人</w:t>
            </w:r>
            <w:r>
              <w:rPr>
                <w:rFonts w:hint="eastAsia" w:ascii="宋体" w:hAnsi="宋体" w:eastAsia="宋体" w:cs="宋体"/>
                <w:sz w:val="22"/>
                <w:szCs w:val="22"/>
                <w:highlight w:val="none"/>
                <w:lang w:eastAsia="zh-CN"/>
              </w:rPr>
              <w:t>的价格分统一按照下列公式计算：报价得分=（评标基准价/投标报价）×20</w:t>
            </w:r>
          </w:p>
        </w:tc>
        <w:tc>
          <w:tcPr>
            <w:tcW w:w="1349" w:type="dxa"/>
          </w:tcPr>
          <w:p>
            <w:pPr>
              <w:adjustRightInd w:val="0"/>
              <w:snapToGrid w:val="0"/>
              <w:spacing w:line="276" w:lineRule="auto"/>
              <w:ind w:firstLine="220" w:firstLineChars="10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总体实施方案</w:t>
            </w:r>
          </w:p>
        </w:tc>
        <w:tc>
          <w:tcPr>
            <w:tcW w:w="1217" w:type="dxa"/>
            <w:vAlign w:val="center"/>
          </w:tcPr>
          <w:p>
            <w:pPr>
              <w:adjustRightInd w:val="0"/>
              <w:snapToGrid w:val="0"/>
              <w:spacing w:line="276" w:lineRule="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w:t>
            </w:r>
            <w:r>
              <w:rPr>
                <w:rFonts w:hint="eastAsia" w:ascii="宋体" w:hAnsi="宋体" w:cs="宋体"/>
                <w:sz w:val="22"/>
                <w:szCs w:val="22"/>
                <w:lang w:val="en-US" w:eastAsia="zh-CN"/>
              </w:rPr>
              <w:t>4</w:t>
            </w:r>
            <w:r>
              <w:rPr>
                <w:rFonts w:hint="eastAsia" w:ascii="宋体" w:hAnsi="宋体" w:eastAsia="宋体" w:cs="宋体"/>
                <w:sz w:val="22"/>
                <w:szCs w:val="22"/>
                <w:lang w:val="en-US" w:eastAsia="zh-CN"/>
              </w:rPr>
              <w:t>分）</w:t>
            </w:r>
          </w:p>
        </w:tc>
        <w:tc>
          <w:tcPr>
            <w:tcW w:w="5489" w:type="dxa"/>
            <w:vAlign w:val="center"/>
          </w:tcPr>
          <w:p>
            <w:pPr>
              <w:adjustRightInd w:val="0"/>
              <w:snapToGrid w:val="0"/>
              <w:spacing w:line="276" w:lineRule="auto"/>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总体实施方案详实、符合国家政策规定、符合招标 文件第四部分采购内容及技术要求、工作流程规范、 思路明确，措施合理可行，内容准确、全面，思路清 晰，逻辑严密，符合本项目实际情况及国家、地方相 关规范法规要求且具有较强的实操性计</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2-4</w:t>
            </w:r>
            <w:r>
              <w:rPr>
                <w:rFonts w:hint="eastAsia" w:ascii="宋体" w:hAnsi="宋体" w:eastAsia="宋体" w:cs="Times New Roman"/>
                <w:sz w:val="24"/>
                <w:highlight w:val="none"/>
              </w:rPr>
              <w:t>］</w:t>
            </w:r>
            <w:r>
              <w:rPr>
                <w:rFonts w:hint="eastAsia" w:ascii="宋体" w:hAnsi="宋体" w:eastAsia="宋体" w:cs="宋体"/>
                <w:kern w:val="2"/>
                <w:sz w:val="22"/>
                <w:szCs w:val="22"/>
                <w:lang w:val="en-US" w:eastAsia="zh-CN" w:bidi="ar-SA"/>
              </w:rPr>
              <w:t>分；方案存在部分缺陷和不足的计</w:t>
            </w:r>
            <w:r>
              <w:rPr>
                <w:rFonts w:hint="eastAsia" w:ascii="宋体" w:hAnsi="宋体" w:eastAsia="宋体" w:cs="Times New Roman"/>
                <w:sz w:val="24"/>
                <w:highlight w:val="none"/>
              </w:rPr>
              <w:t>［</w:t>
            </w:r>
            <w:r>
              <w:rPr>
                <w:rFonts w:hint="eastAsia" w:ascii="宋体" w:hAnsi="宋体" w:eastAsia="宋体" w:cs="宋体"/>
                <w:kern w:val="2"/>
                <w:sz w:val="22"/>
                <w:szCs w:val="22"/>
                <w:lang w:val="en-US" w:eastAsia="zh-CN" w:bidi="ar-SA"/>
              </w:rPr>
              <w:t>0-</w:t>
            </w:r>
            <w:r>
              <w:rPr>
                <w:rFonts w:hint="eastAsia" w:ascii="宋体" w:hAnsi="宋体" w:cs="宋体"/>
                <w:kern w:val="2"/>
                <w:sz w:val="22"/>
                <w:szCs w:val="22"/>
                <w:lang w:val="en-US" w:eastAsia="zh-CN" w:bidi="ar-SA"/>
              </w:rPr>
              <w:t>2</w:t>
            </w:r>
            <w:r>
              <w:rPr>
                <w:rFonts w:hint="eastAsia" w:ascii="宋体" w:hAnsi="宋体" w:cs="Times New Roman"/>
                <w:sz w:val="24"/>
                <w:highlight w:val="none"/>
                <w:lang w:val="en-US" w:eastAsia="zh-CN"/>
              </w:rPr>
              <w:t>)</w:t>
            </w:r>
            <w:r>
              <w:rPr>
                <w:rFonts w:hint="eastAsia" w:ascii="宋体" w:hAnsi="宋体" w:eastAsia="宋体" w:cs="宋体"/>
                <w:kern w:val="2"/>
                <w:sz w:val="22"/>
                <w:szCs w:val="22"/>
                <w:lang w:val="en-US" w:eastAsia="zh-CN" w:bidi="ar-SA"/>
              </w:rPr>
              <w:t xml:space="preserve"> 分。</w:t>
            </w:r>
          </w:p>
        </w:tc>
        <w:tc>
          <w:tcPr>
            <w:tcW w:w="1349" w:type="dxa"/>
            <w:vAlign w:val="top"/>
          </w:tcPr>
          <w:p>
            <w:pPr>
              <w:spacing w:line="276" w:lineRule="auto"/>
              <w:rPr>
                <w:rFonts w:hint="eastAsia"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日常运营方案</w:t>
            </w:r>
          </w:p>
        </w:tc>
        <w:tc>
          <w:tcPr>
            <w:tcW w:w="1217" w:type="dxa"/>
            <w:vAlign w:val="center"/>
          </w:tcPr>
          <w:p>
            <w:pPr>
              <w:tabs>
                <w:tab w:val="left" w:pos="1988"/>
              </w:tabs>
              <w:spacing w:line="276" w:lineRule="auto"/>
              <w:jc w:val="center"/>
              <w:rPr>
                <w:rFonts w:hint="eastAsia" w:ascii="宋体" w:hAnsi="宋体" w:eastAsia="宋体" w:cs="宋体"/>
                <w:color w:val="FF0000"/>
                <w:kern w:val="2"/>
                <w:sz w:val="22"/>
                <w:szCs w:val="22"/>
                <w:highlight w:val="none"/>
                <w:lang w:val="en-US" w:eastAsia="zh-CN" w:bidi="ar-SA"/>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p>
        </w:tc>
        <w:tc>
          <w:tcPr>
            <w:tcW w:w="5489" w:type="dxa"/>
            <w:vAlign w:val="center"/>
          </w:tcPr>
          <w:p>
            <w:pPr>
              <w:widowControl/>
              <w:ind w:firstLine="440" w:firstLineChars="20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日常运营方案合理可行，能满足日常污水处理工作 的要求，运营方案内容准确、全面，思路清晰，逻 辑严密，符合本项目实际情况及国家、地方相关规 范法规要求且具有较强的实施性计</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w:t>
            </w:r>
            <w:r>
              <w:rPr>
                <w:rFonts w:hint="eastAsia" w:ascii="宋体" w:hAnsi="宋体" w:cs="宋体"/>
                <w:kern w:val="2"/>
                <w:sz w:val="22"/>
                <w:szCs w:val="22"/>
                <w:highlight w:val="none"/>
                <w:lang w:val="en-US" w:eastAsia="zh-CN" w:bidi="ar-SA"/>
              </w:rPr>
              <w:t>6]</w:t>
            </w:r>
            <w:r>
              <w:rPr>
                <w:rFonts w:hint="eastAsia" w:ascii="宋体" w:hAnsi="宋体" w:eastAsia="宋体" w:cs="宋体"/>
                <w:kern w:val="2"/>
                <w:sz w:val="22"/>
                <w:szCs w:val="22"/>
                <w:highlight w:val="none"/>
                <w:lang w:val="en-US" w:eastAsia="zh-CN" w:bidi="ar-SA"/>
              </w:rPr>
              <w:t>分；方案存在部分缺陷和不足的计</w:t>
            </w:r>
            <w:r>
              <w:rPr>
                <w:rFonts w:hint="eastAsia" w:ascii="宋体" w:hAnsi="宋体" w:cs="宋体"/>
                <w:kern w:val="2"/>
                <w:sz w:val="22"/>
                <w:szCs w:val="22"/>
                <w:highlight w:val="none"/>
                <w:lang w:val="en-US" w:eastAsia="zh-CN" w:bidi="ar-SA"/>
              </w:rPr>
              <w:t>[</w:t>
            </w:r>
            <w:r>
              <w:rPr>
                <w:rFonts w:hint="eastAsia" w:ascii="宋体" w:hAnsi="宋体" w:eastAsia="宋体" w:cs="宋体"/>
                <w:kern w:val="2"/>
                <w:sz w:val="22"/>
                <w:szCs w:val="22"/>
                <w:highlight w:val="none"/>
                <w:lang w:val="en-US" w:eastAsia="zh-CN" w:bidi="ar-SA"/>
              </w:rPr>
              <w:t>0-</w:t>
            </w:r>
            <w:r>
              <w:rPr>
                <w:rFonts w:hint="eastAsia" w:ascii="宋体" w:hAnsi="宋体" w:cs="宋体"/>
                <w:kern w:val="2"/>
                <w:sz w:val="22"/>
                <w:szCs w:val="22"/>
                <w:highlight w:val="none"/>
                <w:lang w:val="en-US" w:eastAsia="zh-CN" w:bidi="ar-SA"/>
              </w:rPr>
              <w:t>3]</w:t>
            </w:r>
            <w:r>
              <w:rPr>
                <w:rFonts w:hint="eastAsia" w:ascii="宋体" w:hAnsi="宋体" w:eastAsia="宋体" w:cs="宋体"/>
                <w:kern w:val="2"/>
                <w:sz w:val="22"/>
                <w:szCs w:val="22"/>
                <w:highlight w:val="none"/>
                <w:lang w:val="en-US" w:eastAsia="zh-CN" w:bidi="ar-SA"/>
              </w:rPr>
              <w:t>分。</w:t>
            </w:r>
          </w:p>
        </w:tc>
        <w:tc>
          <w:tcPr>
            <w:tcW w:w="1349" w:type="dxa"/>
            <w:vAlign w:val="top"/>
          </w:tcPr>
          <w:p>
            <w:pPr>
              <w:keepNext/>
              <w:adjustRightInd w:val="0"/>
              <w:snapToGrid w:val="0"/>
              <w:spacing w:line="276" w:lineRule="auto"/>
              <w:rPr>
                <w:rFonts w:hint="eastAsia"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130" w:type="dxa"/>
            <w:vAlign w:val="center"/>
          </w:tcPr>
          <w:p>
            <w:pPr>
              <w:widowControl/>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检修和保养</w:t>
            </w:r>
          </w:p>
        </w:tc>
        <w:tc>
          <w:tcPr>
            <w:tcW w:w="1217" w:type="dxa"/>
            <w:vAlign w:val="center"/>
          </w:tcPr>
          <w:p>
            <w:pPr>
              <w:tabs>
                <w:tab w:val="left" w:pos="1988"/>
              </w:tabs>
              <w:spacing w:line="276" w:lineRule="auto"/>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lang w:val="en-US" w:eastAsia="zh-CN"/>
              </w:rPr>
              <w:t>分）</w:t>
            </w:r>
          </w:p>
        </w:tc>
        <w:tc>
          <w:tcPr>
            <w:tcW w:w="5489" w:type="dxa"/>
            <w:vAlign w:val="center"/>
          </w:tcPr>
          <w:p>
            <w:pPr>
              <w:tabs>
                <w:tab w:val="left" w:pos="1988"/>
              </w:tabs>
              <w:spacing w:line="276" w:lineRule="auto"/>
              <w:ind w:firstLine="440" w:firstLineChars="200"/>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对现有工艺处理过程中所涉及设备的日常检修和保养及运维细则进行详细阐述，阐述准确、全面详细， 符合实际情况，合理可行的计 6 分，阐述一般，基本可行的计</w:t>
            </w:r>
            <w:r>
              <w:rPr>
                <w:rFonts w:hint="eastAsia" w:ascii="宋体" w:hAnsi="宋体" w:cs="宋体"/>
                <w:kern w:val="2"/>
                <w:sz w:val="22"/>
                <w:szCs w:val="22"/>
                <w:highlight w:val="none"/>
                <w:lang w:val="en-US" w:eastAsia="zh-CN" w:bidi="ar-SA"/>
              </w:rPr>
              <w:t>(</w:t>
            </w:r>
            <w:r>
              <w:rPr>
                <w:rFonts w:hint="eastAsia" w:ascii="宋体" w:hAnsi="宋体" w:eastAsia="宋体" w:cs="宋体"/>
                <w:kern w:val="2"/>
                <w:sz w:val="22"/>
                <w:szCs w:val="22"/>
                <w:highlight w:val="none"/>
                <w:lang w:val="en-US" w:eastAsia="zh-CN" w:bidi="ar-SA"/>
              </w:rPr>
              <w:t>2-5</w:t>
            </w:r>
            <w:r>
              <w:rPr>
                <w:rFonts w:hint="eastAsia" w:ascii="宋体" w:hAnsi="宋体" w:cs="宋体"/>
                <w:kern w:val="2"/>
                <w:sz w:val="22"/>
                <w:szCs w:val="22"/>
                <w:highlight w:val="none"/>
                <w:lang w:val="en-US" w:eastAsia="zh-CN" w:bidi="ar-SA"/>
              </w:rPr>
              <w:t>]</w:t>
            </w:r>
            <w:r>
              <w:rPr>
                <w:rFonts w:hint="eastAsia" w:ascii="宋体" w:hAnsi="宋体" w:eastAsia="宋体" w:cs="宋体"/>
                <w:kern w:val="2"/>
                <w:sz w:val="22"/>
                <w:szCs w:val="22"/>
                <w:highlight w:val="none"/>
                <w:lang w:val="en-US" w:eastAsia="zh-CN" w:bidi="ar-SA"/>
              </w:rPr>
              <w:t>分；存在部分缺陷和不足的计</w:t>
            </w:r>
            <w:r>
              <w:rPr>
                <w:rFonts w:hint="eastAsia" w:ascii="宋体" w:hAnsi="宋体" w:cs="宋体"/>
                <w:kern w:val="2"/>
                <w:sz w:val="22"/>
                <w:szCs w:val="22"/>
                <w:highlight w:val="none"/>
                <w:lang w:val="en-US" w:eastAsia="zh-CN" w:bidi="ar-SA"/>
              </w:rPr>
              <w:t>[</w:t>
            </w:r>
            <w:r>
              <w:rPr>
                <w:rFonts w:hint="eastAsia" w:ascii="宋体" w:hAnsi="宋体" w:eastAsia="宋体" w:cs="宋体"/>
                <w:kern w:val="2"/>
                <w:sz w:val="22"/>
                <w:szCs w:val="22"/>
                <w:highlight w:val="none"/>
                <w:lang w:val="en-US" w:eastAsia="zh-CN" w:bidi="ar-SA"/>
              </w:rPr>
              <w:t>0-</w:t>
            </w:r>
            <w:r>
              <w:rPr>
                <w:rFonts w:hint="eastAsia" w:ascii="宋体" w:hAnsi="宋体" w:cs="宋体"/>
                <w:kern w:val="2"/>
                <w:sz w:val="22"/>
                <w:szCs w:val="22"/>
                <w:highlight w:val="none"/>
                <w:lang w:val="en-US" w:eastAsia="zh-CN" w:bidi="ar-SA"/>
              </w:rPr>
              <w:t>2)</w:t>
            </w:r>
            <w:r>
              <w:rPr>
                <w:rFonts w:hint="eastAsia" w:ascii="宋体" w:hAnsi="宋体" w:eastAsia="宋体" w:cs="宋体"/>
                <w:kern w:val="2"/>
                <w:sz w:val="22"/>
                <w:szCs w:val="22"/>
                <w:highlight w:val="none"/>
                <w:lang w:val="en-US" w:eastAsia="zh-CN" w:bidi="ar-SA"/>
              </w:rPr>
              <w:t>分。</w:t>
            </w:r>
          </w:p>
        </w:tc>
        <w:tc>
          <w:tcPr>
            <w:tcW w:w="1349" w:type="dxa"/>
            <w:vAlign w:val="top"/>
          </w:tcPr>
          <w:p>
            <w:pPr>
              <w:keepNext/>
              <w:adjustRightInd w:val="0"/>
              <w:snapToGrid w:val="0"/>
              <w:spacing w:line="276" w:lineRule="auto"/>
              <w:rPr>
                <w:rFonts w:hint="eastAsia"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工艺及技术</w:t>
            </w:r>
          </w:p>
        </w:tc>
        <w:tc>
          <w:tcPr>
            <w:tcW w:w="1217"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w:t>
            </w:r>
            <w:r>
              <w:rPr>
                <w:rFonts w:hint="eastAsia" w:ascii="宋体" w:hAnsi="宋体" w:cs="宋体"/>
                <w:sz w:val="22"/>
                <w:szCs w:val="22"/>
                <w:lang w:val="en-US" w:eastAsia="zh-CN"/>
              </w:rPr>
              <w:t>4</w:t>
            </w:r>
            <w:r>
              <w:rPr>
                <w:rFonts w:hint="eastAsia" w:ascii="宋体" w:hAnsi="宋体" w:eastAsia="宋体" w:cs="宋体"/>
                <w:sz w:val="22"/>
                <w:szCs w:val="22"/>
                <w:lang w:val="en-US" w:eastAsia="zh-CN"/>
              </w:rPr>
              <w:t>分</w:t>
            </w:r>
            <w:r>
              <w:rPr>
                <w:rFonts w:hint="eastAsia" w:ascii="宋体" w:hAnsi="宋体" w:eastAsia="宋体" w:cs="宋体"/>
                <w:sz w:val="22"/>
                <w:szCs w:val="22"/>
                <w:lang w:eastAsia="zh-CN"/>
              </w:rPr>
              <w:t>）</w:t>
            </w:r>
          </w:p>
        </w:tc>
        <w:tc>
          <w:tcPr>
            <w:tcW w:w="5489" w:type="dxa"/>
            <w:vAlign w:val="center"/>
          </w:tcPr>
          <w:p>
            <w:pPr>
              <w:adjustRightInd w:val="0"/>
              <w:snapToGrid w:val="0"/>
              <w:spacing w:line="276" w:lineRule="auto"/>
              <w:ind w:firstLine="440" w:firstLineChars="200"/>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对本项目污水处理</w:t>
            </w:r>
            <w:r>
              <w:rPr>
                <w:rFonts w:hint="eastAsia" w:ascii="宋体" w:hAnsi="宋体" w:cs="宋体"/>
                <w:kern w:val="2"/>
                <w:sz w:val="22"/>
                <w:szCs w:val="22"/>
                <w:lang w:val="en-US" w:eastAsia="zh-CN" w:bidi="ar-SA"/>
              </w:rPr>
              <w:t>站</w:t>
            </w:r>
            <w:r>
              <w:rPr>
                <w:rFonts w:hint="eastAsia" w:ascii="宋体" w:hAnsi="宋体" w:eastAsia="宋体" w:cs="宋体"/>
                <w:kern w:val="2"/>
                <w:sz w:val="22"/>
                <w:szCs w:val="22"/>
                <w:lang w:val="en-US" w:eastAsia="zh-CN" w:bidi="ar-SA"/>
              </w:rPr>
              <w:t>工艺及技术的了解 (如工作原 理、工艺流程图、步骤及工艺介绍) 。分析准确、 全面详细，符合实际情况的计</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2-4</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分；存在部分缺陷和不足的计</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0-</w:t>
            </w:r>
            <w:r>
              <w:rPr>
                <w:rFonts w:hint="eastAsia" w:ascii="宋体" w:hAnsi="宋体" w:cs="宋体"/>
                <w:kern w:val="2"/>
                <w:sz w:val="22"/>
                <w:szCs w:val="22"/>
                <w:lang w:val="en-US" w:eastAsia="zh-CN" w:bidi="ar-SA"/>
              </w:rPr>
              <w:t>2)</w:t>
            </w:r>
            <w:r>
              <w:rPr>
                <w:rFonts w:hint="eastAsia" w:ascii="宋体" w:hAnsi="宋体" w:eastAsia="宋体" w:cs="宋体"/>
                <w:kern w:val="2"/>
                <w:sz w:val="22"/>
                <w:szCs w:val="22"/>
                <w:lang w:val="en-US" w:eastAsia="zh-CN" w:bidi="ar-SA"/>
              </w:rPr>
              <w:t>分。</w:t>
            </w:r>
          </w:p>
        </w:tc>
        <w:tc>
          <w:tcPr>
            <w:tcW w:w="1349" w:type="dxa"/>
            <w:vAlign w:val="top"/>
          </w:tcPr>
          <w:p>
            <w:pPr>
              <w:keepNext/>
              <w:adjustRightInd w:val="0"/>
              <w:snapToGrid w:val="0"/>
              <w:spacing w:line="276" w:lineRule="auto"/>
              <w:rPr>
                <w:rFonts w:hint="eastAsia"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重难点分析</w:t>
            </w:r>
          </w:p>
        </w:tc>
        <w:tc>
          <w:tcPr>
            <w:tcW w:w="1217" w:type="dxa"/>
            <w:vAlign w:val="center"/>
          </w:tcPr>
          <w:p>
            <w:pPr>
              <w:adjustRightInd w:val="0"/>
              <w:snapToGrid w:val="0"/>
              <w:spacing w:line="276" w:lineRule="auto"/>
              <w:ind w:firstLine="110" w:firstLineChars="50"/>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c>
          <w:tcPr>
            <w:tcW w:w="5489" w:type="dxa"/>
            <w:vAlign w:val="center"/>
          </w:tcPr>
          <w:p>
            <w:pPr>
              <w:widowControl/>
              <w:ind w:firstLine="440" w:firstLineChars="200"/>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对现有工艺运行易出现的问题进行分析，明确现有 工艺处理过程中的重点、难点等。分析准确、全面 详细，符合实际情况的计</w:t>
            </w:r>
            <w:r>
              <w:rPr>
                <w:rFonts w:hint="eastAsia" w:ascii="宋体" w:hAnsi="宋体" w:cs="宋体"/>
                <w:color w:val="000000"/>
                <w:kern w:val="0"/>
                <w:sz w:val="22"/>
                <w:szCs w:val="22"/>
                <w:lang w:val="en-US" w:eastAsia="zh-CN" w:bidi="ar-SA"/>
              </w:rPr>
              <w:t>(3</w:t>
            </w:r>
            <w:r>
              <w:rPr>
                <w:rFonts w:hint="eastAsia" w:ascii="宋体" w:hAnsi="宋体" w:eastAsia="宋体" w:cs="宋体"/>
                <w:color w:val="000000"/>
                <w:kern w:val="0"/>
                <w:sz w:val="22"/>
                <w:szCs w:val="22"/>
                <w:lang w:val="en-US" w:eastAsia="zh-CN" w:bidi="ar-SA"/>
              </w:rPr>
              <w:t>-</w:t>
            </w:r>
            <w:r>
              <w:rPr>
                <w:rFonts w:hint="eastAsia" w:ascii="宋体" w:hAnsi="宋体" w:cs="宋体"/>
                <w:color w:val="000000"/>
                <w:kern w:val="0"/>
                <w:sz w:val="22"/>
                <w:szCs w:val="22"/>
                <w:lang w:val="en-US" w:eastAsia="zh-CN" w:bidi="ar-SA"/>
              </w:rPr>
              <w:t>5]</w:t>
            </w:r>
            <w:r>
              <w:rPr>
                <w:rFonts w:hint="eastAsia" w:ascii="宋体" w:hAnsi="宋体" w:eastAsia="宋体" w:cs="宋体"/>
                <w:color w:val="000000"/>
                <w:kern w:val="0"/>
                <w:sz w:val="22"/>
                <w:szCs w:val="22"/>
                <w:lang w:val="en-US" w:eastAsia="zh-CN" w:bidi="ar-SA"/>
              </w:rPr>
              <w:t>分；存在部分缺陷和 不足的计</w:t>
            </w:r>
            <w:r>
              <w:rPr>
                <w:rFonts w:hint="eastAsia" w:ascii="宋体" w:hAnsi="宋体" w:cs="宋体"/>
                <w:color w:val="000000"/>
                <w:kern w:val="0"/>
                <w:sz w:val="22"/>
                <w:szCs w:val="22"/>
                <w:lang w:val="en-US" w:eastAsia="zh-CN" w:bidi="ar-SA"/>
              </w:rPr>
              <w:t>[</w:t>
            </w:r>
            <w:r>
              <w:rPr>
                <w:rFonts w:hint="eastAsia" w:ascii="宋体" w:hAnsi="宋体" w:eastAsia="宋体" w:cs="宋体"/>
                <w:color w:val="000000"/>
                <w:kern w:val="0"/>
                <w:sz w:val="22"/>
                <w:szCs w:val="22"/>
                <w:lang w:val="en-US" w:eastAsia="zh-CN" w:bidi="ar-SA"/>
              </w:rPr>
              <w:t>0-</w:t>
            </w:r>
            <w:r>
              <w:rPr>
                <w:rFonts w:hint="eastAsia" w:ascii="宋体" w:hAnsi="宋体" w:cs="宋体"/>
                <w:color w:val="000000"/>
                <w:kern w:val="0"/>
                <w:sz w:val="22"/>
                <w:szCs w:val="22"/>
                <w:lang w:val="en-US" w:eastAsia="zh-CN" w:bidi="ar-SA"/>
              </w:rPr>
              <w:t>3)</w:t>
            </w:r>
            <w:r>
              <w:rPr>
                <w:rFonts w:hint="eastAsia" w:ascii="宋体" w:hAnsi="宋体" w:eastAsia="宋体" w:cs="宋体"/>
                <w:color w:val="000000"/>
                <w:kern w:val="0"/>
                <w:sz w:val="22"/>
                <w:szCs w:val="22"/>
                <w:lang w:val="en-US" w:eastAsia="zh-CN" w:bidi="ar-SA"/>
              </w:rPr>
              <w:t>分。</w:t>
            </w:r>
          </w:p>
        </w:tc>
        <w:tc>
          <w:tcPr>
            <w:tcW w:w="1349" w:type="dxa"/>
            <w:vAlign w:val="top"/>
          </w:tcPr>
          <w:p>
            <w:pPr>
              <w:keepNext/>
              <w:adjustRightInd w:val="0"/>
              <w:snapToGrid w:val="0"/>
              <w:spacing w:line="276" w:lineRule="auto"/>
              <w:rPr>
                <w:rFonts w:hint="eastAsia" w:ascii="宋体" w:hAnsi="宋体" w:eastAsia="宋体" w:cs="宋体"/>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检测和检验</w:t>
            </w:r>
          </w:p>
        </w:tc>
        <w:tc>
          <w:tcPr>
            <w:tcW w:w="1217" w:type="dxa"/>
            <w:vAlign w:val="center"/>
          </w:tcPr>
          <w:p>
            <w:pPr>
              <w:adjustRightInd w:val="0"/>
              <w:snapToGrid w:val="0"/>
              <w:spacing w:line="276" w:lineRule="auto"/>
              <w:ind w:firstLine="110" w:firstLineChars="5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c>
          <w:tcPr>
            <w:tcW w:w="5489" w:type="dxa"/>
            <w:vAlign w:val="center"/>
          </w:tcPr>
          <w:p>
            <w:pPr>
              <w:widowControl/>
              <w:ind w:firstLine="440" w:firstLineChars="200"/>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提供检测和检验的具体操作流程及操作规范，内容 准确、全面，思路清晰，逻辑严密，符合本项目实 际情况及国家、地方相关规范法规要求计(3-5]分；方案存在部分缺陷和不足的计[0-3)分。</w:t>
            </w:r>
          </w:p>
        </w:tc>
        <w:tc>
          <w:tcPr>
            <w:tcW w:w="1349" w:type="dxa"/>
            <w:vAlign w:val="top"/>
          </w:tcPr>
          <w:p>
            <w:pPr>
              <w:keepNext/>
              <w:adjustRightInd w:val="0"/>
              <w:snapToGrid w:val="0"/>
              <w:spacing w:line="276" w:lineRule="auto"/>
              <w:rPr>
                <w:rFonts w:hint="eastAsia" w:ascii="宋体" w:hAnsi="宋体" w:eastAsia="宋体" w:cs="宋体"/>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健全管理制度</w:t>
            </w:r>
          </w:p>
        </w:tc>
        <w:tc>
          <w:tcPr>
            <w:tcW w:w="1217" w:type="dxa"/>
            <w:vAlign w:val="center"/>
          </w:tcPr>
          <w:p>
            <w:pPr>
              <w:adjustRightInd w:val="0"/>
              <w:snapToGrid w:val="0"/>
              <w:spacing w:line="276" w:lineRule="auto"/>
              <w:ind w:firstLine="110" w:firstLineChars="5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c>
          <w:tcPr>
            <w:tcW w:w="5489" w:type="dxa"/>
            <w:vAlign w:val="center"/>
          </w:tcPr>
          <w:p>
            <w:pPr>
              <w:widowControl/>
              <w:ind w:firstLine="440" w:firstLineChars="200"/>
              <w:jc w:val="left"/>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按照国家相关规定建立健全各项管理制度，包括但 不限于设备管理、工艺管理和水质管理、保密管理、 岗位职责等。内容准确、全面，思路清晰，逻辑严 密，符合本项目实际情况及国家、地方相关规范法 规要求计(3-5]分；方案存在部分缺陷和不足的计[0-3)分。</w:t>
            </w:r>
          </w:p>
        </w:tc>
        <w:tc>
          <w:tcPr>
            <w:tcW w:w="1349" w:type="dxa"/>
            <w:vAlign w:val="top"/>
          </w:tcPr>
          <w:p>
            <w:pPr>
              <w:keepNext/>
              <w:adjustRightInd w:val="0"/>
              <w:snapToGrid w:val="0"/>
              <w:spacing w:line="276" w:lineRule="auto"/>
              <w:rPr>
                <w:rFonts w:hint="eastAsia" w:ascii="宋体" w:hAnsi="宋体" w:eastAsia="宋体" w:cs="宋体"/>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质量控制</w:t>
            </w:r>
          </w:p>
        </w:tc>
        <w:tc>
          <w:tcPr>
            <w:tcW w:w="1217" w:type="dxa"/>
            <w:vAlign w:val="center"/>
          </w:tcPr>
          <w:p>
            <w:pPr>
              <w:adjustRightInd w:val="0"/>
              <w:snapToGrid w:val="0"/>
              <w:spacing w:line="276" w:lineRule="auto"/>
              <w:ind w:firstLine="110" w:firstLineChars="5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c>
          <w:tcPr>
            <w:tcW w:w="5489" w:type="dxa"/>
            <w:vAlign w:val="center"/>
          </w:tcPr>
          <w:p>
            <w:pPr>
              <w:widowControl/>
              <w:ind w:firstLine="440" w:firstLineChars="200"/>
              <w:jc w:val="left"/>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提供针对本项目的质量控制体系和维护手册，排放 标准到达国家相关要求。质量控制措施科学合理、 思路技术严谨、能满足本项目服务要求，符合本项 目实际情况及国家、地方相关规范法规要求计(3-5]分；措施存在部分缺陷和不足的计[0-3)分。</w:t>
            </w:r>
          </w:p>
        </w:tc>
        <w:tc>
          <w:tcPr>
            <w:tcW w:w="1349" w:type="dxa"/>
            <w:vAlign w:val="top"/>
          </w:tcPr>
          <w:p>
            <w:pPr>
              <w:keepNext/>
              <w:adjustRightInd w:val="0"/>
              <w:snapToGrid w:val="0"/>
              <w:spacing w:line="276" w:lineRule="auto"/>
              <w:rPr>
                <w:rFonts w:hint="eastAsia" w:ascii="宋体" w:hAnsi="宋体" w:eastAsia="宋体" w:cs="宋体"/>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安全生产</w:t>
            </w:r>
          </w:p>
        </w:tc>
        <w:tc>
          <w:tcPr>
            <w:tcW w:w="1217" w:type="dxa"/>
            <w:vAlign w:val="center"/>
          </w:tcPr>
          <w:p>
            <w:pPr>
              <w:adjustRightInd w:val="0"/>
              <w:snapToGrid w:val="0"/>
              <w:spacing w:line="276" w:lineRule="auto"/>
              <w:ind w:firstLine="110" w:firstLineChars="5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分）</w:t>
            </w:r>
          </w:p>
        </w:tc>
        <w:tc>
          <w:tcPr>
            <w:tcW w:w="5489" w:type="dxa"/>
            <w:vAlign w:val="center"/>
          </w:tcPr>
          <w:p>
            <w:pPr>
              <w:widowControl/>
              <w:ind w:firstLine="440" w:firstLineChars="200"/>
              <w:jc w:val="left"/>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提供针对本项目的安全生产管理制度、安全防范措 施等，要求能保障运营服务的稳定和安全，避免环境污染。制度及措施科学合理，符合实际情况的计 6 分，基本可行，基本符合本项目实际情况的计(3-5]分；存在部分缺陷和不足的计[0-3)分。</w:t>
            </w:r>
          </w:p>
        </w:tc>
        <w:tc>
          <w:tcPr>
            <w:tcW w:w="1349" w:type="dxa"/>
            <w:vAlign w:val="top"/>
          </w:tcPr>
          <w:p>
            <w:pPr>
              <w:keepNext/>
              <w:adjustRightInd w:val="0"/>
              <w:snapToGrid w:val="0"/>
              <w:spacing w:line="276" w:lineRule="auto"/>
              <w:rPr>
                <w:rFonts w:hint="eastAsia" w:ascii="宋体" w:hAnsi="宋体" w:eastAsia="宋体" w:cs="宋体"/>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合理化建议</w:t>
            </w:r>
          </w:p>
        </w:tc>
        <w:tc>
          <w:tcPr>
            <w:tcW w:w="1217" w:type="dxa"/>
            <w:vAlign w:val="center"/>
          </w:tcPr>
          <w:p>
            <w:pPr>
              <w:adjustRightInd w:val="0"/>
              <w:snapToGrid w:val="0"/>
              <w:spacing w:line="276" w:lineRule="auto"/>
              <w:ind w:firstLine="110" w:firstLineChars="5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p>
        </w:tc>
        <w:tc>
          <w:tcPr>
            <w:tcW w:w="5489" w:type="dxa"/>
            <w:vAlign w:val="center"/>
          </w:tcPr>
          <w:p>
            <w:pPr>
              <w:widowControl/>
              <w:ind w:firstLine="440" w:firstLineChars="200"/>
              <w:jc w:val="left"/>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提供针对本项目的提升改造或优化工艺的合理化建 议：综合考核投标人所提出合理化建议是否全面、 提供的实施建议方案是否切实可行等。计[0-5]分。</w:t>
            </w:r>
          </w:p>
        </w:tc>
        <w:tc>
          <w:tcPr>
            <w:tcW w:w="1349" w:type="dxa"/>
            <w:vAlign w:val="top"/>
          </w:tcPr>
          <w:p>
            <w:pPr>
              <w:keepNext/>
              <w:adjustRightInd w:val="0"/>
              <w:snapToGrid w:val="0"/>
              <w:spacing w:line="276" w:lineRule="auto"/>
              <w:rPr>
                <w:rFonts w:hint="eastAsia" w:ascii="宋体" w:hAnsi="宋体" w:eastAsia="宋体" w:cs="宋体"/>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应急突发预案措施</w:t>
            </w:r>
          </w:p>
        </w:tc>
        <w:tc>
          <w:tcPr>
            <w:tcW w:w="1217" w:type="dxa"/>
            <w:vAlign w:val="center"/>
          </w:tcPr>
          <w:p>
            <w:pPr>
              <w:adjustRightInd w:val="0"/>
              <w:snapToGrid w:val="0"/>
              <w:spacing w:line="276" w:lineRule="auto"/>
              <w:ind w:firstLine="110" w:firstLineChars="5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（6分）</w:t>
            </w:r>
          </w:p>
        </w:tc>
        <w:tc>
          <w:tcPr>
            <w:tcW w:w="5489" w:type="dxa"/>
            <w:vAlign w:val="center"/>
          </w:tcPr>
          <w:p>
            <w:pPr>
              <w:widowControl/>
              <w:ind w:firstLine="440" w:firstLineChars="200"/>
              <w:jc w:val="left"/>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针对本项目提供具体可行的后续服务措施承诺以及 出现异常问题 (包括但不限于进水异常、出水异常 等) 后及时响应的应急处置方案。完全响应且逐条 详细说明的计(4-6]分，未做详细响应的，按响应程 度计 [0-4)分。</w:t>
            </w:r>
          </w:p>
        </w:tc>
        <w:tc>
          <w:tcPr>
            <w:tcW w:w="1349" w:type="dxa"/>
            <w:vAlign w:val="top"/>
          </w:tcPr>
          <w:p>
            <w:pPr>
              <w:keepNext/>
              <w:adjustRightInd w:val="0"/>
              <w:snapToGrid w:val="0"/>
              <w:spacing w:line="276" w:lineRule="auto"/>
              <w:rPr>
                <w:rFonts w:hint="eastAsia" w:ascii="宋体" w:hAnsi="宋体" w:eastAsia="宋体" w:cs="宋体"/>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项目组成人员</w:t>
            </w:r>
          </w:p>
        </w:tc>
        <w:tc>
          <w:tcPr>
            <w:tcW w:w="1217" w:type="dxa"/>
            <w:vAlign w:val="center"/>
          </w:tcPr>
          <w:p>
            <w:pPr>
              <w:adjustRightInd w:val="0"/>
              <w:snapToGrid w:val="0"/>
              <w:spacing w:line="276" w:lineRule="auto"/>
              <w:ind w:firstLine="110" w:firstLineChars="5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p>
        </w:tc>
        <w:tc>
          <w:tcPr>
            <w:tcW w:w="5489" w:type="dxa"/>
            <w:vAlign w:val="center"/>
          </w:tcPr>
          <w:p>
            <w:pPr>
              <w:widowControl/>
              <w:numPr>
                <w:ilvl w:val="0"/>
                <w:numId w:val="8"/>
              </w:numPr>
              <w:ind w:firstLine="440" w:firstLineChars="200"/>
              <w:jc w:val="left"/>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 xml:space="preserve">项目负责人具有环保工程师注册证或相关环保 专业高级职称的计 4 分；具有相关环保专业中级职称的计 2 分；未提供不得分。                  </w:t>
            </w:r>
          </w:p>
          <w:p>
            <w:pPr>
              <w:widowControl/>
              <w:numPr>
                <w:ilvl w:val="0"/>
                <w:numId w:val="8"/>
              </w:numPr>
              <w:ind w:left="0" w:leftChars="0" w:firstLine="440" w:firstLineChars="200"/>
              <w:jc w:val="left"/>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 xml:space="preserve">项目技术负责人具有环保工程师注册证或相关 环保专业高级职称的计 4 分；中级职称的计 2 分；未提供不得分。                          </w:t>
            </w:r>
          </w:p>
          <w:p>
            <w:pPr>
              <w:widowControl/>
              <w:ind w:firstLine="440" w:firstLineChars="200"/>
              <w:jc w:val="left"/>
              <w:rPr>
                <w:rFonts w:hint="eastAsia" w:ascii="宋体" w:hAnsi="宋体" w:cs="宋体"/>
                <w:color w:val="000000"/>
                <w:kern w:val="0"/>
                <w:sz w:val="22"/>
                <w:szCs w:val="22"/>
                <w:lang w:val="en-US" w:eastAsia="zh-CN" w:bidi="ar-SA"/>
              </w:rPr>
            </w:pPr>
          </w:p>
        </w:tc>
        <w:tc>
          <w:tcPr>
            <w:tcW w:w="1349" w:type="dxa"/>
            <w:vAlign w:val="top"/>
          </w:tcPr>
          <w:p>
            <w:pPr>
              <w:keepNext/>
              <w:adjustRightInd w:val="0"/>
              <w:snapToGrid w:val="0"/>
              <w:spacing w:line="276" w:lineRule="auto"/>
              <w:rPr>
                <w:rFonts w:hint="eastAsia" w:ascii="宋体" w:hAnsi="宋体" w:eastAsia="宋体" w:cs="宋体"/>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130" w:type="dxa"/>
            <w:vAlign w:val="center"/>
          </w:tcPr>
          <w:p>
            <w:pPr>
              <w:tabs>
                <w:tab w:val="left" w:pos="1988"/>
              </w:tabs>
              <w:spacing w:line="276"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业绩</w:t>
            </w:r>
          </w:p>
        </w:tc>
        <w:tc>
          <w:tcPr>
            <w:tcW w:w="1217" w:type="dxa"/>
            <w:vAlign w:val="center"/>
          </w:tcPr>
          <w:p>
            <w:pPr>
              <w:adjustRightInd w:val="0"/>
              <w:snapToGrid w:val="0"/>
              <w:spacing w:line="276" w:lineRule="auto"/>
              <w:ind w:firstLine="110" w:firstLineChars="5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p>
        </w:tc>
        <w:tc>
          <w:tcPr>
            <w:tcW w:w="5489" w:type="dxa"/>
            <w:vAlign w:val="center"/>
          </w:tcPr>
          <w:p>
            <w:pPr>
              <w:widowControl/>
              <w:ind w:firstLine="440" w:firstLineChars="200"/>
              <w:jc w:val="left"/>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以合同的形式提供投标人近五年 (2018年至今) 同类业绩，每一份计 3 分，计满 15 分为止。  (以合 同或中标通知书签订时间为准，附合同复印件或中标通知书加盖投标人公章。</w:t>
            </w:r>
          </w:p>
        </w:tc>
        <w:tc>
          <w:tcPr>
            <w:tcW w:w="1349" w:type="dxa"/>
            <w:vAlign w:val="top"/>
          </w:tcPr>
          <w:p>
            <w:pPr>
              <w:keepNext/>
              <w:adjustRightInd w:val="0"/>
              <w:snapToGrid w:val="0"/>
              <w:spacing w:line="276" w:lineRule="auto"/>
              <w:rPr>
                <w:rFonts w:hint="eastAsia" w:ascii="宋体" w:hAnsi="宋体" w:eastAsia="宋体" w:cs="宋体"/>
                <w:kern w:val="2"/>
                <w:sz w:val="22"/>
                <w:szCs w:val="22"/>
                <w:highlight w:val="yellow"/>
                <w:lang w:val="en-US" w:eastAsia="zh-CN" w:bidi="ar-SA"/>
              </w:rPr>
            </w:pPr>
          </w:p>
        </w:tc>
      </w:tr>
    </w:tbl>
    <w:p>
      <w:pPr>
        <w:keepNext w:val="0"/>
        <w:keepLines w:val="0"/>
        <w:pageBreakBefore w:val="0"/>
        <w:widowControl/>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说明：</w:t>
      </w:r>
      <w:r>
        <w:rPr>
          <w:rFonts w:hint="eastAsia" w:ascii="宋体" w:hAnsi="宋体" w:eastAsia="宋体" w:cs="宋体"/>
          <w:sz w:val="24"/>
          <w:szCs w:val="24"/>
          <w:highlight w:val="none"/>
        </w:rPr>
        <w:t>1．评标委员会成员必须按照本评审要素据实打分，各类数字计算均按“四舍五入”保留小数点后两位；</w:t>
      </w:r>
    </w:p>
    <w:p>
      <w:pPr>
        <w:widowControl/>
        <w:autoSpaceDE w:val="0"/>
        <w:autoSpaceDN w:val="0"/>
        <w:spacing w:line="360" w:lineRule="auto"/>
        <w:ind w:right="53" w:firstLine="480" w:firstLineChars="200"/>
        <w:textAlignment w:val="bottom"/>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2．本表分值区间符号“［”、“］”表示包含本数，“（”、“）”表示不包含本数。</w:t>
      </w:r>
    </w:p>
    <w:p>
      <w:pPr>
        <w:widowControl/>
        <w:autoSpaceDE w:val="0"/>
        <w:autoSpaceDN w:val="0"/>
        <w:spacing w:line="360" w:lineRule="auto"/>
        <w:ind w:right="53" w:firstLine="562" w:firstLineChars="200"/>
        <w:textAlignment w:val="bottom"/>
        <w:rPr>
          <w:rFonts w:hint="eastAsia" w:ascii="Times New Roman" w:hAnsi="Times New Roman" w:eastAsia="宋体" w:cs="Times New Roman"/>
          <w:b/>
          <w:kern w:val="2"/>
          <w:sz w:val="28"/>
          <w:szCs w:val="24"/>
          <w:highlight w:val="none"/>
          <w:lang w:val="en-US" w:eastAsia="zh-CN" w:bidi="ar-SA"/>
        </w:rPr>
      </w:pPr>
      <w:r>
        <w:rPr>
          <w:rFonts w:hint="eastAsia" w:ascii="Times New Roman" w:hAnsi="Times New Roman" w:eastAsia="宋体" w:cs="Times New Roman"/>
          <w:b/>
          <w:kern w:val="2"/>
          <w:sz w:val="28"/>
          <w:szCs w:val="24"/>
          <w:highlight w:val="none"/>
          <w:lang w:val="en-US" w:eastAsia="zh-CN" w:bidi="ar-SA"/>
        </w:rPr>
        <w:t>10.特殊情况的处理</w:t>
      </w:r>
    </w:p>
    <w:p>
      <w:pPr>
        <w:widowControl/>
        <w:autoSpaceDE w:val="0"/>
        <w:autoSpaceDN w:val="0"/>
        <w:spacing w:line="360" w:lineRule="auto"/>
        <w:ind w:right="53"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.1 投标文件中如果出现计算错误，可按以下原则进行修正：</w:t>
      </w:r>
    </w:p>
    <w:p>
      <w:pPr>
        <w:spacing w:line="360" w:lineRule="auto"/>
        <w:ind w:firstLine="360" w:firstLineChars="150"/>
        <w:rPr>
          <w:rFonts w:ascii="宋体" w:hAnsi="宋体"/>
          <w:sz w:val="24"/>
          <w:highlight w:val="none"/>
        </w:rPr>
      </w:pPr>
      <w:r>
        <w:rPr>
          <w:rFonts w:hint="eastAsia" w:ascii="宋体" w:hAnsi="宋体"/>
          <w:sz w:val="24"/>
          <w:highlight w:val="none"/>
        </w:rPr>
        <w:t>（1）投标文件中的大写金额与小写金额不一致的，以大写金额为准；</w:t>
      </w:r>
    </w:p>
    <w:p>
      <w:pPr>
        <w:spacing w:line="360" w:lineRule="auto"/>
        <w:ind w:firstLine="360" w:firstLineChars="150"/>
        <w:rPr>
          <w:rFonts w:ascii="宋体" w:hAnsi="宋体"/>
          <w:sz w:val="24"/>
          <w:highlight w:val="none"/>
        </w:rPr>
      </w:pPr>
      <w:r>
        <w:rPr>
          <w:rFonts w:hint="eastAsia" w:ascii="宋体" w:hAnsi="宋体"/>
          <w:sz w:val="24"/>
          <w:highlight w:val="none"/>
        </w:rPr>
        <w:t>（2）投标文件中的总价金额与按单价计算的汇总金额不一致的，以单价计算的汇总金额为准；</w:t>
      </w:r>
    </w:p>
    <w:p>
      <w:pPr>
        <w:spacing w:line="360" w:lineRule="auto"/>
        <w:ind w:firstLine="360" w:firstLineChars="150"/>
        <w:rPr>
          <w:rFonts w:ascii="宋体" w:hAnsi="宋体"/>
          <w:sz w:val="24"/>
          <w:highlight w:val="none"/>
        </w:rPr>
      </w:pPr>
      <w:r>
        <w:rPr>
          <w:rFonts w:hint="eastAsia" w:ascii="宋体" w:hAnsi="宋体"/>
          <w:sz w:val="24"/>
          <w:highlight w:val="none"/>
        </w:rPr>
        <w:t>（3）投标文件中的单价金额有明显小数点错误的，以总价为准，并修改单价；</w:t>
      </w:r>
    </w:p>
    <w:p>
      <w:pPr>
        <w:spacing w:line="360" w:lineRule="auto"/>
        <w:ind w:firstLine="360" w:firstLineChars="150"/>
        <w:rPr>
          <w:rFonts w:ascii="宋体" w:hAnsi="宋体"/>
          <w:sz w:val="24"/>
          <w:highlight w:val="none"/>
        </w:rPr>
      </w:pPr>
      <w:r>
        <w:rPr>
          <w:rFonts w:hint="eastAsia" w:ascii="宋体" w:hAnsi="宋体"/>
          <w:sz w:val="24"/>
          <w:highlight w:val="none"/>
        </w:rPr>
        <w:t>（4）投标文件中有</w:t>
      </w:r>
      <w:r>
        <w:rPr>
          <w:rFonts w:hint="eastAsia" w:ascii="宋体" w:hAnsi="宋体"/>
          <w:color w:val="auto"/>
          <w:sz w:val="24"/>
          <w:highlight w:val="none"/>
        </w:rPr>
        <w:t>关分项表</w:t>
      </w:r>
      <w:r>
        <w:rPr>
          <w:rFonts w:hint="eastAsia" w:ascii="宋体" w:hAnsi="宋体"/>
          <w:sz w:val="24"/>
          <w:highlight w:val="none"/>
        </w:rPr>
        <w:t>内容与“开标一览表”不一致的，以“</w:t>
      </w:r>
      <w:r>
        <w:rPr>
          <w:rFonts w:hint="eastAsia" w:ascii="宋体" w:hAnsi="宋体"/>
          <w:sz w:val="24"/>
          <w:highlight w:val="none"/>
          <w:lang w:eastAsia="zh-CN"/>
        </w:rPr>
        <w:t>分项报价</w:t>
      </w:r>
      <w:r>
        <w:rPr>
          <w:rFonts w:hint="eastAsia" w:ascii="宋体" w:hAnsi="宋体"/>
          <w:sz w:val="24"/>
          <w:highlight w:val="none"/>
        </w:rPr>
        <w:t>表”为准；</w:t>
      </w:r>
    </w:p>
    <w:p>
      <w:pPr>
        <w:pStyle w:val="27"/>
        <w:ind w:firstLine="360" w:firstLineChars="150"/>
        <w:rPr>
          <w:rFonts w:ascii="宋体" w:hAnsi="宋体" w:eastAsia="宋体"/>
          <w:sz w:val="24"/>
          <w:szCs w:val="24"/>
          <w:highlight w:val="none"/>
        </w:rPr>
      </w:pPr>
      <w:r>
        <w:rPr>
          <w:rFonts w:hint="eastAsia" w:ascii="宋体" w:hAnsi="宋体" w:eastAsia="宋体"/>
          <w:sz w:val="24"/>
          <w:szCs w:val="24"/>
          <w:highlight w:val="none"/>
        </w:rPr>
        <w:t>（5）投标文件中图表与文字表述不一致的，以文字表述为准；</w:t>
      </w:r>
    </w:p>
    <w:p>
      <w:pPr>
        <w:widowControl/>
        <w:autoSpaceDE w:val="0"/>
        <w:autoSpaceDN w:val="0"/>
        <w:spacing w:line="360" w:lineRule="auto"/>
        <w:ind w:right="53" w:firstLine="360" w:firstLineChars="150"/>
        <w:textAlignment w:val="bottom"/>
        <w:rPr>
          <w:rFonts w:ascii="宋体" w:hAnsi="宋体"/>
          <w:sz w:val="24"/>
          <w:highlight w:val="none"/>
        </w:rPr>
      </w:pPr>
      <w:r>
        <w:rPr>
          <w:rFonts w:hint="eastAsia" w:ascii="宋体" w:hAnsi="宋体"/>
          <w:sz w:val="24"/>
          <w:highlight w:val="none"/>
        </w:rPr>
        <w:t>（6）投标文件正本与副本不一致的，以正本为准；</w:t>
      </w:r>
    </w:p>
    <w:p>
      <w:pPr>
        <w:pStyle w:val="7"/>
        <w:spacing w:line="360" w:lineRule="auto"/>
        <w:ind w:firstLine="360" w:firstLineChars="150"/>
        <w:rPr>
          <w:rFonts w:ascii="宋体" w:hAnsi="宋体"/>
          <w:sz w:val="24"/>
          <w:szCs w:val="24"/>
          <w:highlight w:val="none"/>
        </w:rPr>
      </w:pPr>
      <w:r>
        <w:rPr>
          <w:rFonts w:hint="eastAsia" w:ascii="宋体" w:hAnsi="宋体"/>
          <w:sz w:val="24"/>
          <w:szCs w:val="24"/>
          <w:highlight w:val="none"/>
        </w:rPr>
        <w:t>（7）对不同文字文本投标文件的解释发生异议的，以中文文本为准。</w:t>
      </w:r>
    </w:p>
    <w:p>
      <w:pPr>
        <w:widowControl/>
        <w:autoSpaceDE w:val="0"/>
        <w:autoSpaceDN w:val="0"/>
        <w:spacing w:line="360" w:lineRule="auto"/>
        <w:ind w:right="51" w:firstLine="482" w:firstLineChars="200"/>
        <w:textAlignment w:val="bottom"/>
        <w:rPr>
          <w:rFonts w:hint="eastAsia" w:ascii="宋体" w:hAnsi="宋体"/>
          <w:b/>
          <w:sz w:val="24"/>
          <w:highlight w:val="none"/>
        </w:rPr>
      </w:pPr>
      <w:r>
        <w:rPr>
          <w:rFonts w:hint="eastAsia" w:ascii="宋体" w:hAnsi="宋体"/>
          <w:b/>
          <w:sz w:val="24"/>
          <w:highlight w:val="none"/>
        </w:rPr>
        <w:t>按上述修正错误的方法调整的投标报价应对投标人具有约束力。如果投标人不接受修正后的价格，其投标将被拒绝。</w:t>
      </w:r>
    </w:p>
    <w:p>
      <w:pPr>
        <w:widowControl/>
        <w:autoSpaceDE w:val="0"/>
        <w:autoSpaceDN w:val="0"/>
        <w:spacing w:line="360" w:lineRule="auto"/>
        <w:ind w:right="53" w:firstLine="480" w:firstLineChars="200"/>
        <w:textAlignment w:val="bottom"/>
        <w:rPr>
          <w:highlight w:val="none"/>
        </w:rPr>
      </w:pPr>
      <w:r>
        <w:rPr>
          <w:rFonts w:hint="eastAsia" w:ascii="宋体" w:hAnsi="宋体"/>
          <w:sz w:val="24"/>
          <w:highlight w:val="none"/>
          <w:lang w:val="en-US" w:eastAsia="zh-CN"/>
        </w:rPr>
        <w:t>10.2</w:t>
      </w:r>
      <w:r>
        <w:rPr>
          <w:rFonts w:hint="eastAsia" w:ascii="宋体" w:hAnsi="宋体"/>
          <w:sz w:val="24"/>
          <w:highlight w:val="none"/>
        </w:rPr>
        <w:t>提供虚假证明</w:t>
      </w:r>
      <w:r>
        <w:rPr>
          <w:rFonts w:hint="eastAsia" w:ascii="宋体" w:hAnsi="宋体"/>
          <w:sz w:val="24"/>
          <w:highlight w:val="none"/>
          <w:lang w:eastAsia="zh-CN"/>
        </w:rPr>
        <w:t>及资料</w:t>
      </w:r>
      <w:r>
        <w:rPr>
          <w:rFonts w:hint="eastAsia" w:ascii="宋体" w:hAnsi="宋体"/>
          <w:sz w:val="24"/>
          <w:highlight w:val="none"/>
        </w:rPr>
        <w:t>，开具虚假资质，出现虚假应答，除按无效标处理外，还进行相应的处罚；</w:t>
      </w:r>
    </w:p>
    <w:p>
      <w:pPr>
        <w:widowControl/>
        <w:autoSpaceDE w:val="0"/>
        <w:autoSpaceDN w:val="0"/>
        <w:spacing w:line="360" w:lineRule="auto"/>
        <w:ind w:right="53" w:firstLine="480" w:firstLineChars="200"/>
        <w:textAlignment w:val="bottom"/>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 xml:space="preserve"> 评标过程中，各种数字的计算结果，</w:t>
      </w:r>
      <w:r>
        <w:rPr>
          <w:rFonts w:hint="eastAsia" w:ascii="宋体" w:hAnsi="宋体"/>
          <w:sz w:val="24"/>
          <w:highlight w:val="none"/>
          <w:lang w:val="en-US" w:eastAsia="zh-CN"/>
        </w:rPr>
        <w:t>四舍五入</w:t>
      </w:r>
      <w:r>
        <w:rPr>
          <w:rFonts w:hint="eastAsia" w:ascii="宋体" w:hAnsi="宋体"/>
          <w:sz w:val="24"/>
          <w:highlight w:val="none"/>
        </w:rPr>
        <w:t>保留两位小数</w:t>
      </w:r>
      <w:r>
        <w:rPr>
          <w:rFonts w:hint="eastAsia" w:ascii="宋体" w:hAnsi="宋体"/>
          <w:sz w:val="24"/>
          <w:highlight w:val="none"/>
          <w:lang w:eastAsia="zh-CN"/>
        </w:rPr>
        <w:t>。</w:t>
      </w:r>
    </w:p>
    <w:p>
      <w:pPr>
        <w:pStyle w:val="77"/>
        <w:spacing w:line="360" w:lineRule="auto"/>
        <w:ind w:firstLine="472" w:firstLineChars="197"/>
        <w:rPr>
          <w:rFonts w:hAnsi="宋体"/>
          <w:sz w:val="24"/>
          <w:szCs w:val="24"/>
          <w:highlight w:val="none"/>
        </w:rPr>
      </w:pPr>
      <w:r>
        <w:rPr>
          <w:rFonts w:hint="eastAsia" w:hAnsi="宋体"/>
          <w:sz w:val="24"/>
          <w:szCs w:val="24"/>
          <w:highlight w:val="none"/>
        </w:rPr>
        <w:t>1</w:t>
      </w:r>
      <w:r>
        <w:rPr>
          <w:rFonts w:hint="eastAsia" w:hAnsi="宋体"/>
          <w:sz w:val="24"/>
          <w:szCs w:val="24"/>
          <w:highlight w:val="none"/>
          <w:lang w:val="en-US" w:eastAsia="zh-CN"/>
        </w:rPr>
        <w:t>0</w:t>
      </w:r>
      <w:r>
        <w:rPr>
          <w:rFonts w:hint="eastAsia" w:hAnsi="宋体"/>
          <w:sz w:val="24"/>
          <w:szCs w:val="24"/>
          <w:highlight w:val="none"/>
        </w:rPr>
        <w:t>.</w:t>
      </w:r>
      <w:r>
        <w:rPr>
          <w:rFonts w:hint="eastAsia" w:hAnsi="宋体"/>
          <w:sz w:val="24"/>
          <w:szCs w:val="24"/>
          <w:highlight w:val="none"/>
          <w:lang w:val="en-US" w:eastAsia="zh-CN"/>
        </w:rPr>
        <w:t>4</w:t>
      </w:r>
      <w:r>
        <w:rPr>
          <w:rFonts w:hint="eastAsia" w:hAnsi="宋体"/>
          <w:sz w:val="24"/>
          <w:szCs w:val="24"/>
          <w:highlight w:val="none"/>
        </w:rPr>
        <w:t>评标报告签署后，采购人或者采购代理机构发现存在本章5.2条情形之一的，应当组织原评标委员会进行重新评审，重新评审改变中标结果的，书面报本级财政部门认定。</w:t>
      </w:r>
    </w:p>
    <w:p>
      <w:pPr>
        <w:pStyle w:val="7"/>
        <w:spacing w:line="360" w:lineRule="auto"/>
        <w:ind w:firstLine="525"/>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w:t>
      </w:r>
      <w:r>
        <w:rPr>
          <w:rFonts w:hint="eastAsia" w:ascii="宋体" w:hAnsi="宋体"/>
          <w:sz w:val="24"/>
          <w:szCs w:val="24"/>
          <w:highlight w:val="none"/>
          <w:lang w:val="en-US" w:eastAsia="zh-CN"/>
        </w:rPr>
        <w:t>5</w:t>
      </w:r>
      <w:r>
        <w:rPr>
          <w:rFonts w:hint="eastAsia" w:ascii="宋体" w:hAnsi="宋体"/>
          <w:sz w:val="24"/>
          <w:szCs w:val="24"/>
          <w:highlight w:val="none"/>
        </w:rPr>
        <w:t>评标争议处理原则</w:t>
      </w:r>
    </w:p>
    <w:p>
      <w:pPr>
        <w:pStyle w:val="7"/>
        <w:spacing w:line="360" w:lineRule="auto"/>
        <w:ind w:firstLine="525"/>
        <w:rPr>
          <w:rFonts w:hint="eastAsia" w:ascii="宋体" w:hAnsi="宋体"/>
          <w:sz w:val="24"/>
          <w:szCs w:val="24"/>
          <w:highlight w:val="none"/>
        </w:rPr>
      </w:pPr>
      <w:r>
        <w:rPr>
          <w:rFonts w:hint="eastAsia" w:ascii="宋体" w:hAnsi="宋体"/>
          <w:sz w:val="24"/>
          <w:szCs w:val="24"/>
          <w:highlight w:val="none"/>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pPr>
        <w:pStyle w:val="26"/>
        <w:ind w:left="0" w:leftChars="0" w:firstLine="420" w:firstLineChars="200"/>
        <w:rPr>
          <w:highlight w:val="none"/>
        </w:rPr>
      </w:pPr>
      <w:r>
        <w:rPr>
          <w:rFonts w:hint="eastAsia"/>
          <w:highlight w:val="none"/>
        </w:rPr>
        <w:t>1</w:t>
      </w:r>
      <w:r>
        <w:rPr>
          <w:rFonts w:hint="eastAsia" w:ascii="宋体" w:hAnsi="宋体" w:eastAsia="宋体" w:cs="Times New Roman"/>
          <w:kern w:val="2"/>
          <w:sz w:val="24"/>
          <w:szCs w:val="24"/>
          <w:highlight w:val="none"/>
          <w:lang w:val="en-US" w:eastAsia="zh-CN" w:bidi="ar-SA"/>
        </w:rPr>
        <w:t>0.7如本项目所有投标人最终</w:t>
      </w:r>
      <w:r>
        <w:rPr>
          <w:rFonts w:hint="eastAsia" w:ascii="宋体" w:hAnsi="宋体" w:cs="Times New Roman"/>
          <w:kern w:val="2"/>
          <w:sz w:val="24"/>
          <w:szCs w:val="24"/>
          <w:highlight w:val="none"/>
          <w:lang w:val="en-US" w:eastAsia="zh-CN" w:bidi="ar-SA"/>
        </w:rPr>
        <w:t>投标人</w:t>
      </w:r>
      <w:r>
        <w:rPr>
          <w:rFonts w:hint="eastAsia" w:ascii="宋体" w:hAnsi="宋体" w:eastAsia="宋体" w:cs="Times New Roman"/>
          <w:kern w:val="2"/>
          <w:sz w:val="24"/>
          <w:szCs w:val="24"/>
          <w:highlight w:val="none"/>
          <w:lang w:val="en-US" w:eastAsia="zh-CN" w:bidi="ar-SA"/>
        </w:rPr>
        <w:t>不足三家，则本项目按废标处理。</w:t>
      </w:r>
    </w:p>
    <w:p>
      <w:pPr>
        <w:pStyle w:val="3"/>
        <w:spacing w:before="0" w:afterLines="50" w:line="360" w:lineRule="auto"/>
        <w:rPr>
          <w:rFonts w:ascii="宋体" w:hAnsi="宋体" w:eastAsia="宋体"/>
          <w:bCs/>
          <w:highlight w:val="none"/>
        </w:rPr>
      </w:pPr>
      <w:bookmarkStart w:id="65" w:name="_Toc107"/>
      <w:bookmarkStart w:id="66" w:name="_Toc26325"/>
      <w:bookmarkStart w:id="67" w:name="_Toc21877"/>
      <w:bookmarkStart w:id="68" w:name="_Toc834"/>
      <w:r>
        <w:rPr>
          <w:rFonts w:hint="eastAsia" w:ascii="宋体" w:hAnsi="宋体" w:eastAsia="宋体"/>
          <w:bCs/>
          <w:highlight w:val="none"/>
        </w:rPr>
        <w:t>三、评标专家义务与纪律</w:t>
      </w:r>
      <w:bookmarkEnd w:id="65"/>
      <w:bookmarkEnd w:id="66"/>
      <w:bookmarkEnd w:id="67"/>
      <w:bookmarkEnd w:id="68"/>
    </w:p>
    <w:p>
      <w:pPr>
        <w:pStyle w:val="6"/>
        <w:spacing w:line="24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11.评标专家在政府采购活动中承担以下义务：</w:t>
      </w:r>
    </w:p>
    <w:p>
      <w:pPr>
        <w:widowControl/>
        <w:autoSpaceDE w:val="0"/>
        <w:autoSpaceDN w:val="0"/>
        <w:spacing w:line="360" w:lineRule="auto"/>
        <w:ind w:right="51"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.1 遵纪守法，客观、公正、廉洁地履行职责。</w:t>
      </w:r>
    </w:p>
    <w:p>
      <w:pPr>
        <w:widowControl/>
        <w:autoSpaceDE w:val="0"/>
        <w:autoSpaceDN w:val="0"/>
        <w:spacing w:line="360" w:lineRule="auto"/>
        <w:ind w:right="51"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.2 按照政府采购法律法规和采购文件的规定要求对投标人的资格条件和投标人提供的技术、商务、服务等方面严格进行评判，提供科学合理、公平公正的评审意见，参与起草评审报告，并予签字确认。</w:t>
      </w:r>
    </w:p>
    <w:p>
      <w:pPr>
        <w:widowControl/>
        <w:autoSpaceDE w:val="0"/>
        <w:autoSpaceDN w:val="0"/>
        <w:spacing w:line="360" w:lineRule="auto"/>
        <w:ind w:right="51"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.3 保守秘密。不得透露采购文件咨询情况，不得泄漏投标人的投标文件及知悉的商业秘密，不得向投标人透露评审情况。</w:t>
      </w:r>
    </w:p>
    <w:p>
      <w:pPr>
        <w:widowControl/>
        <w:autoSpaceDE w:val="0"/>
        <w:autoSpaceDN w:val="0"/>
        <w:spacing w:line="360" w:lineRule="auto"/>
        <w:ind w:right="53"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.4 发现投标人在政府采购活动中有不正当竞争或恶意串通等违规行为，及时向</w:t>
      </w:r>
    </w:p>
    <w:p>
      <w:pPr>
        <w:widowControl/>
        <w:autoSpaceDE w:val="0"/>
        <w:autoSpaceDN w:val="0"/>
        <w:spacing w:line="360" w:lineRule="auto"/>
        <w:ind w:right="51"/>
        <w:textAlignment w:val="bottom"/>
        <w:rPr>
          <w:rFonts w:ascii="宋体" w:hAnsi="宋体"/>
          <w:sz w:val="24"/>
          <w:highlight w:val="none"/>
        </w:rPr>
      </w:pPr>
      <w:r>
        <w:rPr>
          <w:rFonts w:hint="eastAsia" w:ascii="宋体" w:hAnsi="宋体"/>
          <w:sz w:val="24"/>
          <w:highlight w:val="none"/>
        </w:rPr>
        <w:t>政府采购评审工作的组织者或财政部门报告并加以制止。发现采购人、政府采购代理机构及其工作人员在政府采购活动中有干预评审、发表倾向性和歧视性言论、受贿或者接受投标人的其他好处及其他违法违规行为，及时向财政部门报告。</w:t>
      </w:r>
    </w:p>
    <w:p>
      <w:pPr>
        <w:widowControl/>
        <w:autoSpaceDE w:val="0"/>
        <w:autoSpaceDN w:val="0"/>
        <w:spacing w:line="360" w:lineRule="auto"/>
        <w:ind w:right="53"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.5 解答有关方面对政府采购评审工作中有关问题的询问，配合采购人或者政府采购代理机构答复投标人质疑，配合财政部门的投诉处理工作等事宜。</w:t>
      </w:r>
    </w:p>
    <w:p>
      <w:pPr>
        <w:widowControl/>
        <w:autoSpaceDE w:val="0"/>
        <w:autoSpaceDN w:val="0"/>
        <w:spacing w:line="360" w:lineRule="auto"/>
        <w:ind w:right="53" w:firstLine="480" w:firstLineChars="200"/>
        <w:textAlignment w:val="bottom"/>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.6 法律、法规和规章规定的其他义务。</w:t>
      </w:r>
    </w:p>
    <w:p>
      <w:pPr>
        <w:pStyle w:val="6"/>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12.在评标中，评标委员会及其成员不得有下列行为：</w:t>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（1）确定参与评标至评标结束前私自接触投标人；</w:t>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（2）接受投标人提出的与投标文件不一致的澄清和说明；</w:t>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（3）征询采购人的倾向性意见；</w:t>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（4）对主观评审因素协商评分；</w:t>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（5）对客观评审因素评分不一致；</w:t>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（6）在评标过程中擅离职守，影响评标程序正常进行的；</w:t>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（7）记录、复制或带走任何评标资料。</w:t>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（8）有关部门（机构）制定的其他评审工作纪律。</w:t>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评标委员会成员有前款第一至四项行为之一的，其评审意见无效。</w:t>
      </w:r>
      <w:bookmarkStart w:id="69" w:name="_Toc531253636"/>
      <w:bookmarkStart w:id="70" w:name="_Toc11006"/>
      <w:r>
        <w:rPr>
          <w:rFonts w:hint="eastAsia" w:ascii="宋体" w:hAnsi="宋体" w:eastAsia="宋体" w:cs="宋体"/>
          <w:sz w:val="24"/>
          <w:szCs w:val="24"/>
          <w:highlight w:val="none"/>
        </w:rPr>
        <w:br w:type="page"/>
      </w:r>
    </w:p>
    <w:p>
      <w:pPr>
        <w:pStyle w:val="30"/>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lang w:val="en-US" w:eastAsia="zh-CN"/>
        </w:rPr>
      </w:pPr>
    </w:p>
    <w:p>
      <w:pPr>
        <w:pStyle w:val="30"/>
        <w:shd w:val="clear" w:color="auto" w:fill="FFFFFF"/>
        <w:spacing w:before="0" w:beforeAutospacing="0" w:after="0" w:afterAutospacing="0" w:line="360" w:lineRule="auto"/>
        <w:ind w:firstLine="883" w:firstLineChars="200"/>
        <w:jc w:val="center"/>
        <w:outlineLvl w:val="0"/>
        <w:rPr>
          <w:rFonts w:ascii="宋体" w:hAnsi="宋体"/>
          <w:sz w:val="44"/>
          <w:szCs w:val="44"/>
          <w:highlight w:val="none"/>
        </w:rPr>
      </w:pPr>
      <w:bookmarkStart w:id="71" w:name="_Toc23122"/>
      <w:r>
        <w:rPr>
          <w:rFonts w:hint="eastAsia" w:ascii="Times New Roman" w:hAnsi="Times New Roman" w:eastAsia="宋体" w:cs="Times New Roman"/>
          <w:b/>
          <w:kern w:val="44"/>
          <w:sz w:val="44"/>
          <w:szCs w:val="44"/>
          <w:highlight w:val="none"/>
          <w:lang w:val="en-US" w:eastAsia="zh-CN" w:bidi="ar-SA"/>
        </w:rPr>
        <w:t>第</w:t>
      </w:r>
      <w:r>
        <w:rPr>
          <w:rFonts w:hint="eastAsia" w:ascii="Times New Roman" w:hAnsi="Times New Roman" w:cs="Times New Roman"/>
          <w:b/>
          <w:kern w:val="44"/>
          <w:sz w:val="44"/>
          <w:szCs w:val="44"/>
          <w:highlight w:val="none"/>
          <w:lang w:val="en-US" w:eastAsia="zh-CN" w:bidi="ar-SA"/>
        </w:rPr>
        <w:t>四</w:t>
      </w:r>
      <w:r>
        <w:rPr>
          <w:rFonts w:hint="eastAsia" w:ascii="Times New Roman" w:hAnsi="Times New Roman" w:eastAsia="宋体" w:cs="Times New Roman"/>
          <w:b/>
          <w:kern w:val="44"/>
          <w:sz w:val="44"/>
          <w:szCs w:val="44"/>
          <w:highlight w:val="none"/>
          <w:lang w:val="en-US" w:eastAsia="zh-CN" w:bidi="ar-SA"/>
        </w:rPr>
        <w:t>章</w:t>
      </w:r>
      <w:r>
        <w:rPr>
          <w:rFonts w:hint="eastAsia" w:ascii="Times New Roman" w:hAnsi="Times New Roman" w:cs="Times New Roman"/>
          <w:b/>
          <w:kern w:val="44"/>
          <w:sz w:val="44"/>
          <w:szCs w:val="44"/>
          <w:highlight w:val="none"/>
          <w:lang w:val="en-US" w:eastAsia="zh-CN" w:bidi="ar-SA"/>
        </w:rPr>
        <w:t xml:space="preserve"> </w:t>
      </w:r>
      <w:r>
        <w:rPr>
          <w:rFonts w:hint="eastAsia" w:ascii="Times New Roman" w:hAnsi="Times New Roman" w:eastAsia="宋体" w:cs="Times New Roman"/>
          <w:b/>
          <w:kern w:val="44"/>
          <w:sz w:val="44"/>
          <w:szCs w:val="44"/>
          <w:highlight w:val="none"/>
          <w:lang w:val="en-US" w:eastAsia="zh-CN" w:bidi="ar-SA"/>
        </w:rPr>
        <w:t xml:space="preserve"> 采购内容及要求</w:t>
      </w:r>
      <w:bookmarkEnd w:id="56"/>
      <w:bookmarkEnd w:id="69"/>
      <w:bookmarkEnd w:id="70"/>
      <w:bookmarkEnd w:id="71"/>
    </w:p>
    <w:bookmarkEnd w:id="36"/>
    <w:p>
      <w:pPr>
        <w:rPr>
          <w:rFonts w:eastAsiaTheme="minorEastAsia"/>
          <w:b/>
          <w:bCs/>
          <w:sz w:val="28"/>
          <w:szCs w:val="28"/>
        </w:rPr>
      </w:pPr>
    </w:p>
    <w:p>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Chars="200"/>
        <w:jc w:val="center"/>
        <w:outlineLvl w:val="1"/>
        <w:rPr>
          <w:rFonts w:hint="eastAsia" w:ascii="宋体" w:hAnsi="宋体" w:eastAsia="宋体" w:cs="宋体"/>
          <w:b/>
          <w:bCs/>
          <w:spacing w:val="-5"/>
          <w:sz w:val="24"/>
          <w:szCs w:val="24"/>
        </w:rPr>
      </w:pPr>
      <w:r>
        <w:rPr>
          <w:rFonts w:hint="eastAsia" w:ascii="宋体" w:hAnsi="宋体" w:eastAsia="宋体" w:cs="宋体"/>
          <w:b/>
          <w:bCs/>
          <w:spacing w:val="-5"/>
          <w:sz w:val="24"/>
          <w:szCs w:val="24"/>
        </w:rPr>
        <w:t>采购内容及技术要求</w:t>
      </w:r>
    </w:p>
    <w:p>
      <w:pPr>
        <w:pStyle w:val="14"/>
        <w:keepNext w:val="0"/>
        <w:keepLines w:val="0"/>
        <w:pageBreakBefore w:val="0"/>
        <w:widowControl/>
        <w:numPr>
          <w:ilvl w:val="0"/>
          <w:numId w:val="9"/>
        </w:numPr>
        <w:kinsoku w:val="0"/>
        <w:wordWrap/>
        <w:overflowPunct/>
        <w:topLinePunct w:val="0"/>
        <w:autoSpaceDE w:val="0"/>
        <w:autoSpaceDN w:val="0"/>
        <w:bidi w:val="0"/>
        <w:adjustRightInd w:val="0"/>
        <w:snapToGrid w:val="0"/>
        <w:spacing w:after="0" w:line="360" w:lineRule="auto"/>
        <w:ind w:left="26" w:firstLine="462" w:firstLineChars="200"/>
        <w:jc w:val="both"/>
        <w:outlineLvl w:val="1"/>
        <w:rPr>
          <w:rFonts w:hint="eastAsia" w:ascii="宋体" w:hAnsi="宋体" w:eastAsia="宋体" w:cs="宋体"/>
          <w:b/>
          <w:bCs/>
          <w:spacing w:val="-5"/>
          <w:sz w:val="24"/>
          <w:szCs w:val="24"/>
        </w:rPr>
      </w:pPr>
      <w:r>
        <w:rPr>
          <w:rFonts w:hint="eastAsia" w:ascii="宋体" w:hAnsi="宋体" w:eastAsia="宋体" w:cs="宋体"/>
          <w:b/>
          <w:bCs/>
          <w:spacing w:val="-5"/>
          <w:sz w:val="24"/>
          <w:szCs w:val="24"/>
        </w:rPr>
        <w:t>项目概况</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4"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蓝田县教育和科学技术局中小学幼儿园污水处理站运行维护项目共包括31个站，其中22个站采用VFL垂直流迷宫工艺，9个站采用AO+MBR膜工艺；总处理规模1120m³/d，出水标准执行《农村生活污水处理设施水污染物排放标准》（DB61/1227-2018）的一级标准。</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4"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项目设施：</w:t>
      </w:r>
      <w:r>
        <w:rPr>
          <w:rFonts w:hint="eastAsia" w:ascii="宋体" w:hAnsi="宋体" w:eastAsia="宋体" w:cs="宋体"/>
          <w:spacing w:val="1"/>
          <w:sz w:val="24"/>
          <w:szCs w:val="24"/>
          <w:lang w:val="en-US" w:eastAsia="zh-CN"/>
        </w:rPr>
        <w:t>各</w:t>
      </w:r>
      <w:r>
        <w:rPr>
          <w:rFonts w:hint="eastAsia" w:ascii="宋体" w:hAnsi="宋体" w:eastAsia="宋体" w:cs="宋体"/>
          <w:spacing w:val="1"/>
          <w:sz w:val="24"/>
          <w:szCs w:val="24"/>
        </w:rPr>
        <w:t>厂</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站</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区内各处理单元构筑物及所有设备、各处理单元之间的各种连接管道管线、辅助性建筑物、厂内道路、照明、给排水以及绿化维护等配套设施以及经采购人同意和中标单位认可的其他服务设施。</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4"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适用法律：指所有适用的中国法律、法规、规章及规范性文件和政府部门颁发现行有效的所有技术标准、技术规范规程以及所有其他适用的强制性要求。</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4"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许可或批准：指根据适用的法律，必须由政府部门按法定程序准予实施的行为或文件。包括但不限于批文、执照、许可证、备案等。行业规范：指政府部门依法认可的对污水处理行业生产而公布的关于设备及设施的设计、制造、建设、测试、运行及维修的</w:t>
      </w:r>
      <w:r>
        <w:rPr>
          <w:rFonts w:hint="eastAsia" w:ascii="宋体" w:hAnsi="宋体" w:eastAsia="宋体" w:cs="宋体"/>
          <w:spacing w:val="1"/>
          <w:sz w:val="24"/>
          <w:szCs w:val="24"/>
          <w:lang w:val="en-US" w:eastAsia="zh-CN"/>
        </w:rPr>
        <w:t>规定、</w:t>
      </w:r>
      <w:r>
        <w:rPr>
          <w:rFonts w:hint="eastAsia" w:ascii="宋体" w:hAnsi="宋体" w:eastAsia="宋体" w:cs="宋体"/>
          <w:spacing w:val="1"/>
          <w:sz w:val="24"/>
          <w:szCs w:val="24"/>
        </w:rPr>
        <w:t>规范性文件及标准等。</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4"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服务</w:t>
      </w:r>
      <w:r>
        <w:rPr>
          <w:rFonts w:hint="eastAsia" w:ascii="宋体" w:hAnsi="宋体" w:eastAsia="宋体" w:cs="宋体"/>
          <w:spacing w:val="1"/>
          <w:sz w:val="24"/>
          <w:szCs w:val="24"/>
        </w:rPr>
        <w:t>起始日：自项目协议签订之日始。</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4" w:firstLineChars="200"/>
        <w:jc w:val="both"/>
        <w:textAlignment w:val="baseline"/>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eastAsia="zh-CN"/>
        </w:rPr>
        <w:t>服务期</w:t>
      </w:r>
      <w:r>
        <w:rPr>
          <w:rFonts w:hint="eastAsia" w:ascii="宋体" w:hAnsi="宋体" w:eastAsia="宋体" w:cs="宋体"/>
          <w:spacing w:val="1"/>
          <w:sz w:val="24"/>
          <w:szCs w:val="24"/>
          <w:highlight w:val="none"/>
        </w:rPr>
        <w:t>：自合同签订之日起2年（服务期为合同签订之日起二年，服务合同每年签订一次，次年由甲方根据综合考评情况，可以选择续签合同，也可重新选择服务方。）</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position w:val="11"/>
          <w:sz w:val="24"/>
          <w:szCs w:val="24"/>
        </w:rPr>
        <w:t>进水:由</w:t>
      </w:r>
      <w:r>
        <w:rPr>
          <w:rFonts w:hint="eastAsia" w:ascii="宋体" w:hAnsi="宋体" w:eastAsia="宋体" w:cs="宋体"/>
          <w:position w:val="11"/>
          <w:sz w:val="24"/>
          <w:szCs w:val="24"/>
          <w:lang w:val="en-US" w:eastAsia="zh-CN"/>
        </w:rPr>
        <w:t>各学校（幼儿园）</w:t>
      </w:r>
      <w:r>
        <w:rPr>
          <w:rFonts w:hint="eastAsia" w:ascii="宋体" w:hAnsi="宋体" w:eastAsia="宋体" w:cs="宋体"/>
          <w:position w:val="11"/>
          <w:sz w:val="24"/>
          <w:szCs w:val="24"/>
        </w:rPr>
        <w:t>收集进入污水处理厂</w:t>
      </w:r>
      <w:r>
        <w:rPr>
          <w:rFonts w:hint="eastAsia" w:ascii="宋体" w:hAnsi="宋体" w:eastAsia="宋体" w:cs="宋体"/>
          <w:position w:val="11"/>
          <w:sz w:val="24"/>
          <w:szCs w:val="24"/>
          <w:lang w:eastAsia="zh-CN"/>
        </w:rPr>
        <w:t>（</w:t>
      </w:r>
      <w:r>
        <w:rPr>
          <w:rFonts w:hint="eastAsia" w:ascii="宋体" w:hAnsi="宋体" w:eastAsia="宋体" w:cs="宋体"/>
          <w:position w:val="11"/>
          <w:sz w:val="24"/>
          <w:szCs w:val="24"/>
          <w:lang w:val="en-US" w:eastAsia="zh-CN"/>
        </w:rPr>
        <w:t>站</w:t>
      </w:r>
      <w:r>
        <w:rPr>
          <w:rFonts w:hint="eastAsia" w:ascii="宋体" w:hAnsi="宋体" w:eastAsia="宋体" w:cs="宋体"/>
          <w:position w:val="11"/>
          <w:sz w:val="24"/>
          <w:szCs w:val="24"/>
          <w:lang w:eastAsia="zh-CN"/>
        </w:rPr>
        <w:t>）</w:t>
      </w:r>
      <w:r>
        <w:rPr>
          <w:rFonts w:hint="eastAsia" w:ascii="宋体" w:hAnsi="宋体" w:eastAsia="宋体" w:cs="宋体"/>
          <w:spacing w:val="-1"/>
          <w:position w:val="11"/>
          <w:sz w:val="24"/>
          <w:szCs w:val="24"/>
        </w:rPr>
        <w:t>的污水</w:t>
      </w:r>
      <w:r>
        <w:rPr>
          <w:rFonts w:hint="eastAsia" w:ascii="宋体" w:hAnsi="宋体" w:eastAsia="宋体" w:cs="宋体"/>
          <w:spacing w:val="-1"/>
          <w:position w:val="11"/>
          <w:sz w:val="24"/>
          <w:szCs w:val="24"/>
          <w:lang w:eastAsia="zh-CN"/>
        </w:rPr>
        <w:t>。</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接收点:即进水点，指本项目接收污水进水的具体地点。</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position w:val="11"/>
          <w:sz w:val="24"/>
          <w:szCs w:val="24"/>
        </w:rPr>
        <w:t>进水水质:指环保监测机构按国家相关水质监测标准对水质进</w:t>
      </w:r>
      <w:r>
        <w:rPr>
          <w:rFonts w:hint="eastAsia" w:ascii="宋体" w:hAnsi="宋体" w:eastAsia="宋体" w:cs="宋体"/>
          <w:spacing w:val="-1"/>
          <w:position w:val="11"/>
          <w:sz w:val="24"/>
          <w:szCs w:val="24"/>
        </w:rPr>
        <w:t>行检测得到的水质。</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出水:指从项目排出经过处理的污水。</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588" w:rightChars="-280" w:firstLine="468" w:firstLineChars="200"/>
        <w:jc w:val="both"/>
        <w:textAlignment w:val="baseline"/>
        <w:rPr>
          <w:rFonts w:hint="eastAsia" w:ascii="宋体" w:hAnsi="宋体" w:eastAsia="宋体" w:cs="宋体"/>
          <w:spacing w:val="-4"/>
          <w:sz w:val="24"/>
          <w:szCs w:val="24"/>
        </w:rPr>
      </w:pPr>
      <w:r>
        <w:rPr>
          <w:rFonts w:hint="eastAsia" w:ascii="宋体" w:hAnsi="宋体" w:eastAsia="宋体" w:cs="宋体"/>
          <w:spacing w:val="-3"/>
          <w:sz w:val="24"/>
          <w:szCs w:val="24"/>
        </w:rPr>
        <w:t>交付点:即出水点，指污水经过本项目处理后的交付地点，即污水处理</w:t>
      </w:r>
      <w:r>
        <w:rPr>
          <w:rFonts w:hint="eastAsia" w:ascii="宋体" w:hAnsi="宋体" w:eastAsia="宋体" w:cs="宋体"/>
          <w:spacing w:val="-4"/>
          <w:sz w:val="24"/>
          <w:szCs w:val="24"/>
        </w:rPr>
        <w:t>厂的总出水口。</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出水水质：指由环境监测机构按照国家相关水质监测标准对出水进行检测得到的水质</w:t>
      </w:r>
      <w:r>
        <w:rPr>
          <w:rFonts w:hint="eastAsia" w:ascii="宋体" w:hAnsi="宋体" w:eastAsia="宋体" w:cs="宋体"/>
          <w:spacing w:val="-2"/>
          <w:sz w:val="24"/>
          <w:szCs w:val="24"/>
        </w:rPr>
        <w:t>出水标准</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《农村生活污水处理设施水污染物排放标准》（DB61/1227-2018）的一级标准。</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计量点：为污水处理量计量位置。</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position w:val="11"/>
          <w:sz w:val="24"/>
          <w:szCs w:val="24"/>
        </w:rPr>
        <w:t>监测点：即采样点，指为检测进水或出水质</w:t>
      </w:r>
      <w:r>
        <w:rPr>
          <w:rFonts w:hint="eastAsia" w:ascii="宋体" w:hAnsi="宋体" w:eastAsia="宋体" w:cs="宋体"/>
          <w:spacing w:val="-1"/>
          <w:position w:val="11"/>
          <w:sz w:val="24"/>
          <w:szCs w:val="24"/>
        </w:rPr>
        <w:t>量对进水或出水采样之处。</w:t>
      </w:r>
    </w:p>
    <w:p>
      <w:pPr>
        <w:pStyle w:val="14"/>
        <w:keepNext w:val="0"/>
        <w:keepLines w:val="0"/>
        <w:pageBreakBefore w:val="0"/>
        <w:widowControl/>
        <w:numPr>
          <w:ilvl w:val="0"/>
          <w:numId w:val="9"/>
        </w:numPr>
        <w:kinsoku w:val="0"/>
        <w:wordWrap/>
        <w:overflowPunct/>
        <w:topLinePunct w:val="0"/>
        <w:autoSpaceDE w:val="0"/>
        <w:autoSpaceDN w:val="0"/>
        <w:bidi w:val="0"/>
        <w:adjustRightInd w:val="0"/>
        <w:snapToGrid w:val="0"/>
        <w:spacing w:after="0" w:line="360" w:lineRule="auto"/>
        <w:ind w:left="26" w:firstLine="462" w:firstLineChars="200"/>
        <w:jc w:val="both"/>
        <w:outlineLvl w:val="1"/>
        <w:rPr>
          <w:rFonts w:hint="eastAsia" w:ascii="宋体" w:hAnsi="宋体" w:eastAsia="宋体" w:cs="宋体"/>
          <w:b/>
          <w:bCs/>
          <w:spacing w:val="-5"/>
          <w:sz w:val="24"/>
          <w:szCs w:val="24"/>
        </w:rPr>
      </w:pPr>
      <w:r>
        <w:rPr>
          <w:rFonts w:hint="eastAsia" w:ascii="宋体" w:hAnsi="宋体" w:eastAsia="宋体" w:cs="宋体"/>
          <w:b/>
          <w:bCs/>
          <w:spacing w:val="-5"/>
          <w:sz w:val="24"/>
          <w:szCs w:val="24"/>
        </w:rPr>
        <w:t>拟托管运营污水处理厂（站）概况</w:t>
      </w:r>
    </w:p>
    <w:tbl>
      <w:tblPr>
        <w:tblStyle w:val="34"/>
        <w:tblW w:w="4713" w:type="pct"/>
        <w:tblInd w:w="574" w:type="dxa"/>
        <w:shd w:val="clear" w:color="auto" w:fill="auto"/>
        <w:tblLayout w:type="autofit"/>
        <w:tblCellMar>
          <w:top w:w="0" w:type="dxa"/>
          <w:left w:w="0" w:type="dxa"/>
          <w:bottom w:w="0" w:type="dxa"/>
          <w:right w:w="0" w:type="dxa"/>
        </w:tblCellMar>
      </w:tblPr>
      <w:tblGrid>
        <w:gridCol w:w="1498"/>
        <w:gridCol w:w="4671"/>
        <w:gridCol w:w="2409"/>
      </w:tblGrid>
      <w:tr>
        <w:tblPrEx>
          <w:shd w:val="clear" w:color="auto" w:fill="auto"/>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序号</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学校名称</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val="0"/>
                <w:bCs/>
                <w:i w:val="0"/>
                <w:color w:val="000000"/>
                <w:sz w:val="24"/>
                <w:szCs w:val="24"/>
                <w:u w:val="none"/>
              </w:rPr>
            </w:pPr>
            <w:r>
              <w:rPr>
                <w:rStyle w:val="88"/>
                <w:rFonts w:hint="eastAsia" w:ascii="宋体" w:hAnsi="宋体" w:eastAsia="宋体" w:cs="宋体"/>
                <w:b w:val="0"/>
                <w:bCs/>
                <w:sz w:val="24"/>
                <w:szCs w:val="24"/>
                <w:lang w:val="en-US" w:eastAsia="zh-CN" w:bidi="ar"/>
              </w:rPr>
              <w:t>设计规模（</w:t>
            </w:r>
            <w:r>
              <w:rPr>
                <w:rStyle w:val="66"/>
                <w:rFonts w:hint="eastAsia" w:ascii="宋体" w:hAnsi="宋体" w:eastAsia="宋体" w:cs="宋体"/>
                <w:b w:val="0"/>
                <w:bCs/>
                <w:sz w:val="24"/>
                <w:szCs w:val="24"/>
                <w:lang w:val="en-US" w:eastAsia="zh-CN" w:bidi="ar"/>
              </w:rPr>
              <w:t>t/d</w:t>
            </w:r>
            <w:r>
              <w:rPr>
                <w:rStyle w:val="88"/>
                <w:rFonts w:hint="eastAsia" w:ascii="宋体" w:hAnsi="宋体" w:eastAsia="宋体" w:cs="宋体"/>
                <w:b w:val="0"/>
                <w:bCs/>
                <w:sz w:val="24"/>
                <w:szCs w:val="24"/>
                <w:lang w:val="en-US" w:eastAsia="zh-CN" w:bidi="ar"/>
              </w:rPr>
              <w:t>）</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玉山中学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66"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洩湖中学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尧山初级中学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焦岱中学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汤峪镇高堡初级中学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安村镇白村初级中学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李后初级中学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厚镇中心学校</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三官庙镇金山九年制学校</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小寨镇初级中学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九间房公王初级中学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九间房镇张家坪九年制学校</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九间房中心学校</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孟村镇胡家小学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汤峪镇史家寨初级中学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普化镇马楼小学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普化镇中心学校</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轩辕小学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孟村镇中心幼儿园</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厚镇梁峰小学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辋川镇西杆庙小学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辋川初级中学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普化镇初级中学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马楼初级中学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玉山镇中心学校本部</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玉山镇中心幼儿园</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玉山镇许庙初级中学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洩湖镇冯家村小学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高堡小学</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401"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焦岱镇中心学校</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22"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辋川镇红门寺九年制学校</w:t>
            </w:r>
          </w:p>
        </w:tc>
        <w:tc>
          <w:tcPr>
            <w:tcW w:w="1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r>
    </w:tbl>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jc w:val="both"/>
        <w:outlineLvl w:val="1"/>
        <w:rPr>
          <w:rFonts w:hint="eastAsia" w:ascii="宋体" w:hAnsi="宋体" w:eastAsia="宋体" w:cs="宋体"/>
          <w:b/>
          <w:bCs/>
          <w:spacing w:val="-4"/>
          <w:sz w:val="24"/>
          <w:szCs w:val="24"/>
        </w:rPr>
      </w:pPr>
    </w:p>
    <w:p>
      <w:pPr>
        <w:pStyle w:val="14"/>
        <w:keepNext w:val="0"/>
        <w:keepLines w:val="0"/>
        <w:pageBreakBefore w:val="0"/>
        <w:widowControl/>
        <w:numPr>
          <w:ilvl w:val="0"/>
          <w:numId w:val="9"/>
        </w:numPr>
        <w:kinsoku w:val="0"/>
        <w:wordWrap/>
        <w:overflowPunct/>
        <w:topLinePunct w:val="0"/>
        <w:autoSpaceDE w:val="0"/>
        <w:autoSpaceDN w:val="0"/>
        <w:bidi w:val="0"/>
        <w:adjustRightInd w:val="0"/>
        <w:snapToGrid w:val="0"/>
        <w:spacing w:after="0" w:line="360" w:lineRule="auto"/>
        <w:ind w:left="26" w:firstLine="462" w:firstLineChars="200"/>
        <w:jc w:val="both"/>
        <w:outlineLvl w:val="1"/>
        <w:rPr>
          <w:rFonts w:hint="eastAsia" w:ascii="宋体" w:hAnsi="宋体" w:eastAsia="宋体" w:cs="宋体"/>
          <w:b/>
          <w:bCs/>
          <w:spacing w:val="-5"/>
          <w:sz w:val="24"/>
          <w:szCs w:val="24"/>
        </w:rPr>
      </w:pPr>
      <w:r>
        <w:rPr>
          <w:rFonts w:hint="eastAsia" w:ascii="宋体" w:hAnsi="宋体" w:eastAsia="宋体" w:cs="宋体"/>
          <w:b/>
          <w:bCs/>
          <w:spacing w:val="-5"/>
          <w:sz w:val="24"/>
          <w:szCs w:val="24"/>
        </w:rPr>
        <w:t>项目运营要求</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（一）运营方式</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rPr>
          <w:rFonts w:hint="eastAsia" w:ascii="宋体" w:hAnsi="宋体" w:eastAsia="宋体" w:cs="宋体"/>
          <w:sz w:val="24"/>
          <w:szCs w:val="24"/>
          <w:lang w:eastAsia="zh-CN"/>
        </w:rPr>
      </w:pPr>
      <w:r>
        <w:rPr>
          <w:rFonts w:hint="eastAsia" w:ascii="宋体" w:hAnsi="宋体" w:eastAsia="宋体" w:cs="宋体"/>
          <w:spacing w:val="-1"/>
          <w:position w:val="11"/>
          <w:sz w:val="24"/>
          <w:szCs w:val="24"/>
        </w:rPr>
        <w:t>项目</w:t>
      </w:r>
      <w:r>
        <w:rPr>
          <w:rFonts w:hint="eastAsia" w:ascii="宋体" w:hAnsi="宋体" w:eastAsia="宋体" w:cs="宋体"/>
          <w:spacing w:val="-1"/>
          <w:position w:val="11"/>
          <w:sz w:val="24"/>
          <w:szCs w:val="24"/>
          <w:lang w:val="en-US" w:eastAsia="zh-CN"/>
        </w:rPr>
        <w:t>下各厂（站）</w:t>
      </w:r>
      <w:r>
        <w:rPr>
          <w:rFonts w:hint="eastAsia" w:ascii="宋体" w:hAnsi="宋体" w:eastAsia="宋体" w:cs="宋体"/>
          <w:spacing w:val="-1"/>
          <w:position w:val="11"/>
          <w:sz w:val="24"/>
          <w:szCs w:val="24"/>
        </w:rPr>
        <w:t>在本协议约定的运营期内由中标单位独立自行运营</w:t>
      </w:r>
      <w:r>
        <w:rPr>
          <w:rFonts w:hint="eastAsia" w:ascii="宋体" w:hAnsi="宋体" w:eastAsia="宋体" w:cs="宋体"/>
          <w:spacing w:val="-1"/>
          <w:position w:val="11"/>
          <w:sz w:val="24"/>
          <w:szCs w:val="24"/>
          <w:lang w:eastAsia="zh-CN"/>
        </w:rPr>
        <w:t>。</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（二）运营和维护的要求</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1、在整个运营期内，中标单位应根据规定，</w:t>
      </w:r>
      <w:r>
        <w:rPr>
          <w:rFonts w:hint="eastAsia" w:ascii="宋体" w:hAnsi="宋体" w:eastAsia="宋体" w:cs="宋体"/>
          <w:spacing w:val="-1"/>
          <w:sz w:val="24"/>
          <w:szCs w:val="24"/>
        </w:rPr>
        <w:t>负责管理、运营，确保污水处理厂界址</w:t>
      </w:r>
      <w:r>
        <w:rPr>
          <w:rFonts w:hint="eastAsia" w:ascii="宋体" w:hAnsi="宋体" w:eastAsia="宋体" w:cs="宋体"/>
          <w:spacing w:val="1"/>
          <w:sz w:val="24"/>
          <w:szCs w:val="24"/>
        </w:rPr>
        <w:t>内所有设备正常运转（土建、设备及安装质保期</w:t>
      </w:r>
      <w:r>
        <w:rPr>
          <w:rFonts w:hint="eastAsia" w:ascii="宋体" w:hAnsi="宋体" w:eastAsia="宋体" w:cs="宋体"/>
          <w:sz w:val="24"/>
          <w:szCs w:val="24"/>
        </w:rPr>
        <w:t>内责任由采购人负责</w:t>
      </w:r>
      <w:r>
        <w:rPr>
          <w:rFonts w:hint="eastAsia" w:ascii="宋体" w:hAnsi="宋体" w:eastAsia="宋体" w:cs="宋体"/>
          <w:spacing w:val="17"/>
          <w:sz w:val="24"/>
          <w:szCs w:val="24"/>
        </w:rPr>
        <w:t>），</w:t>
      </w:r>
      <w:r>
        <w:rPr>
          <w:rFonts w:hint="eastAsia" w:ascii="宋体" w:hAnsi="宋体" w:eastAsia="宋体" w:cs="宋体"/>
          <w:sz w:val="24"/>
          <w:szCs w:val="24"/>
        </w:rPr>
        <w:t>出水水质达标，</w:t>
      </w:r>
      <w:r>
        <w:rPr>
          <w:rFonts w:hint="eastAsia" w:ascii="宋体" w:hAnsi="宋体" w:eastAsia="宋体" w:cs="宋体"/>
          <w:spacing w:val="1"/>
          <w:sz w:val="24"/>
          <w:szCs w:val="24"/>
        </w:rPr>
        <w:t>并自行承担费用（包括税费）和风险。</w:t>
      </w:r>
      <w:r>
        <w:rPr>
          <w:rFonts w:hint="eastAsia" w:ascii="宋体" w:hAnsi="宋体" w:eastAsia="宋体" w:cs="宋体"/>
          <w:b/>
          <w:bCs/>
          <w:spacing w:val="1"/>
          <w:sz w:val="24"/>
          <w:szCs w:val="24"/>
        </w:rPr>
        <w:t>如果全年实际处理量超过总承包量20%的部分，其</w:t>
      </w:r>
      <w:r>
        <w:rPr>
          <w:rFonts w:hint="eastAsia" w:ascii="宋体" w:hAnsi="宋体" w:eastAsia="宋体" w:cs="宋体"/>
          <w:b/>
          <w:bCs/>
          <w:spacing w:val="-2"/>
          <w:sz w:val="24"/>
          <w:szCs w:val="24"/>
        </w:rPr>
        <w:t>超出部分可由双方协商给予运营材料消耗费用</w:t>
      </w:r>
      <w:r>
        <w:rPr>
          <w:rFonts w:hint="eastAsia" w:ascii="宋体" w:hAnsi="宋体" w:eastAsia="宋体" w:cs="宋体"/>
          <w:b/>
          <w:bCs/>
          <w:spacing w:val="-3"/>
          <w:sz w:val="24"/>
          <w:szCs w:val="24"/>
        </w:rPr>
        <w:t>补贴。</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2、中标单位运营期间添置的办公用品等费用由中标单位负责，运营期满以后中</w:t>
      </w:r>
      <w:r>
        <w:rPr>
          <w:rFonts w:hint="eastAsia" w:ascii="宋体" w:hAnsi="宋体" w:eastAsia="宋体" w:cs="宋体"/>
          <w:spacing w:val="-1"/>
          <w:sz w:val="24"/>
          <w:szCs w:val="24"/>
        </w:rPr>
        <w:t>标单</w:t>
      </w:r>
      <w:r>
        <w:rPr>
          <w:rFonts w:hint="eastAsia" w:ascii="宋体" w:hAnsi="宋体" w:eastAsia="宋体" w:cs="宋体"/>
          <w:spacing w:val="1"/>
          <w:sz w:val="24"/>
          <w:szCs w:val="24"/>
        </w:rPr>
        <w:t>位自行处置。中标单位应确保在正式运营期内，始终根据下列规定运营并维护污水处理设</w:t>
      </w:r>
      <w:r>
        <w:rPr>
          <w:rFonts w:hint="eastAsia" w:ascii="宋体" w:hAnsi="宋体" w:eastAsia="宋体" w:cs="宋体"/>
          <w:spacing w:val="-5"/>
          <w:sz w:val="24"/>
          <w:szCs w:val="24"/>
        </w:rPr>
        <w:t>施：</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rPr>
          <w:rFonts w:hint="eastAsia" w:ascii="宋体" w:hAnsi="宋体" w:eastAsia="宋体" w:cs="宋体"/>
          <w:sz w:val="24"/>
          <w:szCs w:val="24"/>
          <w:lang w:eastAsia="zh-CN"/>
        </w:rPr>
      </w:pPr>
      <w:r>
        <w:rPr>
          <w:rFonts w:hint="eastAsia" w:ascii="宋体" w:hAnsi="宋体" w:eastAsia="宋体" w:cs="宋体"/>
          <w:spacing w:val="-1"/>
          <w:position w:val="11"/>
          <w:sz w:val="24"/>
          <w:szCs w:val="24"/>
        </w:rPr>
        <w:t>（1）国家和行业现行的有关污水处理的法律、法规、标准和规范</w:t>
      </w:r>
      <w:r>
        <w:rPr>
          <w:rFonts w:hint="eastAsia" w:ascii="宋体" w:hAnsi="宋体" w:eastAsia="宋体" w:cs="宋体"/>
          <w:spacing w:val="-1"/>
          <w:position w:val="11"/>
          <w:sz w:val="24"/>
          <w:szCs w:val="24"/>
          <w:lang w:eastAsia="zh-CN"/>
        </w:rPr>
        <w:t>；</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（2）招标文件规定的质量保证、质量控制和安全生产的要求；</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（3）运行维护手册以及污水处理项目设备制造商提供的说明手册和指导。</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3、中标单位应确保污水处理项目设施始终处于良好运行状态并能够安全稳</w:t>
      </w:r>
      <w:r>
        <w:rPr>
          <w:rFonts w:hint="eastAsia" w:ascii="宋体" w:hAnsi="宋体" w:eastAsia="宋体" w:cs="宋体"/>
          <w:spacing w:val="-1"/>
          <w:sz w:val="24"/>
          <w:szCs w:val="24"/>
        </w:rPr>
        <w:t>定的处理污水和污泥(只负责生产及外运，不含二次处置)</w:t>
      </w:r>
      <w:r>
        <w:rPr>
          <w:rFonts w:hint="eastAsia" w:ascii="宋体" w:hAnsi="宋体" w:eastAsia="宋体" w:cs="宋体"/>
          <w:spacing w:val="-1"/>
          <w:sz w:val="24"/>
          <w:szCs w:val="24"/>
          <w:lang w:eastAsia="zh-CN"/>
        </w:rPr>
        <w:t>。</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68" w:firstLineChars="20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三</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剩余污泥的处置</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本项目处理污水产生的污泥、栅渣及沉砂等固体废物外运由中标单位负责，运输费用由中标单位承担，运送至采购人指定堆放场地。</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2" w:firstLine="462" w:firstLineChars="200"/>
        <w:jc w:val="both"/>
        <w:outlineLvl w:val="1"/>
        <w:rPr>
          <w:rFonts w:hint="eastAsia" w:ascii="宋体" w:hAnsi="宋体" w:eastAsia="宋体" w:cs="宋体"/>
          <w:sz w:val="24"/>
          <w:szCs w:val="24"/>
        </w:rPr>
      </w:pPr>
      <w:r>
        <w:rPr>
          <w:rFonts w:hint="eastAsia" w:ascii="宋体" w:hAnsi="宋体" w:eastAsia="宋体" w:cs="宋体"/>
          <w:b/>
          <w:bCs/>
          <w:spacing w:val="-5"/>
          <w:sz w:val="24"/>
          <w:szCs w:val="24"/>
          <w:lang w:val="en-US" w:eastAsia="zh-CN"/>
        </w:rPr>
        <w:t>四、</w:t>
      </w:r>
      <w:r>
        <w:rPr>
          <w:rFonts w:hint="eastAsia" w:ascii="宋体" w:hAnsi="宋体" w:eastAsia="宋体" w:cs="宋体"/>
          <w:b/>
          <w:bCs/>
          <w:spacing w:val="-5"/>
          <w:sz w:val="24"/>
          <w:szCs w:val="24"/>
        </w:rPr>
        <w:t>水质要求</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、水质检测方法：政府环境监测机构、委托第三方检测机构所进行的水质检测应按国家相关规范和标准执行。</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、水质检测结论：水质检测以政府环境监测机构或委托第三方检测机构的数据的水质检测结论为准</w:t>
      </w:r>
      <w:r>
        <w:rPr>
          <w:rFonts w:hint="eastAsia" w:ascii="宋体" w:hAnsi="宋体" w:eastAsia="宋体" w:cs="宋体"/>
          <w:sz w:val="24"/>
          <w:szCs w:val="24"/>
          <w:lang w:eastAsia="zh-CN"/>
        </w:rPr>
        <w:t>。</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firstLine="472" w:firstLineChars="200"/>
        <w:jc w:val="both"/>
        <w:textAlignment w:val="baseline"/>
        <w:rPr>
          <w:rFonts w:hint="eastAsia" w:ascii="宋体" w:hAnsi="宋体" w:eastAsia="宋体" w:cs="宋体"/>
          <w:b/>
          <w:bCs/>
          <w:spacing w:val="-5"/>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、进水水质标准</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3676" w:firstLine="0" w:firstLineChars="0"/>
        <w:jc w:val="both"/>
        <w:rPr>
          <w:rFonts w:hint="eastAsia" w:ascii="宋体" w:hAnsi="宋体" w:eastAsia="宋体" w:cs="宋体"/>
          <w:sz w:val="24"/>
          <w:szCs w:val="24"/>
        </w:rPr>
      </w:pPr>
      <w:r>
        <w:rPr>
          <w:rFonts w:hint="eastAsia" w:ascii="宋体" w:hAnsi="宋体" w:eastAsia="宋体" w:cs="宋体"/>
          <w:b/>
          <w:bCs/>
          <w:spacing w:val="-5"/>
          <w:sz w:val="24"/>
          <w:szCs w:val="24"/>
        </w:rPr>
        <w:t>表</w:t>
      </w:r>
      <w:r>
        <w:rPr>
          <w:rFonts w:hint="eastAsia" w:ascii="宋体" w:hAnsi="宋体" w:eastAsia="宋体" w:cs="宋体"/>
          <w:spacing w:val="-28"/>
          <w:sz w:val="24"/>
          <w:szCs w:val="24"/>
        </w:rPr>
        <w:t xml:space="preserve"> </w:t>
      </w:r>
      <w:r>
        <w:rPr>
          <w:rFonts w:hint="eastAsia" w:ascii="宋体" w:hAnsi="宋体" w:eastAsia="宋体" w:cs="宋体"/>
          <w:b/>
          <w:bCs/>
          <w:spacing w:val="-5"/>
          <w:sz w:val="24"/>
          <w:szCs w:val="24"/>
        </w:rPr>
        <w:t>1</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设计进水水质指标表</w:t>
      </w:r>
    </w:p>
    <w:tbl>
      <w:tblPr>
        <w:tblStyle w:val="140"/>
        <w:tblW w:w="9225"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5"/>
        <w:gridCol w:w="1374"/>
        <w:gridCol w:w="1266"/>
        <w:gridCol w:w="1370"/>
        <w:gridCol w:w="1037"/>
        <w:gridCol w:w="899"/>
        <w:gridCol w:w="90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465" w:type="dxa"/>
            <w:tcBorders>
              <w:top w:val="single" w:color="000000" w:sz="10" w:space="0"/>
              <w:left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3"/>
                <w:sz w:val="24"/>
                <w:szCs w:val="24"/>
                <w:u w:val="none"/>
              </w:rPr>
              <w:t>控制项目</w:t>
            </w:r>
          </w:p>
        </w:tc>
        <w:tc>
          <w:tcPr>
            <w:tcW w:w="1374"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2"/>
                <w:sz w:val="24"/>
                <w:szCs w:val="24"/>
                <w:u w:val="none"/>
              </w:rPr>
              <w:t>CODcr</w:t>
            </w:r>
          </w:p>
        </w:tc>
        <w:tc>
          <w:tcPr>
            <w:tcW w:w="1266"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1"/>
                <w:sz w:val="24"/>
                <w:szCs w:val="24"/>
                <w:u w:val="none"/>
              </w:rPr>
              <w:t>BOD</w:t>
            </w:r>
            <w:r>
              <w:rPr>
                <w:rFonts w:hint="eastAsia" w:ascii="宋体" w:hAnsi="宋体" w:eastAsia="宋体" w:cs="宋体"/>
                <w:spacing w:val="-1"/>
                <w:position w:val="-3"/>
                <w:sz w:val="24"/>
                <w:szCs w:val="24"/>
                <w:u w:val="none"/>
              </w:rPr>
              <w:t>5</w:t>
            </w:r>
          </w:p>
        </w:tc>
        <w:tc>
          <w:tcPr>
            <w:tcW w:w="1370"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6"/>
                <w:sz w:val="24"/>
                <w:szCs w:val="24"/>
                <w:u w:val="none"/>
              </w:rPr>
              <w:t>SS</w:t>
            </w:r>
          </w:p>
        </w:tc>
        <w:tc>
          <w:tcPr>
            <w:tcW w:w="1037"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1"/>
                <w:position w:val="-1"/>
                <w:sz w:val="24"/>
                <w:szCs w:val="24"/>
                <w:u w:val="none"/>
              </w:rPr>
              <w:t>NH</w:t>
            </w:r>
            <w:r>
              <w:rPr>
                <w:rFonts w:hint="eastAsia" w:ascii="宋体" w:hAnsi="宋体" w:eastAsia="宋体" w:cs="宋体"/>
                <w:spacing w:val="-1"/>
                <w:position w:val="10"/>
                <w:sz w:val="24"/>
                <w:szCs w:val="24"/>
                <w:u w:val="none"/>
              </w:rPr>
              <w:t>+</w:t>
            </w:r>
            <w:r>
              <w:rPr>
                <w:rFonts w:hint="eastAsia" w:ascii="宋体" w:hAnsi="宋体" w:eastAsia="宋体" w:cs="宋体"/>
                <w:spacing w:val="-1"/>
                <w:position w:val="-4"/>
                <w:sz w:val="24"/>
                <w:szCs w:val="24"/>
                <w:u w:val="none"/>
              </w:rPr>
              <w:t>4</w:t>
            </w:r>
            <w:r>
              <w:rPr>
                <w:rFonts w:hint="eastAsia" w:ascii="宋体" w:hAnsi="宋体" w:eastAsia="宋体" w:cs="宋体"/>
                <w:spacing w:val="-1"/>
                <w:position w:val="-1"/>
                <w:sz w:val="24"/>
                <w:szCs w:val="24"/>
                <w:u w:val="none"/>
              </w:rPr>
              <w:t>-N</w:t>
            </w:r>
          </w:p>
        </w:tc>
        <w:tc>
          <w:tcPr>
            <w:tcW w:w="899"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4"/>
                <w:sz w:val="24"/>
                <w:szCs w:val="24"/>
                <w:u w:val="none"/>
              </w:rPr>
              <w:t>TP</w:t>
            </w:r>
          </w:p>
        </w:tc>
        <w:tc>
          <w:tcPr>
            <w:tcW w:w="900"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4"/>
                <w:sz w:val="24"/>
                <w:szCs w:val="24"/>
                <w:u w:val="none"/>
              </w:rPr>
              <w:t>TN</w:t>
            </w:r>
          </w:p>
        </w:tc>
        <w:tc>
          <w:tcPr>
            <w:tcW w:w="914" w:type="dxa"/>
            <w:tcBorders>
              <w:top w:val="single" w:color="000000" w:sz="10" w:space="0"/>
              <w:right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3"/>
                <w:sz w:val="24"/>
                <w:szCs w:val="24"/>
                <w:u w:val="none"/>
              </w:rPr>
              <w:t>PH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465" w:type="dxa"/>
            <w:tcBorders>
              <w:left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6"/>
                <w:sz w:val="24"/>
                <w:szCs w:val="24"/>
                <w:u w:val="none"/>
              </w:rPr>
              <w:t>单</w:t>
            </w:r>
            <w:r>
              <w:rPr>
                <w:rFonts w:hint="eastAsia" w:ascii="宋体" w:hAnsi="宋体" w:eastAsia="宋体" w:cs="宋体"/>
                <w:spacing w:val="3"/>
                <w:sz w:val="24"/>
                <w:szCs w:val="24"/>
                <w:u w:val="none"/>
              </w:rPr>
              <w:t xml:space="preserve">   </w:t>
            </w:r>
            <w:r>
              <w:rPr>
                <w:rFonts w:hint="eastAsia" w:ascii="宋体" w:hAnsi="宋体" w:eastAsia="宋体" w:cs="宋体"/>
                <w:spacing w:val="-6"/>
                <w:sz w:val="24"/>
                <w:szCs w:val="24"/>
                <w:u w:val="none"/>
              </w:rPr>
              <w:t>位</w:t>
            </w:r>
          </w:p>
        </w:tc>
        <w:tc>
          <w:tcPr>
            <w:tcW w:w="1374"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1"/>
                <w:sz w:val="24"/>
                <w:szCs w:val="24"/>
                <w:u w:val="none"/>
              </w:rPr>
              <w:t>mg/l</w:t>
            </w:r>
          </w:p>
        </w:tc>
        <w:tc>
          <w:tcPr>
            <w:tcW w:w="1266"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1"/>
                <w:sz w:val="24"/>
                <w:szCs w:val="24"/>
                <w:u w:val="none"/>
              </w:rPr>
              <w:t>mg/l</w:t>
            </w:r>
          </w:p>
        </w:tc>
        <w:tc>
          <w:tcPr>
            <w:tcW w:w="1370"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1"/>
                <w:sz w:val="24"/>
                <w:szCs w:val="24"/>
                <w:u w:val="none"/>
              </w:rPr>
              <w:t>mg/l</w:t>
            </w:r>
          </w:p>
        </w:tc>
        <w:tc>
          <w:tcPr>
            <w:tcW w:w="1037"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1"/>
                <w:sz w:val="24"/>
                <w:szCs w:val="24"/>
                <w:u w:val="none"/>
              </w:rPr>
              <w:t>mg/l</w:t>
            </w:r>
          </w:p>
        </w:tc>
        <w:tc>
          <w:tcPr>
            <w:tcW w:w="899"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1"/>
                <w:sz w:val="24"/>
                <w:szCs w:val="24"/>
                <w:u w:val="none"/>
              </w:rPr>
              <w:t>mg/l</w:t>
            </w:r>
          </w:p>
        </w:tc>
        <w:tc>
          <w:tcPr>
            <w:tcW w:w="900"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1"/>
                <w:sz w:val="24"/>
                <w:szCs w:val="24"/>
                <w:u w:val="none"/>
              </w:rPr>
              <w:t>mg/l</w:t>
            </w:r>
          </w:p>
        </w:tc>
        <w:tc>
          <w:tcPr>
            <w:tcW w:w="914"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65" w:type="dxa"/>
            <w:tcBorders>
              <w:left w:val="single" w:color="000000" w:sz="10" w:space="0"/>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6"/>
                <w:sz w:val="24"/>
                <w:szCs w:val="24"/>
                <w:u w:val="none"/>
              </w:rPr>
              <w:t>数</w:t>
            </w:r>
            <w:r>
              <w:rPr>
                <w:rFonts w:hint="eastAsia" w:ascii="宋体" w:hAnsi="宋体" w:eastAsia="宋体" w:cs="宋体"/>
                <w:spacing w:val="3"/>
                <w:sz w:val="24"/>
                <w:szCs w:val="24"/>
                <w:u w:val="none"/>
              </w:rPr>
              <w:t xml:space="preserve">   </w:t>
            </w:r>
            <w:r>
              <w:rPr>
                <w:rFonts w:hint="eastAsia" w:ascii="宋体" w:hAnsi="宋体" w:eastAsia="宋体" w:cs="宋体"/>
                <w:spacing w:val="-6"/>
                <w:sz w:val="24"/>
                <w:szCs w:val="24"/>
                <w:u w:val="none"/>
              </w:rPr>
              <w:t>值</w:t>
            </w:r>
          </w:p>
        </w:tc>
        <w:tc>
          <w:tcPr>
            <w:tcW w:w="1374"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lang w:val="en-US" w:eastAsia="zh-CN"/>
              </w:rPr>
            </w:pPr>
            <w:r>
              <w:rPr>
                <w:rFonts w:hint="eastAsia" w:ascii="宋体" w:hAnsi="宋体" w:eastAsia="宋体" w:cs="宋体"/>
                <w:spacing w:val="-14"/>
                <w:sz w:val="24"/>
                <w:szCs w:val="24"/>
                <w:u w:val="none"/>
              </w:rPr>
              <w:t>≤</w:t>
            </w:r>
            <w:r>
              <w:rPr>
                <w:rFonts w:hint="eastAsia" w:ascii="宋体" w:hAnsi="宋体" w:eastAsia="宋体" w:cs="宋体"/>
                <w:spacing w:val="-7"/>
                <w:sz w:val="24"/>
                <w:szCs w:val="24"/>
                <w:u w:val="none"/>
                <w:lang w:val="en-US" w:eastAsia="zh-CN"/>
              </w:rPr>
              <w:t>300</w:t>
            </w:r>
          </w:p>
        </w:tc>
        <w:tc>
          <w:tcPr>
            <w:tcW w:w="1266"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100-300</w:t>
            </w:r>
          </w:p>
        </w:tc>
        <w:tc>
          <w:tcPr>
            <w:tcW w:w="1370"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100-300</w:t>
            </w:r>
          </w:p>
        </w:tc>
        <w:tc>
          <w:tcPr>
            <w:tcW w:w="1037"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lang w:val="en-US" w:eastAsia="zh-CN"/>
              </w:rPr>
            </w:pPr>
            <w:r>
              <w:rPr>
                <w:rFonts w:hint="eastAsia" w:ascii="宋体" w:hAnsi="宋体" w:eastAsia="宋体" w:cs="宋体"/>
                <w:spacing w:val="-9"/>
                <w:sz w:val="24"/>
                <w:szCs w:val="24"/>
                <w:u w:val="none"/>
                <w:lang w:val="en-US" w:eastAsia="zh-CN"/>
              </w:rPr>
              <w:t>20-40</w:t>
            </w:r>
          </w:p>
        </w:tc>
        <w:tc>
          <w:tcPr>
            <w:tcW w:w="899"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lang w:eastAsia="zh-CN"/>
              </w:rPr>
            </w:pPr>
            <w:r>
              <w:rPr>
                <w:rFonts w:hint="eastAsia" w:ascii="宋体" w:hAnsi="宋体" w:eastAsia="宋体" w:cs="宋体"/>
                <w:spacing w:val="-14"/>
                <w:sz w:val="24"/>
                <w:szCs w:val="24"/>
                <w:u w:val="none"/>
              </w:rPr>
              <w:t>≤</w:t>
            </w:r>
            <w:r>
              <w:rPr>
                <w:rFonts w:hint="eastAsia" w:ascii="宋体" w:hAnsi="宋体" w:eastAsia="宋体" w:cs="宋体"/>
                <w:spacing w:val="-14"/>
                <w:sz w:val="24"/>
                <w:szCs w:val="24"/>
                <w:u w:val="none" w:color="auto"/>
                <w:lang w:val="en-US" w:eastAsia="zh-CN"/>
              </w:rPr>
              <w:t>5</w:t>
            </w:r>
          </w:p>
        </w:tc>
        <w:tc>
          <w:tcPr>
            <w:tcW w:w="900"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pacing w:val="-9"/>
                <w:sz w:val="24"/>
                <w:szCs w:val="24"/>
                <w:u w:val="none"/>
              </w:rPr>
              <w:t>≤40</w:t>
            </w:r>
          </w:p>
        </w:tc>
        <w:tc>
          <w:tcPr>
            <w:tcW w:w="914" w:type="dxa"/>
            <w:tcBorders>
              <w:bottom w:val="single" w:color="000000" w:sz="10" w:space="0"/>
              <w:right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z w:val="24"/>
                <w:szCs w:val="24"/>
                <w:u w:val="none"/>
              </w:rPr>
            </w:pPr>
            <w:r>
              <w:rPr>
                <w:rFonts w:hint="eastAsia" w:ascii="宋体" w:hAnsi="宋体" w:eastAsia="宋体" w:cs="宋体"/>
                <w:sz w:val="24"/>
                <w:szCs w:val="24"/>
                <w:u w:val="none" w:color="auto"/>
              </w:rPr>
              <w:t>5-7</w:t>
            </w:r>
          </w:p>
        </w:tc>
      </w:tr>
    </w:tbl>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646" w:firstLine="0" w:firstLineChars="0"/>
        <w:jc w:val="both"/>
        <w:rPr>
          <w:rFonts w:hint="eastAsia" w:ascii="宋体" w:hAnsi="宋体" w:eastAsia="宋体" w:cs="宋体"/>
          <w:spacing w:val="-2"/>
          <w:sz w:val="24"/>
          <w:szCs w:val="24"/>
        </w:rPr>
      </w:pP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4、出水水质标准</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pacing w:val="-5"/>
          <w:sz w:val="24"/>
          <w:szCs w:val="24"/>
        </w:rPr>
      </w:pPr>
      <w:r>
        <w:rPr>
          <w:rFonts w:hint="eastAsia" w:ascii="宋体" w:hAnsi="宋体" w:eastAsia="宋体" w:cs="宋体"/>
          <w:sz w:val="24"/>
          <w:szCs w:val="24"/>
          <w:lang w:val="en-US" w:eastAsia="zh-CN"/>
        </w:rPr>
        <w:t>在污水进水满足第4条所述的进水水质质量标准的前提下，污水处理厂出水水质应满足《农村生活污水处理设施水污染物排放标准》（DB61/1227-2018）的一级标准，其中主要出水污染物按照表2执行。</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3715" w:firstLine="0" w:firstLineChars="0"/>
        <w:jc w:val="both"/>
        <w:rPr>
          <w:rFonts w:hint="eastAsia" w:ascii="宋体" w:hAnsi="宋体" w:eastAsia="宋体" w:cs="宋体"/>
          <w:sz w:val="24"/>
          <w:szCs w:val="24"/>
        </w:rPr>
      </w:pPr>
      <w:r>
        <w:rPr>
          <w:rFonts w:hint="eastAsia" w:ascii="宋体" w:hAnsi="宋体" w:eastAsia="宋体" w:cs="宋体"/>
          <w:b/>
          <w:bCs/>
          <w:spacing w:val="-9"/>
          <w:sz w:val="24"/>
          <w:szCs w:val="24"/>
        </w:rPr>
        <w:t>表</w:t>
      </w:r>
      <w:r>
        <w:rPr>
          <w:rFonts w:hint="eastAsia" w:ascii="宋体" w:hAnsi="宋体" w:eastAsia="宋体" w:cs="宋体"/>
          <w:spacing w:val="-43"/>
          <w:sz w:val="24"/>
          <w:szCs w:val="24"/>
        </w:rPr>
        <w:t xml:space="preserve"> </w:t>
      </w:r>
      <w:r>
        <w:rPr>
          <w:rFonts w:hint="eastAsia" w:ascii="宋体" w:hAnsi="宋体" w:eastAsia="宋体" w:cs="宋体"/>
          <w:b/>
          <w:bCs/>
          <w:spacing w:val="-9"/>
          <w:sz w:val="24"/>
          <w:szCs w:val="24"/>
        </w:rPr>
        <w:t>2</w:t>
      </w:r>
      <w:r>
        <w:rPr>
          <w:rFonts w:hint="eastAsia" w:ascii="宋体" w:hAnsi="宋体" w:eastAsia="宋体" w:cs="宋体"/>
          <w:spacing w:val="32"/>
          <w:sz w:val="24"/>
          <w:szCs w:val="24"/>
        </w:rPr>
        <w:t xml:space="preserve"> </w:t>
      </w:r>
      <w:r>
        <w:rPr>
          <w:rFonts w:hint="eastAsia" w:ascii="宋体" w:hAnsi="宋体" w:eastAsia="宋体" w:cs="宋体"/>
          <w:b/>
          <w:bCs/>
          <w:spacing w:val="-9"/>
          <w:sz w:val="24"/>
          <w:szCs w:val="24"/>
        </w:rPr>
        <w:t>出水水质标准</w:t>
      </w:r>
    </w:p>
    <w:tbl>
      <w:tblPr>
        <w:tblStyle w:val="140"/>
        <w:tblW w:w="9186"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7"/>
        <w:gridCol w:w="1272"/>
        <w:gridCol w:w="1190"/>
        <w:gridCol w:w="1108"/>
        <w:gridCol w:w="1265"/>
        <w:gridCol w:w="912"/>
        <w:gridCol w:w="914"/>
        <w:gridCol w:w="7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787" w:type="dxa"/>
            <w:tcBorders>
              <w:top w:val="single" w:color="000000" w:sz="10" w:space="0"/>
              <w:left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控制项目</w:t>
            </w:r>
          </w:p>
        </w:tc>
        <w:tc>
          <w:tcPr>
            <w:tcW w:w="1272"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CODcr</w:t>
            </w:r>
          </w:p>
        </w:tc>
        <w:tc>
          <w:tcPr>
            <w:tcW w:w="1190"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BOD5</w:t>
            </w:r>
          </w:p>
        </w:tc>
        <w:tc>
          <w:tcPr>
            <w:tcW w:w="1108"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SS</w:t>
            </w:r>
          </w:p>
        </w:tc>
        <w:tc>
          <w:tcPr>
            <w:tcW w:w="1265"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NH+4-N</w:t>
            </w:r>
          </w:p>
        </w:tc>
        <w:tc>
          <w:tcPr>
            <w:tcW w:w="912"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TP</w:t>
            </w:r>
          </w:p>
        </w:tc>
        <w:tc>
          <w:tcPr>
            <w:tcW w:w="914" w:type="dxa"/>
            <w:tcBorders>
              <w:top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TN</w:t>
            </w:r>
          </w:p>
        </w:tc>
        <w:tc>
          <w:tcPr>
            <w:tcW w:w="738" w:type="dxa"/>
            <w:tcBorders>
              <w:top w:val="single" w:color="000000" w:sz="10" w:space="0"/>
              <w:right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PH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787" w:type="dxa"/>
            <w:tcBorders>
              <w:left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单    位</w:t>
            </w:r>
          </w:p>
        </w:tc>
        <w:tc>
          <w:tcPr>
            <w:tcW w:w="1272"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mg/l</w:t>
            </w:r>
          </w:p>
        </w:tc>
        <w:tc>
          <w:tcPr>
            <w:tcW w:w="1190"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mg/l</w:t>
            </w:r>
          </w:p>
        </w:tc>
        <w:tc>
          <w:tcPr>
            <w:tcW w:w="1108"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mg/l</w:t>
            </w:r>
          </w:p>
        </w:tc>
        <w:tc>
          <w:tcPr>
            <w:tcW w:w="1265"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mg/l</w:t>
            </w:r>
          </w:p>
        </w:tc>
        <w:tc>
          <w:tcPr>
            <w:tcW w:w="912"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mg/l</w:t>
            </w:r>
          </w:p>
        </w:tc>
        <w:tc>
          <w:tcPr>
            <w:tcW w:w="914" w:type="dxa"/>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mg/l</w:t>
            </w:r>
          </w:p>
        </w:tc>
        <w:tc>
          <w:tcPr>
            <w:tcW w:w="738" w:type="dxa"/>
            <w:tcBorders>
              <w:right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787" w:type="dxa"/>
            <w:tcBorders>
              <w:left w:val="single" w:color="000000" w:sz="10" w:space="0"/>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数   值</w:t>
            </w:r>
          </w:p>
        </w:tc>
        <w:tc>
          <w:tcPr>
            <w:tcW w:w="1272"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lang w:val="en-US" w:eastAsia="zh-CN"/>
              </w:rPr>
            </w:pPr>
            <w:r>
              <w:rPr>
                <w:rFonts w:hint="eastAsia" w:ascii="宋体" w:hAnsi="宋体" w:eastAsia="宋体" w:cs="宋体"/>
                <w:spacing w:val="-6"/>
                <w:sz w:val="24"/>
                <w:szCs w:val="24"/>
                <w:u w:val="none"/>
              </w:rPr>
              <w:t>≤</w:t>
            </w:r>
            <w:r>
              <w:rPr>
                <w:rFonts w:hint="eastAsia" w:ascii="宋体" w:hAnsi="宋体" w:eastAsia="宋体" w:cs="宋体"/>
                <w:spacing w:val="-6"/>
                <w:sz w:val="24"/>
                <w:szCs w:val="24"/>
                <w:u w:val="none"/>
                <w:lang w:val="en-US" w:eastAsia="zh-CN"/>
              </w:rPr>
              <w:t>80</w:t>
            </w:r>
          </w:p>
        </w:tc>
        <w:tc>
          <w:tcPr>
            <w:tcW w:w="1190"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lang w:val="en-US" w:eastAsia="zh-CN"/>
              </w:rPr>
            </w:pPr>
            <w:r>
              <w:rPr>
                <w:rFonts w:hint="eastAsia" w:ascii="宋体" w:hAnsi="宋体" w:eastAsia="宋体" w:cs="宋体"/>
                <w:spacing w:val="-6"/>
                <w:sz w:val="24"/>
                <w:szCs w:val="24"/>
                <w:u w:val="none"/>
                <w:lang w:val="en-US" w:eastAsia="zh-CN"/>
              </w:rPr>
              <w:t>/</w:t>
            </w:r>
          </w:p>
        </w:tc>
        <w:tc>
          <w:tcPr>
            <w:tcW w:w="1108"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lang w:val="en-US" w:eastAsia="zh-CN"/>
              </w:rPr>
            </w:pPr>
            <w:r>
              <w:rPr>
                <w:rFonts w:hint="eastAsia" w:ascii="宋体" w:hAnsi="宋体" w:eastAsia="宋体" w:cs="宋体"/>
                <w:spacing w:val="-6"/>
                <w:sz w:val="24"/>
                <w:szCs w:val="24"/>
                <w:u w:val="none"/>
              </w:rPr>
              <w:t>≤</w:t>
            </w:r>
            <w:r>
              <w:rPr>
                <w:rFonts w:hint="eastAsia" w:ascii="宋体" w:hAnsi="宋体" w:eastAsia="宋体" w:cs="宋体"/>
                <w:spacing w:val="-6"/>
                <w:sz w:val="24"/>
                <w:szCs w:val="24"/>
                <w:u w:val="none"/>
                <w:lang w:val="en-US" w:eastAsia="zh-CN"/>
              </w:rPr>
              <w:t>20</w:t>
            </w:r>
          </w:p>
        </w:tc>
        <w:tc>
          <w:tcPr>
            <w:tcW w:w="1265"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lang w:val="en-US" w:eastAsia="zh-CN"/>
              </w:rPr>
            </w:pPr>
            <w:r>
              <w:rPr>
                <w:rFonts w:hint="eastAsia" w:ascii="宋体" w:hAnsi="宋体" w:eastAsia="宋体" w:cs="宋体"/>
                <w:spacing w:val="-6"/>
                <w:sz w:val="24"/>
                <w:szCs w:val="24"/>
                <w:u w:val="none"/>
              </w:rPr>
              <w:t>≤</w:t>
            </w:r>
            <w:r>
              <w:rPr>
                <w:rFonts w:hint="eastAsia" w:ascii="宋体" w:hAnsi="宋体" w:eastAsia="宋体" w:cs="宋体"/>
                <w:spacing w:val="-6"/>
                <w:sz w:val="24"/>
                <w:szCs w:val="24"/>
                <w:u w:val="none"/>
                <w:lang w:val="en-US" w:eastAsia="zh-CN"/>
              </w:rPr>
              <w:t>15</w:t>
            </w:r>
          </w:p>
        </w:tc>
        <w:tc>
          <w:tcPr>
            <w:tcW w:w="912"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lang w:eastAsia="zh-CN"/>
              </w:rPr>
            </w:pPr>
            <w:r>
              <w:rPr>
                <w:rFonts w:hint="eastAsia" w:ascii="宋体" w:hAnsi="宋体" w:eastAsia="宋体" w:cs="宋体"/>
                <w:spacing w:val="-6"/>
                <w:sz w:val="24"/>
                <w:szCs w:val="24"/>
                <w:u w:val="none"/>
              </w:rPr>
              <w:t>≤</w:t>
            </w:r>
            <w:r>
              <w:rPr>
                <w:rFonts w:hint="eastAsia" w:ascii="宋体" w:hAnsi="宋体" w:eastAsia="宋体" w:cs="宋体"/>
                <w:spacing w:val="-6"/>
                <w:sz w:val="24"/>
                <w:szCs w:val="24"/>
                <w:u w:val="none"/>
                <w:lang w:val="en-US" w:eastAsia="zh-CN"/>
              </w:rPr>
              <w:t>2</w:t>
            </w:r>
          </w:p>
        </w:tc>
        <w:tc>
          <w:tcPr>
            <w:tcW w:w="914" w:type="dxa"/>
            <w:tcBorders>
              <w:bottom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lang w:eastAsia="zh-CN"/>
              </w:rPr>
            </w:pPr>
            <w:r>
              <w:rPr>
                <w:rFonts w:hint="eastAsia" w:ascii="宋体" w:hAnsi="宋体" w:eastAsia="宋体" w:cs="宋体"/>
                <w:spacing w:val="-6"/>
                <w:sz w:val="24"/>
                <w:szCs w:val="24"/>
                <w:u w:val="none"/>
                <w:lang w:val="en-US" w:eastAsia="zh-CN"/>
              </w:rPr>
              <w:t>/</w:t>
            </w:r>
          </w:p>
        </w:tc>
        <w:tc>
          <w:tcPr>
            <w:tcW w:w="738" w:type="dxa"/>
            <w:tcBorders>
              <w:bottom w:val="single" w:color="000000" w:sz="10" w:space="0"/>
              <w:right w:val="single" w:color="000000" w:sz="10" w:space="0"/>
            </w:tcBorders>
            <w:vAlign w:val="center"/>
          </w:tcPr>
          <w:p>
            <w:pPr>
              <w:pStyle w:val="141"/>
              <w:keepNext w:val="0"/>
              <w:keepLines w:val="0"/>
              <w:pageBreakBefore w:val="0"/>
              <w:widowControl/>
              <w:kinsoku w:val="0"/>
              <w:wordWrap/>
              <w:overflowPunct/>
              <w:topLinePunct w:val="0"/>
              <w:autoSpaceDE w:val="0"/>
              <w:autoSpaceDN w:val="0"/>
              <w:bidi w:val="0"/>
              <w:adjustRightInd w:val="0"/>
              <w:snapToGrid w:val="0"/>
              <w:spacing w:line="360" w:lineRule="auto"/>
              <w:ind w:left="0" w:firstLine="0" w:firstLineChars="0"/>
              <w:jc w:val="center"/>
              <w:rPr>
                <w:rFonts w:hint="eastAsia" w:ascii="宋体" w:hAnsi="宋体" w:eastAsia="宋体" w:cs="宋体"/>
                <w:spacing w:val="-6"/>
                <w:sz w:val="24"/>
                <w:szCs w:val="24"/>
                <w:u w:val="none"/>
              </w:rPr>
            </w:pPr>
            <w:r>
              <w:rPr>
                <w:rFonts w:hint="eastAsia" w:ascii="宋体" w:hAnsi="宋体" w:eastAsia="宋体" w:cs="宋体"/>
                <w:spacing w:val="-6"/>
                <w:sz w:val="24"/>
                <w:szCs w:val="24"/>
                <w:u w:val="none"/>
              </w:rPr>
              <w:t>6-9</w:t>
            </w:r>
          </w:p>
        </w:tc>
      </w:tr>
    </w:tbl>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1" w:firstLine="0" w:firstLineChars="0"/>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rPr>
        <w:t>如国家或行业排放标准发生变化，中标单位根据法律的规定必须执行</w:t>
      </w:r>
      <w:r>
        <w:rPr>
          <w:rFonts w:hint="eastAsia" w:ascii="宋体" w:hAnsi="宋体" w:eastAsia="宋体" w:cs="宋体"/>
          <w:spacing w:val="-5"/>
          <w:sz w:val="24"/>
          <w:szCs w:val="24"/>
          <w:lang w:eastAsia="zh-CN"/>
        </w:rPr>
        <w:t>。</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5、污泥排放标准</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污水处理厂（站）产出的污泥，中标单位应进行污泥脱水处理，脱水后的污泥应符合国家标准和行业规范的要求，含水率小于百分之六十（60%）。中标单位负责污泥的运输，污泥运输到采购人指定的污泥处置地点，污泥运输费用由中标单位负责。</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6、水质超标的处理</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（1）进水水质超标</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若进水水质中任何一项指标连续二小时大于第3条所规定的进水水质标准，则视为当日进水水质超标。进水水质超标按进水异常处理，同时免除中标单位因进水水质超标导致 出水超标的责任。</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（2）出水水质超标和超标日数的计算</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若出水水质中任何一项指标连续二小时大于第4条所规定的出水水质标准，则视为当日出水水质超标。计划内停产除外。</w:t>
      </w:r>
    </w:p>
    <w:p>
      <w:pPr>
        <w:pStyle w:val="14"/>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（3）出水水质超标的处理</w:t>
      </w:r>
    </w:p>
    <w:p>
      <w:pPr>
        <w:keepNext w:val="0"/>
        <w:keepLines w:val="0"/>
        <w:pageBreakBefore w:val="0"/>
        <w:wordWrap/>
        <w:overflowPunct/>
        <w:topLinePunct w:val="0"/>
        <w:bidi w:val="0"/>
        <w:spacing w:line="360" w:lineRule="auto"/>
        <w:ind w:firstLine="480" w:firstLineChars="200"/>
        <w:rPr>
          <w:rFonts w:hint="eastAsia" w:ascii="宋体" w:hAnsi="宋体" w:eastAsia="宋体" w:cs="宋体"/>
          <w:b/>
          <w:kern w:val="44"/>
          <w:sz w:val="24"/>
          <w:szCs w:val="24"/>
          <w:highlight w:val="yellow"/>
        </w:rPr>
        <w:sectPr>
          <w:headerReference r:id="rId9" w:type="first"/>
          <w:footerReference r:id="rId11" w:type="first"/>
          <w:footerReference r:id="rId10" w:type="default"/>
          <w:pgSz w:w="11906" w:h="16838"/>
          <w:pgMar w:top="1418" w:right="1418" w:bottom="1418" w:left="1418" w:header="851" w:footer="992" w:gutter="0"/>
          <w:cols w:space="720" w:num="1"/>
          <w:titlePg/>
          <w:docGrid w:linePitch="312" w:charSpace="0"/>
        </w:sectPr>
      </w:pPr>
      <w:r>
        <w:rPr>
          <w:rFonts w:hint="eastAsia" w:ascii="宋体" w:hAnsi="宋体" w:eastAsia="宋体" w:cs="宋体"/>
          <w:sz w:val="24"/>
          <w:szCs w:val="24"/>
          <w:lang w:val="en-US" w:eastAsia="zh-CN"/>
        </w:rPr>
        <w:t>如果由于中标单位原因导致出水水质超标引起的第三方侵权纠纷或生态环境部门依据环境保护法律法规做出的处理，均由中标单位负责解决，并依法承担相应的法律责任。中标单位向采购人提供的污水处理数据必须满足国家水污染减排核查核算要求，否则采购人将按合同规定扣减运营费用并有权解除合同。但非中标单位原因造成的且中标单位已采取合理措施仍不能避免的除外。若进水水量超过设计处理能力20%，出现进水溢流外排的情况，且中标单位采取了应急处理措施，仍不能避免溢流的，中标单位不承担相关责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eastAsiaTheme="minorEastAsia"/>
          <w:b/>
          <w:bCs/>
          <w:sz w:val="28"/>
          <w:szCs w:val="28"/>
          <w:lang w:eastAsia="zh-CN"/>
        </w:rPr>
      </w:pPr>
      <w:bookmarkStart w:id="72" w:name="_Toc21744"/>
      <w:r>
        <w:rPr>
          <w:rFonts w:hint="eastAsia" w:eastAsiaTheme="minorEastAsia"/>
          <w:b/>
          <w:bCs/>
          <w:sz w:val="28"/>
          <w:szCs w:val="28"/>
          <w:lang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自合同签订之日</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eastAsia="宋体" w:cs="宋体"/>
          <w:sz w:val="24"/>
          <w:szCs w:val="24"/>
          <w:highlight w:val="none"/>
          <w:lang w:val="en-US" w:eastAsia="zh-CN"/>
        </w:rPr>
        <w:t>（服务期为合同签订之日起二年，服务合同每年签订一次，次年由甲方根据综合考评情况，可以选择续签合同，也可重新选择服务方。）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二、项目实施地点：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玉山中学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洩湖中学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尧山初级中学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焦岱中学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汤峪镇高堡初级中学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安村镇白村初级中学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李后初级中学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厚镇中心学校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三官庙镇金山九年制学校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小寨镇初级中学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九间房公王初级中学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九间房镇张家坪九年制学校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九间房中心学校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孟村镇胡家小学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汤峪镇史家寨初级中学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普化镇马楼小学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普化镇中心学校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轩辕小学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孟村镇中心幼儿园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厚镇梁峰小学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辋川镇西杆庙小学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辋川初级中学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普化镇初级中学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马楼初级中学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玉山镇中心学校本部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玉山镇中心幼儿园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玉山镇许庙初级中学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洩湖镇冯家村小学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高堡小学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焦岱镇中心学校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辋川镇红门寺九年制学校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三、款项结算</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1、支付时间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托管运营费支付每半年支付一次，根据考核结果扣除相关处罚费用后据实结算。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采购人及各污水处理厂（站）所在镇考核完毕，收到中标单位托管运营费支付申请后，报蓝田县财政部门五个工作日内支付污水处理托管运营费。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2、支付方式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采购人按本协议以人民币向中标单位支付托管运营费，以银行转账的方式汇入中标单位指定的银行对公帐户，中标单位应提供相关发票。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、违约责任</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1、按《中华人民共和国民法典》中的相关条款执行。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2、未按合同要求提供服务或服务质量不能满足技术要求，使用单位有权终止合同，并对供方违约行为进行追究，同时按《中华人民共和国政府采购法》的有关规定进行处罚。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32"/>
          <w:szCs w:val="32"/>
        </w:rPr>
      </w:pPr>
      <w:r>
        <w:rPr>
          <w:rFonts w:hint="eastAsia" w:ascii="宋体" w:hAnsi="宋体" w:eastAsia="宋体" w:cs="宋体"/>
          <w:sz w:val="24"/>
          <w:szCs w:val="24"/>
          <w:lang w:val="en-US" w:eastAsia="zh-CN"/>
        </w:rPr>
        <w:t>3、合同履行过程中出现危害国家利益和社会公共利益问题的，采购人将立即终止合同。</w:t>
      </w:r>
    </w:p>
    <w:p>
      <w:pPr>
        <w:jc w:val="center"/>
        <w:rPr>
          <w:rFonts w:hint="eastAsia" w:ascii="宋体" w:hAnsi="宋体" w:cs="宋体"/>
          <w:b/>
          <w:color w:val="auto"/>
          <w:kern w:val="44"/>
          <w:sz w:val="44"/>
          <w:szCs w:val="44"/>
          <w:highlight w:val="none"/>
          <w:lang w:eastAsia="zh-CN"/>
        </w:rPr>
      </w:pPr>
    </w:p>
    <w:p>
      <w:pPr>
        <w:rPr>
          <w:rFonts w:hint="eastAsia" w:ascii="宋体" w:hAnsi="宋体" w:cs="宋体"/>
          <w:b/>
          <w:color w:val="auto"/>
          <w:kern w:val="44"/>
          <w:sz w:val="44"/>
          <w:szCs w:val="44"/>
          <w:highlight w:val="none"/>
          <w:lang w:eastAsia="zh-CN"/>
        </w:rPr>
      </w:pPr>
      <w:r>
        <w:rPr>
          <w:rFonts w:hint="eastAsia" w:ascii="宋体" w:hAnsi="宋体" w:cs="宋体"/>
          <w:b/>
          <w:color w:val="auto"/>
          <w:kern w:val="44"/>
          <w:sz w:val="44"/>
          <w:szCs w:val="44"/>
          <w:highlight w:val="none"/>
          <w:lang w:eastAsia="zh-CN"/>
        </w:rPr>
        <w:br w:type="page"/>
      </w:r>
    </w:p>
    <w:p>
      <w:pPr>
        <w:jc w:val="center"/>
        <w:outlineLvl w:val="0"/>
        <w:rPr>
          <w:rFonts w:hint="eastAsia" w:ascii="宋体" w:hAnsi="宋体" w:eastAsia="宋体" w:cs="宋体"/>
          <w:b/>
          <w:color w:val="auto"/>
          <w:kern w:val="44"/>
          <w:sz w:val="44"/>
          <w:szCs w:val="44"/>
          <w:highlight w:val="none"/>
          <w:lang w:eastAsia="zh-CN"/>
        </w:rPr>
      </w:pPr>
      <w:r>
        <w:rPr>
          <w:rFonts w:hint="eastAsia" w:ascii="宋体" w:hAnsi="宋体" w:cs="宋体"/>
          <w:b/>
          <w:color w:val="auto"/>
          <w:kern w:val="44"/>
          <w:sz w:val="44"/>
          <w:szCs w:val="44"/>
          <w:highlight w:val="none"/>
          <w:lang w:eastAsia="zh-CN"/>
        </w:rPr>
        <w:t>第五章</w:t>
      </w:r>
      <w:r>
        <w:rPr>
          <w:rFonts w:hint="eastAsia" w:ascii="宋体" w:hAnsi="宋体" w:cs="宋体"/>
          <w:b/>
          <w:color w:val="auto"/>
          <w:kern w:val="44"/>
          <w:sz w:val="44"/>
          <w:szCs w:val="44"/>
          <w:highlight w:val="none"/>
          <w:lang w:val="en-US" w:eastAsia="zh-CN"/>
        </w:rPr>
        <w:t xml:space="preserve">  </w:t>
      </w:r>
      <w:r>
        <w:rPr>
          <w:rFonts w:hint="eastAsia" w:ascii="宋体" w:hAnsi="宋体" w:cs="宋体"/>
          <w:b/>
          <w:color w:val="auto"/>
          <w:kern w:val="44"/>
          <w:sz w:val="44"/>
          <w:szCs w:val="44"/>
          <w:highlight w:val="none"/>
          <w:lang w:eastAsia="zh-CN"/>
        </w:rPr>
        <w:t>合同草案条款</w:t>
      </w:r>
      <w:bookmarkEnd w:id="72"/>
    </w:p>
    <w:p>
      <w:pPr>
        <w:numPr>
          <w:ilvl w:val="0"/>
          <w:numId w:val="0"/>
        </w:numPr>
        <w:jc w:val="center"/>
        <w:rPr>
          <w:rFonts w:hint="eastAsia"/>
          <w:b/>
          <w:bCs/>
          <w:sz w:val="24"/>
          <w:szCs w:val="32"/>
          <w:highlight w:val="none"/>
          <w:lang w:eastAsia="zh-CN"/>
        </w:rPr>
      </w:pPr>
    </w:p>
    <w:p>
      <w:pPr>
        <w:numPr>
          <w:ilvl w:val="0"/>
          <w:numId w:val="0"/>
        </w:numPr>
        <w:jc w:val="center"/>
        <w:rPr>
          <w:rFonts w:hint="eastAsia"/>
          <w:b/>
          <w:bCs/>
          <w:sz w:val="24"/>
          <w:szCs w:val="32"/>
          <w:highlight w:val="none"/>
          <w:lang w:eastAsia="zh-CN"/>
        </w:rPr>
      </w:pPr>
      <w:r>
        <w:rPr>
          <w:rFonts w:hint="eastAsia"/>
          <w:b/>
          <w:bCs/>
          <w:sz w:val="24"/>
          <w:szCs w:val="32"/>
          <w:highlight w:val="none"/>
          <w:lang w:eastAsia="zh-CN"/>
        </w:rPr>
        <w:t>合同模板，仅供参考</w:t>
      </w:r>
    </w:p>
    <w:p>
      <w:pPr>
        <w:pStyle w:val="48"/>
        <w:rPr>
          <w:rFonts w:hint="eastAsia"/>
          <w:highlight w:val="none"/>
          <w:lang w:eastAsia="zh-CN"/>
        </w:rPr>
      </w:pPr>
    </w:p>
    <w:p>
      <w:pPr>
        <w:spacing w:before="179" w:line="224" w:lineRule="auto"/>
        <w:jc w:val="center"/>
        <w:rPr>
          <w:rFonts w:hint="eastAsia" w:ascii="宋体" w:hAnsi="宋体" w:eastAsia="宋体" w:cs="宋体"/>
          <w:b/>
          <w:bCs/>
          <w:i w:val="0"/>
          <w:iCs w:val="0"/>
          <w:spacing w:val="14"/>
          <w:sz w:val="44"/>
          <w:szCs w:val="44"/>
        </w:rPr>
      </w:pPr>
      <w:bookmarkStart w:id="73" w:name="_Toc19145"/>
      <w:r>
        <w:rPr>
          <w:rFonts w:hint="eastAsia" w:ascii="宋体" w:hAnsi="宋体" w:cs="宋体"/>
          <w:b/>
          <w:bCs/>
          <w:i w:val="0"/>
          <w:iCs w:val="0"/>
          <w:spacing w:val="14"/>
          <w:sz w:val="44"/>
          <w:szCs w:val="44"/>
          <w:lang w:eastAsia="zh-CN"/>
        </w:rPr>
        <w:t>蓝田县教育和科学技术局中小学幼儿园污水处理站运行维护项目</w:t>
      </w:r>
      <w:r>
        <w:rPr>
          <w:rFonts w:hint="eastAsia" w:ascii="宋体" w:hAnsi="宋体" w:eastAsia="宋体" w:cs="宋体"/>
          <w:b/>
          <w:bCs/>
          <w:i w:val="0"/>
          <w:iCs w:val="0"/>
          <w:spacing w:val="14"/>
          <w:sz w:val="44"/>
          <w:szCs w:val="44"/>
        </w:rPr>
        <w:t xml:space="preserve"> </w:t>
      </w:r>
    </w:p>
    <w:p>
      <w:pPr>
        <w:spacing w:before="179" w:line="224" w:lineRule="auto"/>
        <w:jc w:val="center"/>
        <w:rPr>
          <w:rFonts w:hint="eastAsia" w:ascii="宋体" w:hAnsi="宋体" w:eastAsia="宋体" w:cs="宋体"/>
          <w:b/>
          <w:bCs/>
          <w:i w:val="0"/>
          <w:iCs w:val="0"/>
          <w:sz w:val="55"/>
          <w:szCs w:val="55"/>
        </w:rPr>
      </w:pPr>
      <w:r>
        <w:rPr>
          <w:rFonts w:hint="eastAsia" w:ascii="宋体" w:hAnsi="宋体" w:eastAsia="宋体" w:cs="宋体"/>
          <w:b w:val="0"/>
          <w:bCs w:val="0"/>
          <w:i w:val="0"/>
          <w:iCs w:val="0"/>
          <w:spacing w:val="12"/>
          <w:sz w:val="44"/>
          <w:szCs w:val="44"/>
          <w14:textOutline w14:w="10151" w14:cap="sq" w14:cmpd="sng">
            <w14:solidFill>
              <w14:srgbClr w14:val="000000"/>
            </w14:solidFill>
            <w14:prstDash w14:val="solid"/>
            <w14:bevel/>
          </w14:textOutline>
        </w:rPr>
        <w:t>(项目名称)</w:t>
      </w:r>
    </w:p>
    <w:p>
      <w:pPr>
        <w:spacing w:before="86" w:line="225" w:lineRule="auto"/>
        <w:ind w:left="2734"/>
        <w:rPr>
          <w:rFonts w:hint="eastAsia" w:ascii="宋体" w:hAnsi="宋体" w:eastAsia="宋体" w:cs="宋体"/>
          <w:spacing w:val="-2"/>
          <w:sz w:val="73"/>
          <w:szCs w:val="73"/>
        </w:rPr>
      </w:pPr>
    </w:p>
    <w:p>
      <w:pPr>
        <w:spacing w:before="86" w:line="225" w:lineRule="auto"/>
        <w:rPr>
          <w:rFonts w:hint="eastAsia" w:ascii="宋体" w:hAnsi="宋体" w:eastAsia="宋体" w:cs="宋体"/>
          <w:spacing w:val="-2"/>
          <w:sz w:val="44"/>
          <w:szCs w:val="44"/>
        </w:rPr>
      </w:pPr>
    </w:p>
    <w:p>
      <w:pPr>
        <w:spacing w:before="86" w:line="225" w:lineRule="auto"/>
        <w:jc w:val="center"/>
        <w:rPr>
          <w:rFonts w:hint="eastAsia" w:ascii="宋体" w:hAnsi="宋体" w:eastAsia="宋体" w:cs="宋体"/>
          <w:sz w:val="73"/>
          <w:szCs w:val="73"/>
        </w:rPr>
      </w:pPr>
      <w:r>
        <w:rPr>
          <w:rFonts w:hint="eastAsia" w:ascii="宋体" w:hAnsi="宋体" w:eastAsia="宋体" w:cs="宋体"/>
          <w:spacing w:val="-2"/>
          <w:sz w:val="44"/>
          <w:szCs w:val="44"/>
        </w:rPr>
        <w:t>服务合同</w:t>
      </w:r>
    </w:p>
    <w:p>
      <w:pPr>
        <w:spacing w:line="384" w:lineRule="auto"/>
        <w:rPr>
          <w:rFonts w:hint="eastAsia" w:ascii="宋体" w:hAnsi="宋体" w:eastAsia="宋体" w:cs="宋体"/>
          <w:sz w:val="21"/>
        </w:rPr>
      </w:pPr>
    </w:p>
    <w:p>
      <w:pPr>
        <w:spacing w:before="101" w:line="229" w:lineRule="auto"/>
        <w:jc w:val="center"/>
        <w:rPr>
          <w:rFonts w:hint="eastAsia" w:ascii="宋体" w:hAnsi="宋体" w:eastAsia="宋体" w:cs="宋体"/>
          <w:sz w:val="29"/>
          <w:szCs w:val="29"/>
        </w:rPr>
      </w:pPr>
      <w:r>
        <w:rPr>
          <w:rFonts w:hint="eastAsia" w:ascii="宋体" w:hAnsi="宋体" w:eastAsia="宋体" w:cs="宋体"/>
          <w:spacing w:val="38"/>
          <w:sz w:val="31"/>
          <w:szCs w:val="31"/>
        </w:rPr>
        <w:t>(</w:t>
      </w:r>
      <w:r>
        <w:rPr>
          <w:rFonts w:hint="eastAsia" w:ascii="宋体" w:hAnsi="宋体" w:eastAsia="宋体" w:cs="宋体"/>
          <w:spacing w:val="35"/>
          <w:sz w:val="31"/>
          <w:szCs w:val="31"/>
        </w:rPr>
        <w:t>编号：</w:t>
      </w:r>
      <w:r>
        <w:rPr>
          <w:rFonts w:hint="eastAsia" w:ascii="宋体" w:hAnsi="宋体" w:eastAsia="宋体" w:cs="宋体"/>
          <w:sz w:val="29"/>
          <w:szCs w:val="29"/>
        </w:rPr>
        <w:t>XXXX</w:t>
      </w:r>
      <w:r>
        <w:rPr>
          <w:rFonts w:hint="eastAsia" w:ascii="宋体" w:hAnsi="宋体" w:eastAsia="宋体" w:cs="宋体"/>
          <w:spacing w:val="35"/>
          <w:sz w:val="29"/>
          <w:szCs w:val="29"/>
        </w:rPr>
        <w:t>-</w:t>
      </w:r>
      <w:r>
        <w:rPr>
          <w:rFonts w:hint="eastAsia" w:ascii="宋体" w:hAnsi="宋体" w:eastAsia="宋体" w:cs="宋体"/>
          <w:sz w:val="29"/>
          <w:szCs w:val="29"/>
        </w:rPr>
        <w:t>XXXX</w:t>
      </w:r>
      <w:r>
        <w:rPr>
          <w:rFonts w:hint="eastAsia" w:ascii="宋体" w:hAnsi="宋体" w:eastAsia="宋体" w:cs="宋体"/>
          <w:spacing w:val="35"/>
          <w:sz w:val="29"/>
          <w:szCs w:val="29"/>
        </w:rPr>
        <w:t>)</w:t>
      </w: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before="101" w:line="621" w:lineRule="exact"/>
        <w:ind w:left="96"/>
        <w:rPr>
          <w:rFonts w:hint="eastAsia" w:ascii="宋体" w:hAnsi="宋体" w:eastAsia="宋体" w:cs="宋体"/>
          <w:sz w:val="29"/>
          <w:szCs w:val="29"/>
        </w:rPr>
      </w:pPr>
      <w:r>
        <w:rPr>
          <w:rFonts w:hint="eastAsia" w:ascii="宋体" w:hAnsi="宋体" w:eastAsia="宋体" w:cs="宋体"/>
          <w:spacing w:val="1"/>
          <w:position w:val="23"/>
          <w:sz w:val="31"/>
          <w:szCs w:val="31"/>
        </w:rPr>
        <w:t>甲</w:t>
      </w:r>
      <w:r>
        <w:rPr>
          <w:rFonts w:hint="eastAsia" w:ascii="宋体" w:hAnsi="宋体" w:eastAsia="宋体" w:cs="宋体"/>
          <w:position w:val="23"/>
          <w:sz w:val="31"/>
          <w:szCs w:val="31"/>
        </w:rPr>
        <w:t>方：</w:t>
      </w:r>
      <w:r>
        <w:rPr>
          <w:rFonts w:hint="eastAsia" w:ascii="宋体" w:hAnsi="宋体" w:eastAsia="宋体" w:cs="宋体"/>
          <w:position w:val="23"/>
          <w:sz w:val="29"/>
          <w:szCs w:val="29"/>
        </w:rPr>
        <w:t>XXXXXXX</w:t>
      </w:r>
    </w:p>
    <w:p>
      <w:pPr>
        <w:spacing w:before="2" w:line="229" w:lineRule="auto"/>
        <w:ind w:left="76"/>
        <w:rPr>
          <w:rFonts w:hint="eastAsia" w:ascii="宋体" w:hAnsi="宋体" w:eastAsia="宋体" w:cs="宋体"/>
          <w:sz w:val="29"/>
          <w:szCs w:val="29"/>
        </w:rPr>
      </w:pPr>
      <w:r>
        <w:rPr>
          <w:rFonts w:hint="eastAsia" w:ascii="宋体" w:hAnsi="宋体" w:eastAsia="宋体" w:cs="宋体"/>
          <w:spacing w:val="7"/>
          <w:sz w:val="31"/>
          <w:szCs w:val="31"/>
        </w:rPr>
        <w:t>乙方：</w:t>
      </w:r>
      <w:r>
        <w:rPr>
          <w:rFonts w:hint="eastAsia" w:ascii="宋体" w:hAnsi="宋体" w:eastAsia="宋体" w:cs="宋体"/>
          <w:sz w:val="29"/>
          <w:szCs w:val="29"/>
        </w:rPr>
        <w:t>XXXXXXX</w:t>
      </w:r>
    </w:p>
    <w:p>
      <w:pPr>
        <w:spacing w:before="235" w:line="624" w:lineRule="exact"/>
        <w:ind w:left="3296"/>
        <w:rPr>
          <w:rFonts w:hint="eastAsia" w:ascii="宋体" w:hAnsi="宋体" w:eastAsia="宋体" w:cs="宋体"/>
          <w:sz w:val="31"/>
          <w:szCs w:val="31"/>
        </w:rPr>
      </w:pPr>
      <w:r>
        <w:rPr>
          <w:rFonts w:hint="eastAsia" w:ascii="宋体" w:hAnsi="宋体" w:eastAsia="宋体" w:cs="宋体"/>
          <w:spacing w:val="-14"/>
          <w:position w:val="23"/>
          <w:sz w:val="29"/>
          <w:szCs w:val="29"/>
        </w:rPr>
        <w:t xml:space="preserve">202X </w:t>
      </w:r>
      <w:r>
        <w:rPr>
          <w:rFonts w:hint="eastAsia" w:ascii="宋体" w:hAnsi="宋体" w:eastAsia="宋体" w:cs="宋体"/>
          <w:spacing w:val="-14"/>
          <w:position w:val="23"/>
          <w:sz w:val="31"/>
          <w:szCs w:val="31"/>
        </w:rPr>
        <w:t xml:space="preserve">年 </w:t>
      </w:r>
      <w:r>
        <w:rPr>
          <w:rFonts w:hint="eastAsia" w:ascii="宋体" w:hAnsi="宋体" w:eastAsia="宋体" w:cs="宋体"/>
          <w:spacing w:val="-14"/>
          <w:position w:val="23"/>
          <w:sz w:val="29"/>
          <w:szCs w:val="29"/>
        </w:rPr>
        <w:t xml:space="preserve">XX </w:t>
      </w:r>
      <w:r>
        <w:rPr>
          <w:rFonts w:hint="eastAsia" w:ascii="宋体" w:hAnsi="宋体" w:eastAsia="宋体" w:cs="宋体"/>
          <w:spacing w:val="-14"/>
          <w:position w:val="23"/>
          <w:sz w:val="31"/>
          <w:szCs w:val="31"/>
        </w:rPr>
        <w:t>月</w:t>
      </w:r>
    </w:p>
    <w:p>
      <w:pPr>
        <w:spacing w:before="2" w:line="227" w:lineRule="auto"/>
        <w:ind w:left="3589"/>
        <w:rPr>
          <w:rFonts w:hint="eastAsia" w:ascii="宋体" w:hAnsi="宋体" w:eastAsia="宋体" w:cs="宋体"/>
          <w:sz w:val="31"/>
          <w:szCs w:val="31"/>
        </w:rPr>
      </w:pPr>
      <w:r>
        <w:rPr>
          <w:rFonts w:hint="eastAsia" w:ascii="宋体" w:hAnsi="宋体" w:eastAsia="宋体" w:cs="宋体"/>
          <w:spacing w:val="-6"/>
          <w:sz w:val="31"/>
          <w:szCs w:val="31"/>
        </w:rPr>
        <w:t>中国西安</w:t>
      </w:r>
    </w:p>
    <w:p>
      <w:pPr>
        <w:spacing w:line="259" w:lineRule="auto"/>
        <w:rPr>
          <w:rFonts w:ascii="Arial"/>
          <w:sz w:val="21"/>
        </w:rPr>
      </w:pPr>
    </w:p>
    <w:p>
      <w:pPr>
        <w:rPr>
          <w:rFonts w:hint="eastAsia" w:ascii="宋体" w:hAnsi="宋体" w:eastAsia="宋体" w:cs="宋体"/>
          <w:spacing w:val="0"/>
          <w:position w:val="0"/>
          <w:sz w:val="32"/>
          <w:szCs w:val="32"/>
        </w:rPr>
      </w:pPr>
      <w:r>
        <w:rPr>
          <w:rFonts w:hint="eastAsia" w:ascii="宋体" w:hAnsi="宋体" w:eastAsia="宋体" w:cs="宋体"/>
          <w:spacing w:val="0"/>
          <w:position w:val="0"/>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center"/>
        <w:textAlignment w:val="baseline"/>
        <w:rPr>
          <w:rFonts w:hint="eastAsia" w:ascii="宋体" w:hAnsi="宋体" w:eastAsia="宋体" w:cs="宋体"/>
          <w:spacing w:val="0"/>
          <w:position w:val="0"/>
          <w:sz w:val="32"/>
          <w:szCs w:val="32"/>
        </w:rPr>
      </w:pPr>
      <w:r>
        <w:rPr>
          <w:rFonts w:hint="eastAsia" w:ascii="宋体" w:hAnsi="宋体" w:eastAsia="宋体" w:cs="宋体"/>
          <w:spacing w:val="0"/>
          <w:position w:val="0"/>
          <w:sz w:val="32"/>
          <w:szCs w:val="32"/>
        </w:rP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774700</wp:posOffset>
                </wp:positionV>
                <wp:extent cx="5274310"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61pt;height:0.75pt;width:415.3pt;mso-position-horizontal-relative:page;mso-position-vertical-relative:page;z-index:251665408;mso-width-relative:page;mso-height-relative:page;" fillcolor="#000000" filled="t" stroked="f" coordsize="8305,15" o:allowincell="f" o:gfxdata="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gr342AAAAAwBAAAPAAAAAAAAAAEA&#10;IAAAACIAAABkcnMvZG93bnJldi54bWxQSwECFAAUAAAACACHTuJA6kfLSQ8CAAB9BAAADgAAAAAA&#10;AAABACAAAAAnAQAAZHJzL2Uyb0RvYy54bWxQSwUGAAAAAAYABgBZAQAAqAUAAAAA&#10;" path="m0,0l8305,0,8305,14,0,14,0,0xe">
                <v:fill on="t" focussize="0,0"/>
                <v:stroke on="f"/>
                <v:imagedata o:title=""/>
                <o:lock v:ext="edit" aspectratio="f"/>
              </v:shape>
            </w:pict>
          </mc:Fallback>
        </mc:AlternateContent>
      </w:r>
      <w:bookmarkStart w:id="74" w:name="_bookmark45"/>
      <w:bookmarkEnd w:id="74"/>
      <w:r>
        <w:rPr>
          <w:rFonts w:hint="eastAsia" w:ascii="宋体" w:hAnsi="宋体" w:eastAsia="宋体" w:cs="宋体"/>
          <w:spacing w:val="0"/>
          <w:position w:val="0"/>
          <w:sz w:val="32"/>
          <w:szCs w:val="32"/>
        </w:rPr>
        <w:t>服务合同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甲方 (采购人名称全称)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乙方 (</w:t>
      </w:r>
      <w:r>
        <w:rPr>
          <w:rFonts w:hint="eastAsia" w:ascii="宋体" w:hAnsi="宋体" w:eastAsia="宋体" w:cs="宋体"/>
          <w:spacing w:val="0"/>
          <w:position w:val="0"/>
          <w:sz w:val="24"/>
          <w:szCs w:val="24"/>
          <w:lang w:eastAsia="zh-CN"/>
        </w:rPr>
        <w:t>投标人</w:t>
      </w:r>
      <w:r>
        <w:rPr>
          <w:rFonts w:hint="eastAsia" w:ascii="宋体" w:hAnsi="宋体" w:eastAsia="宋体" w:cs="宋体"/>
          <w:spacing w:val="0"/>
          <w:position w:val="0"/>
          <w:sz w:val="24"/>
          <w:szCs w:val="24"/>
        </w:rPr>
        <w:t>名称全祢)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2" w:right="624" w:firstLine="480" w:firstLineChars="200"/>
        <w:textAlignment w:val="baseline"/>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pPr>
      <w:r>
        <w:rPr>
          <w:rFonts w:hint="eastAsia" w:ascii="宋体" w:hAnsi="宋体" w:eastAsia="宋体" w:cs="宋体"/>
          <w:spacing w:val="0"/>
          <w:position w:val="0"/>
          <w:sz w:val="24"/>
          <w:szCs w:val="24"/>
        </w:rPr>
        <w:t>甲方所需服务按照政府采购程序组织公开招标，确定乙方为XXX 项目 (项目编号：XXXX-XXXX) 中标</w:t>
      </w:r>
      <w:r>
        <w:rPr>
          <w:rFonts w:hint="eastAsia" w:ascii="宋体" w:hAnsi="宋体" w:eastAsia="宋体" w:cs="宋体"/>
          <w:spacing w:val="0"/>
          <w:position w:val="0"/>
          <w:sz w:val="24"/>
          <w:szCs w:val="24"/>
          <w:lang w:eastAsia="zh-CN"/>
        </w:rPr>
        <w:t>投标人</w:t>
      </w:r>
      <w:r>
        <w:rPr>
          <w:rFonts w:hint="eastAsia" w:ascii="宋体" w:hAnsi="宋体" w:eastAsia="宋体" w:cs="宋体"/>
          <w:spacing w:val="0"/>
          <w:position w:val="0"/>
          <w:sz w:val="24"/>
          <w:szCs w:val="24"/>
        </w:rPr>
        <w:t>。依据《中华人民共和国民法典》、《中华人民共和国政府采购法》以及招标文件、中标通知书，经甲、乙双方协商一致，达成如下合同条款。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spacing w:val="0"/>
          <w:position w:val="0"/>
          <w:sz w:val="24"/>
          <w:szCs w:val="24"/>
        </w:rPr>
      </w:pPr>
      <w:bookmarkStart w:id="75" w:name="_Toc6112"/>
      <w:r>
        <w:rPr>
          <w:rFonts w:hint="eastAsia" w:ascii="宋体" w:hAnsi="宋体" w:eastAsia="宋体" w:cs="宋体"/>
          <w:spacing w:val="0"/>
          <w:position w:val="0"/>
          <w:sz w:val="24"/>
          <w:szCs w:val="24"/>
          <w:lang w:val="en-US" w:eastAsia="zh-CN"/>
          <w14:textOutline w14:w="4358" w14:cap="sq" w14:cmpd="sng">
            <w14:solidFill>
              <w14:srgbClr w14:val="000000"/>
            </w14:solidFill>
            <w14:prstDash w14:val="solid"/>
            <w14:bevel/>
          </w14:textOutline>
        </w:rPr>
        <w:t>一</w:t>
      </w:r>
      <w:r>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t>、服务条件：</w:t>
      </w:r>
      <w:bookmarkEnd w:id="7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 xml:space="preserve">(一) </w:t>
      </w:r>
      <w:r>
        <w:rPr>
          <w:rFonts w:hint="eastAsia" w:ascii="宋体" w:hAnsi="宋体" w:cs="宋体"/>
          <w:spacing w:val="0"/>
          <w:position w:val="0"/>
          <w:sz w:val="24"/>
          <w:szCs w:val="24"/>
          <w:lang w:eastAsia="zh-CN"/>
        </w:rPr>
        <w:t>服务地</w:t>
      </w:r>
      <w:r>
        <w:rPr>
          <w:rFonts w:hint="eastAsia" w:ascii="宋体" w:hAnsi="宋体" w:eastAsia="宋体" w:cs="宋体"/>
          <w:spacing w:val="0"/>
          <w:position w:val="0"/>
          <w:sz w:val="24"/>
          <w:szCs w:val="24"/>
        </w:rPr>
        <w:t>点：甲方指定地点。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 xml:space="preserve">(二) </w:t>
      </w:r>
      <w:r>
        <w:rPr>
          <w:rFonts w:hint="eastAsia" w:ascii="宋体" w:hAnsi="宋体" w:cs="宋体"/>
          <w:spacing w:val="0"/>
          <w:position w:val="0"/>
          <w:sz w:val="24"/>
          <w:szCs w:val="24"/>
          <w:lang w:eastAsia="zh-CN"/>
        </w:rPr>
        <w:t>服务期：</w:t>
      </w:r>
      <w:r>
        <w:rPr>
          <w:rFonts w:hint="eastAsia" w:ascii="宋体" w:hAnsi="宋体" w:cs="宋体"/>
          <w:spacing w:val="0"/>
          <w:position w:val="0"/>
          <w:sz w:val="24"/>
          <w:szCs w:val="24"/>
          <w:u w:val="single"/>
          <w:lang w:val="en-US" w:eastAsia="zh-CN"/>
        </w:rPr>
        <w:t xml:space="preserve">             </w:t>
      </w:r>
      <w:r>
        <w:rPr>
          <w:rFonts w:hint="eastAsia" w:ascii="宋体" w:hAnsi="宋体" w:cs="宋体"/>
          <w:spacing w:val="0"/>
          <w:position w:val="0"/>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spacing w:val="0"/>
          <w:position w:val="0"/>
          <w:sz w:val="24"/>
          <w:szCs w:val="24"/>
        </w:rPr>
      </w:pPr>
      <w:bookmarkStart w:id="76" w:name="_Toc10849"/>
      <w:r>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t>二、合同价款</w:t>
      </w:r>
      <w:bookmarkEnd w:id="76"/>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 合同总价款为人民币 (大写)    ； ￥   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 合同总价包括：XXX 费、XXX 费、XXX 费和其他费用。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position w:val="0"/>
          <w:sz w:val="24"/>
          <w:szCs w:val="24"/>
        </w:rPr>
        <w:t>(三) 合同总价一次</w:t>
      </w:r>
      <w:r>
        <w:rPr>
          <w:rFonts w:hint="eastAsia" w:ascii="宋体" w:hAnsi="宋体" w:eastAsia="宋体" w:cs="宋体"/>
          <w:spacing w:val="12"/>
          <w:sz w:val="24"/>
          <w:szCs w:val="24"/>
        </w:rPr>
        <w:t>性包死，不受市场价格变化因素的影响。</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sz w:val="24"/>
          <w:szCs w:val="24"/>
        </w:rPr>
      </w:pPr>
      <w:bookmarkStart w:id="77" w:name="_Toc10830"/>
      <w:r>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t>三</w:t>
      </w:r>
      <w:r>
        <w:rPr>
          <w:rFonts w:hint="eastAsia" w:ascii="宋体" w:hAnsi="宋体" w:eastAsia="宋体" w:cs="宋体"/>
          <w:spacing w:val="3"/>
          <w:position w:val="1"/>
          <w:sz w:val="24"/>
          <w:szCs w:val="24"/>
          <w14:textOutline w14:w="4358" w14:cap="sq" w14:cmpd="sng">
            <w14:solidFill>
              <w14:srgbClr w14:val="000000"/>
            </w14:solidFill>
            <w14:prstDash w14:val="solid"/>
            <w14:bevel/>
          </w14:textOutline>
        </w:rPr>
        <w:t>、款项结算</w:t>
      </w:r>
      <w:bookmarkEnd w:id="77"/>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）结算单位：由甲方负责结算。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bookmarkStart w:id="78" w:name="_Toc11434"/>
      <w:r>
        <w:rPr>
          <w:rFonts w:hint="eastAsia" w:ascii="宋体" w:hAnsi="宋体" w:eastAsia="宋体" w:cs="宋体"/>
          <w:sz w:val="24"/>
          <w:szCs w:val="24"/>
          <w:highlight w:val="none"/>
        </w:rPr>
        <w:t xml:space="preserve">支付时间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托管运营费支付每半年支付一次，根据考核结果扣除相关处罚费用后据实结算。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采购人及各污水处理厂（站）所在镇考核完毕，收到中标单位托管运营费支付申请后，报蓝田县财政部门五个工作日内支付污水处理托管运营费。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 xml:space="preserve">支付方式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采购人按本协议以人民币向中标单位支付托管运营费，以银行转账的方式汇入中标单位指定的银行对公帐户，中标单位应提供相关发票。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rPr>
      </w:pPr>
      <w:r>
        <w:rPr>
          <w:rFonts w:hint="eastAsia" w:ascii="宋体" w:hAnsi="宋体" w:eastAsia="宋体" w:cs="宋体"/>
          <w:spacing w:val="5"/>
          <w:position w:val="1"/>
          <w:sz w:val="24"/>
          <w:szCs w:val="24"/>
          <w14:textOutline w14:w="4358" w14:cap="sq" w14:cmpd="sng">
            <w14:solidFill>
              <w14:srgbClr w14:val="000000"/>
            </w14:solidFill>
            <w14:prstDash w14:val="solid"/>
            <w14:bevel/>
          </w14:textOutline>
        </w:rPr>
        <w:t>四</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、双方的权利和义</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务</w:t>
      </w:r>
      <w:bookmarkEnd w:id="78"/>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bookmarkStart w:id="79" w:name="_Toc26078"/>
      <w:r>
        <w:rPr>
          <w:rFonts w:hint="eastAsia" w:ascii="宋体" w:hAnsi="宋体" w:eastAsia="宋体" w:cs="宋体"/>
          <w:spacing w:val="8"/>
          <w:sz w:val="24"/>
          <w:szCs w:val="24"/>
        </w:rPr>
        <w:t>（一）采购人的权利义务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1、采购人有权对服务商人员的工作情况及纪律作风监督检查，明确员工职责范围，对工作中不负责任、违反管理规定的人员，有权提出辞退要求，情况属实，服务商应无条件予以执行。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2、采购人不得指派服务人员从事与物业服务无关的事情。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3、采购人应按时付给服务商服务费用。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（二）服务商的权利义务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1、按合同要求给采购人派出合格的服务人员，依据岗位职责结合采购人交予的任务执行服务工作；遵守采购人制定的各项规章制度，为采购人提供保障服务。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2、服务商人员在上岗期间要着装整洁、仪表端庄，坚守岗位、遵守纪律、认真负责。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3、服务商定期征求采购人的意见，以便及时沟通并做好服务工作。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4、服务商人员因工作失职或疏忽直接造成损失，由服务商处理并承担相关责任。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5、服务商负责现场人员的日常管理和业务培训。</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14:textOutline w14:w="4358" w14:cap="sq" w14:cmpd="sng">
            <w14:solidFill>
              <w14:srgbClr w14:val="000000"/>
            </w14:solidFill>
            <w14:prstDash w14:val="solid"/>
            <w14:bevel/>
          </w14:textOutline>
        </w:rPr>
        <w:t>五</w:t>
      </w:r>
      <w:r>
        <w:rPr>
          <w:rFonts w:hint="eastAsia" w:ascii="宋体" w:hAnsi="宋体" w:eastAsia="宋体" w:cs="宋体"/>
          <w:spacing w:val="0"/>
          <w:sz w:val="24"/>
          <w:szCs w:val="24"/>
          <w14:textOutline w14:w="4358" w14:cap="sq" w14:cmpd="sng">
            <w14:solidFill>
              <w14:srgbClr w14:val="000000"/>
            </w14:solidFill>
            <w14:prstDash w14:val="solid"/>
            <w14:bevel/>
          </w14:textOutline>
        </w:rPr>
        <w:t>、质量保证</w:t>
      </w:r>
      <w:bookmarkEnd w:id="79"/>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（一）服务商应提供详细的服务标准和服务承诺，服务标准应当符合国家、行业和地方相关保洁服务标准。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（二）在服务期限内，服务商不得干扰或阻碍采购人对该办公区域和公共区域的正常使用。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（三）服务商在提供服务时因管理不当或未尽义务，导致采购人或第三方人身损害或财产损失的，应承担全部责任和费用。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spacing w:val="0"/>
          <w:position w:val="0"/>
          <w:sz w:val="24"/>
          <w:szCs w:val="24"/>
        </w:rPr>
      </w:pPr>
      <w:bookmarkStart w:id="80" w:name="_Toc25939"/>
      <w:r>
        <w:rPr>
          <w:rFonts w:hint="eastAsia" w:ascii="宋体" w:hAnsi="宋体" w:eastAsia="宋体" w:cs="宋体"/>
          <w:spacing w:val="0"/>
          <w:position w:val="0"/>
          <w:sz w:val="24"/>
          <w:szCs w:val="24"/>
          <w:lang w:val="en-US" w:eastAsia="zh-CN"/>
          <w14:textOutline w14:w="4358" w14:cap="sq" w14:cmpd="sng">
            <w14:solidFill>
              <w14:srgbClr w14:val="000000"/>
            </w14:solidFill>
            <w14:prstDash w14:val="solid"/>
            <w14:bevel/>
          </w14:textOutline>
        </w:rPr>
        <w:t>六</w:t>
      </w:r>
      <w:r>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t>、验收</w:t>
      </w:r>
      <w:bookmarkEnd w:id="8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（一）服务期满后，采购人进行验收，确认服务标准和服务方式是否达到采购要求（必要时采购人可委托技术专家对项目进行验收）。验收合格后，填写政府采购项目验收单（一式伍份）作为对项目的最终认可。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（二）验收依据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7" w:right="-315" w:rightChars="-15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招标文件、投标文件、澄清表（函）；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7"/>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本合同及附件文本；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7"/>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合同签订时国家及行业现行的标准和技术规范。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（三）中标服务商应向采购人提交项目实施过程中的所有资料，以便采购人日后管理。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 双方拟定的其他条款。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pacing w:val="0"/>
          <w:position w:val="0"/>
          <w:sz w:val="24"/>
          <w:szCs w:val="24"/>
        </w:rPr>
      </w:pPr>
      <w:bookmarkStart w:id="81" w:name="_Toc25073"/>
      <w:r>
        <w:rPr>
          <w:rFonts w:hint="eastAsia" w:ascii="宋体" w:hAnsi="宋体" w:eastAsia="宋体" w:cs="宋体"/>
          <w:b/>
          <w:bCs/>
          <w:spacing w:val="0"/>
          <w:position w:val="0"/>
          <w:sz w:val="24"/>
          <w:szCs w:val="24"/>
          <w:lang w:val="en-US" w:eastAsia="zh-CN"/>
        </w:rPr>
        <w:t>七</w:t>
      </w:r>
      <w:r>
        <w:rPr>
          <w:rFonts w:hint="eastAsia" w:ascii="宋体" w:hAnsi="宋体" w:eastAsia="宋体" w:cs="宋体"/>
          <w:b/>
          <w:bCs/>
          <w:spacing w:val="0"/>
          <w:position w:val="0"/>
          <w:sz w:val="24"/>
          <w:szCs w:val="24"/>
        </w:rPr>
        <w:t>、违约责任</w:t>
      </w:r>
      <w:bookmarkEnd w:id="8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 合同中未约定的，按《</w:t>
      </w:r>
      <w:r>
        <w:rPr>
          <w:rFonts w:hint="eastAsia" w:ascii="宋体" w:hAnsi="宋体" w:eastAsia="宋体" w:cs="宋体"/>
          <w:spacing w:val="0"/>
          <w:position w:val="0"/>
          <w:sz w:val="24"/>
          <w:szCs w:val="24"/>
          <w:lang w:eastAsia="zh-CN"/>
        </w:rPr>
        <w:t>中华人民共和共民法典</w:t>
      </w:r>
      <w:r>
        <w:rPr>
          <w:rFonts w:hint="eastAsia" w:ascii="宋体" w:hAnsi="宋体" w:eastAsia="宋体" w:cs="宋体"/>
          <w:spacing w:val="0"/>
          <w:position w:val="0"/>
          <w:sz w:val="24"/>
          <w:szCs w:val="24"/>
        </w:rPr>
        <w:t>》 中的相关条款执行。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 未按合同要求提供服务或服务质量不能满足合同要求，甲方应当将乙 方违约的情况以及拟釆取的措施以书面形式报监管部门，根据监管部门的处理意 见，甲方有权依据《</w:t>
      </w:r>
      <w:r>
        <w:rPr>
          <w:rFonts w:hint="eastAsia" w:ascii="宋体" w:hAnsi="宋体" w:cs="宋体"/>
          <w:color w:val="auto"/>
          <w:sz w:val="24"/>
          <w:szCs w:val="24"/>
          <w:highlight w:val="none"/>
          <w:lang w:eastAsia="zh-CN"/>
        </w:rPr>
        <w:t>中华人民共和共民法典</w:t>
      </w:r>
      <w:r>
        <w:rPr>
          <w:rFonts w:hint="eastAsia" w:ascii="宋体" w:hAnsi="宋体" w:eastAsia="宋体" w:cs="宋体"/>
          <w:spacing w:val="0"/>
          <w:position w:val="0"/>
          <w:sz w:val="24"/>
          <w:szCs w:val="24"/>
        </w:rPr>
        <w:t>》有关条款及合同约定解除合同，乙方应向甲方支付合同总价款</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%的违约金。同时，监管部门有权依据《政府采购法》及相关法律法规对乙方的违法行为进行相应的处罚。</w:t>
      </w:r>
    </w:p>
    <w:p>
      <w:pPr>
        <w:spacing w:before="2" w:line="360" w:lineRule="auto"/>
        <w:ind w:left="44" w:right="56" w:firstLine="470"/>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 在本合同履行过程中，双方因违约或造成对方经济、社会效益等损失 的应当赔偿。</w:t>
      </w:r>
    </w:p>
    <w:p>
      <w:pPr>
        <w:spacing w:before="1" w:line="360" w:lineRule="auto"/>
        <w:ind w:left="31" w:right="56" w:firstLine="483"/>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 甲方无正当理由拒绝接受服务的，需向乙方偿付本合同总价款</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的违约金。甲方由于自身原因逾期付款的，则每日按逾期金额的</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%向乙方偿付 违约金。</w:t>
      </w:r>
    </w:p>
    <w:p>
      <w:pPr>
        <w:spacing w:before="2" w:line="360" w:lineRule="auto"/>
        <w:ind w:left="29" w:right="59" w:firstLine="485"/>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(五) 乙方提供的服务不符合本项目相关文件和本合同规定的， 甲方 有权 拒绝，并且乙方须向甲方支付本合同总价款</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%的违约金。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4" w:leftChars="0" w:firstLine="499" w:firstLineChars="208"/>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(六) 乙方未能按照本合同约定时间提供服务或完成约定的项目服务内容的，从逾期之日起每日按本合同总价款</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%的数额向甲方支付违约金；逾期</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日 以上的， 甲方有权终止合同， 由此造成的甲方经济损失由乙方承担。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(七) 未经甲方同意，乙方不得擅自将本合同服务分包或转包第三方承担。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 w:right="67" w:firstLine="485"/>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(八) 本合同中各条款约定的违约金可自甲方未支付款项中直接扣除,违约 金若不能弥补甲方损失的，乙方还应赔偿甲方损失。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(九) 双方拟定的其他条款。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spacing w:val="0"/>
          <w:position w:val="0"/>
          <w:sz w:val="24"/>
          <w:szCs w:val="24"/>
        </w:rPr>
      </w:pPr>
      <w:bookmarkStart w:id="82" w:name="_Toc18069"/>
      <w:r>
        <w:rPr>
          <w:rFonts w:hint="eastAsia" w:ascii="宋体" w:hAnsi="宋体" w:eastAsia="宋体" w:cs="宋体"/>
          <w:spacing w:val="0"/>
          <w:position w:val="0"/>
          <w:sz w:val="24"/>
          <w:szCs w:val="24"/>
          <w:lang w:val="en-US" w:eastAsia="zh-CN"/>
          <w14:textOutline w14:w="4358" w14:cap="sq" w14:cmpd="sng">
            <w14:solidFill>
              <w14:srgbClr w14:val="000000"/>
            </w14:solidFill>
            <w14:prstDash w14:val="solid"/>
            <w14:bevel/>
          </w14:textOutline>
        </w:rPr>
        <w:t>八</w:t>
      </w:r>
      <w:r>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t>、保密条款</w:t>
      </w:r>
      <w:bookmarkEnd w:id="82"/>
    </w:p>
    <w:p>
      <w:pPr>
        <w:keepNext w:val="0"/>
        <w:keepLines w:val="0"/>
        <w:pageBreakBefore w:val="0"/>
        <w:widowControl/>
        <w:kinsoku w:val="0"/>
        <w:wordWrap/>
        <w:overflowPunct/>
        <w:topLinePunct w:val="0"/>
        <w:autoSpaceDE w:val="0"/>
        <w:autoSpaceDN w:val="0"/>
        <w:bidi w:val="0"/>
        <w:adjustRightInd w:val="0"/>
        <w:snapToGrid w:val="0"/>
        <w:spacing w:line="360" w:lineRule="auto"/>
        <w:ind w:left="29" w:right="8" w:firstLine="485"/>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 乙方应遵守国家有关保密的法律法规和行业规定，并对甲方提供的资 料负有保密义务。未经甲方同意，不得将承接政府服务项目获得的政府、公民个 人等各种信息和资料提供给其他单位和个人。如发生以上情况， 甲方有权索赔。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2" w:right="65" w:firstLine="482"/>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 甲方有义务保护乙方的知识产权，未经乙方同意，不得将乙方交付的 具有知识产权性质的成果文件、资料向第三方转让或用于本合同以外的项目。如 发生以上情况，乙方有权索赔，但甲方依据相关法定职责对外公开的除外。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 w:right="65" w:firstLine="485"/>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(三) 本条款为独立条款，本合同的无效、变更、解除和终止均不影响本条 款的效力。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 w:right="65" w:firstLine="485"/>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(四) 双方拟定的其他条款。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spacing w:val="0"/>
          <w:position w:val="0"/>
          <w:sz w:val="24"/>
          <w:szCs w:val="24"/>
        </w:rPr>
      </w:pPr>
      <w:bookmarkStart w:id="83" w:name="_Toc26341"/>
      <w:r>
        <w:rPr>
          <w:rFonts w:hint="eastAsia" w:ascii="宋体" w:hAnsi="宋体" w:eastAsia="宋体" w:cs="宋体"/>
          <w:spacing w:val="0"/>
          <w:position w:val="0"/>
          <w:sz w:val="24"/>
          <w:szCs w:val="24"/>
          <w:lang w:val="en-US" w:eastAsia="zh-CN"/>
          <w14:textOutline w14:w="4358" w14:cap="sq" w14:cmpd="sng">
            <w14:solidFill>
              <w14:srgbClr w14:val="000000"/>
            </w14:solidFill>
            <w14:prstDash w14:val="solid"/>
            <w14:bevel/>
          </w14:textOutline>
        </w:rPr>
        <w:t>九</w:t>
      </w:r>
      <w:r>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t>、争议解决</w:t>
      </w:r>
      <w:bookmarkEnd w:id="83"/>
    </w:p>
    <w:p>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(一) 本合同在履行过程中发生的争议，由 甲、乙双方当事人协商解决，协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商不成的按下列第</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种方式解决：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2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1、提交西安仲裁委员会仲裁；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2、依法向甲方所在地人民法院起诉。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2" w:right="67" w:firstLine="482"/>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(二) 本条款为独立条款，本合同的无效、变更、解除和终止均不影 响本 条款的效力。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spacing w:val="0"/>
          <w:position w:val="0"/>
          <w:sz w:val="24"/>
          <w:szCs w:val="24"/>
        </w:rPr>
      </w:pPr>
      <w:bookmarkStart w:id="84" w:name="_Toc18141"/>
      <w:r>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t>十、合同变更</w:t>
      </w:r>
      <w:bookmarkEnd w:id="84"/>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在合同的执行期内，双方均不得随意变更或解除合同。如因项目需求情况发 生变化，需要项目变更的，应双方协商后签订项目变更协议 (如双方变更事项不 能达成一致的，仍按原合同履行，否则视为违约)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spacing w:val="0"/>
          <w:position w:val="0"/>
          <w:sz w:val="24"/>
          <w:szCs w:val="24"/>
        </w:rPr>
      </w:pPr>
      <w:bookmarkStart w:id="85" w:name="_Toc21421"/>
      <w:r>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t>十</w:t>
      </w:r>
      <w:r>
        <w:rPr>
          <w:rFonts w:hint="eastAsia" w:ascii="宋体" w:hAnsi="宋体" w:eastAsia="宋体" w:cs="宋体"/>
          <w:spacing w:val="0"/>
          <w:position w:val="0"/>
          <w:sz w:val="24"/>
          <w:szCs w:val="24"/>
          <w:lang w:val="en-US" w:eastAsia="zh-CN"/>
          <w14:textOutline w14:w="4358" w14:cap="sq" w14:cmpd="sng">
            <w14:solidFill>
              <w14:srgbClr w14:val="000000"/>
            </w14:solidFill>
            <w14:prstDash w14:val="solid"/>
            <w14:bevel/>
          </w14:textOutline>
        </w:rPr>
        <w:t>一</w:t>
      </w:r>
      <w:r>
        <w:rPr>
          <w:rFonts w:hint="eastAsia" w:ascii="宋体" w:hAnsi="宋体" w:eastAsia="宋体" w:cs="宋体"/>
          <w:spacing w:val="0"/>
          <w:position w:val="0"/>
          <w:sz w:val="24"/>
          <w:szCs w:val="24"/>
          <w14:textOutline w14:w="4358" w14:cap="sq" w14:cmpd="sng">
            <w14:solidFill>
              <w14:srgbClr w14:val="000000"/>
            </w14:solidFill>
            <w14:prstDash w14:val="solid"/>
            <w14:bevel/>
          </w14:textOutline>
        </w:rPr>
        <w:t>、合同</w:t>
      </w:r>
      <w:bookmarkEnd w:id="8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仿宋" w:hAnsi="仿宋" w:eastAsia="仿宋" w:cs="仿宋"/>
          <w:sz w:val="23"/>
          <w:szCs w:val="23"/>
        </w:rPr>
      </w:pPr>
      <w:r>
        <w:rPr>
          <w:rFonts w:hint="eastAsia" w:ascii="宋体" w:hAnsi="宋体" w:eastAsia="宋体" w:cs="宋体"/>
          <w:spacing w:val="0"/>
          <w:position w:val="0"/>
          <w:sz w:val="24"/>
          <w:szCs w:val="24"/>
        </w:rPr>
        <w:t>本合同一式</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份， 甲方持</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份，乙方持</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 xml:space="preserve"> 份，本合同甲、乙双方签字并 盖章后生效，合同执行完毕后，  自动失效 (合同的服务承诺则长期有效)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rPr>
      </w:pPr>
      <w:r>
        <w:rPr>
          <w:rFonts w:hint="eastAsia" w:ascii="宋体" w:hAnsi="宋体" w:eastAsia="宋体" w:cs="宋体"/>
          <w:spacing w:val="10"/>
          <w:sz w:val="24"/>
          <w:szCs w:val="24"/>
          <w14:textOutline w14:w="4358" w14:cap="sq" w14:cmpd="sng">
            <w14:solidFill>
              <w14:srgbClr w14:val="000000"/>
            </w14:solidFill>
            <w14:prstDash w14:val="solid"/>
            <w14:bevel/>
          </w14:textOutline>
        </w:rPr>
        <w:t>十</w:t>
      </w:r>
      <w:r>
        <w:rPr>
          <w:rFonts w:hint="eastAsia" w:ascii="宋体" w:hAnsi="宋体" w:eastAsia="宋体" w:cs="宋体"/>
          <w:spacing w:val="7"/>
          <w:sz w:val="24"/>
          <w:szCs w:val="24"/>
          <w:lang w:val="en-US" w:eastAsia="zh-CN"/>
          <w14:textOutline w14:w="4358" w14:cap="sq" w14:cmpd="sng">
            <w14:solidFill>
              <w14:srgbClr w14:val="000000"/>
            </w14:solidFill>
            <w14:prstDash w14:val="solid"/>
            <w14:bevel/>
          </w14:textOutline>
        </w:rPr>
        <w:t>二</w:t>
      </w:r>
      <w:r>
        <w:rPr>
          <w:rFonts w:hint="eastAsia" w:ascii="宋体" w:hAnsi="宋体" w:eastAsia="宋体" w:cs="宋体"/>
          <w:spacing w:val="7"/>
          <w:sz w:val="24"/>
          <w:szCs w:val="24"/>
          <w14:textOutline w14:w="4358" w14:cap="sq" w14:cmpd="sng">
            <w14:solidFill>
              <w14:srgbClr w14:val="000000"/>
            </w14:solidFill>
            <w14:prstDash w14:val="solid"/>
            <w14:bevel/>
          </w14:textOutline>
        </w:rPr>
        <w:t>、其他事项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 xml:space="preserve">(一) </w:t>
      </w:r>
      <w:r>
        <w:rPr>
          <w:rFonts w:hint="eastAsia" w:ascii="宋体" w:hAnsi="宋体" w:eastAsia="宋体" w:cs="宋体"/>
          <w:spacing w:val="8"/>
          <w:sz w:val="24"/>
          <w:szCs w:val="24"/>
        </w:rPr>
        <w:t>招</w:t>
      </w:r>
      <w:r>
        <w:rPr>
          <w:rFonts w:hint="eastAsia" w:ascii="宋体" w:hAnsi="宋体" w:eastAsia="宋体" w:cs="宋体"/>
          <w:spacing w:val="5"/>
          <w:sz w:val="24"/>
          <w:szCs w:val="24"/>
        </w:rPr>
        <w:t>标文件、投标文件、澄清表 (函) 、中标通知书、合同附件均成为</w:t>
      </w:r>
      <w:r>
        <w:rPr>
          <w:rFonts w:hint="eastAsia" w:ascii="宋体" w:hAnsi="宋体" w:eastAsia="宋体" w:cs="宋体"/>
          <w:sz w:val="24"/>
          <w:szCs w:val="24"/>
        </w:rPr>
        <w:t xml:space="preserve"> </w:t>
      </w:r>
      <w:r>
        <w:rPr>
          <w:rFonts w:hint="eastAsia" w:ascii="宋体" w:hAnsi="宋体" w:eastAsia="宋体" w:cs="宋体"/>
          <w:spacing w:val="12"/>
          <w:sz w:val="24"/>
          <w:szCs w:val="24"/>
        </w:rPr>
        <w:t>合</w:t>
      </w:r>
      <w:r>
        <w:rPr>
          <w:rFonts w:hint="eastAsia" w:ascii="宋体" w:hAnsi="宋体" w:eastAsia="宋体" w:cs="宋体"/>
          <w:spacing w:val="7"/>
          <w:sz w:val="24"/>
          <w:szCs w:val="24"/>
        </w:rPr>
        <w:t>同</w:t>
      </w:r>
      <w:r>
        <w:rPr>
          <w:rFonts w:hint="eastAsia" w:ascii="宋体" w:hAnsi="宋体" w:eastAsia="宋体" w:cs="宋体"/>
          <w:spacing w:val="6"/>
          <w:sz w:val="24"/>
          <w:szCs w:val="24"/>
        </w:rPr>
        <w:t>不可分割的部分。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(二</w:t>
      </w:r>
      <w:r>
        <w:rPr>
          <w:rFonts w:hint="eastAsia" w:ascii="宋体" w:hAnsi="宋体" w:eastAsia="宋体" w:cs="宋体"/>
          <w:spacing w:val="15"/>
          <w:sz w:val="24"/>
          <w:szCs w:val="24"/>
        </w:rPr>
        <w:t>)</w:t>
      </w:r>
      <w:r>
        <w:rPr>
          <w:rFonts w:hint="eastAsia" w:ascii="宋体" w:hAnsi="宋体" w:eastAsia="宋体" w:cs="宋体"/>
          <w:spacing w:val="9"/>
          <w:sz w:val="24"/>
          <w:szCs w:val="24"/>
        </w:rPr>
        <w:t xml:space="preserve"> 甲乙双方因不可抗力导致本合同全部或部分不能履行时，发生不可抗</w:t>
      </w:r>
      <w:r>
        <w:rPr>
          <w:rFonts w:hint="eastAsia" w:ascii="宋体" w:hAnsi="宋体" w:eastAsia="宋体" w:cs="宋体"/>
          <w:sz w:val="24"/>
          <w:szCs w:val="24"/>
        </w:rPr>
        <w:t xml:space="preserve"> </w:t>
      </w:r>
      <w:r>
        <w:rPr>
          <w:rFonts w:hint="eastAsia" w:ascii="宋体" w:hAnsi="宋体" w:eastAsia="宋体" w:cs="宋体"/>
          <w:spacing w:val="6"/>
          <w:sz w:val="24"/>
          <w:szCs w:val="24"/>
        </w:rPr>
        <w:t>力的一方</w:t>
      </w:r>
      <w:r>
        <w:rPr>
          <w:rFonts w:hint="eastAsia" w:ascii="宋体" w:hAnsi="宋体" w:eastAsia="宋体" w:cs="宋体"/>
          <w:spacing w:val="3"/>
          <w:sz w:val="24"/>
          <w:szCs w:val="24"/>
        </w:rPr>
        <w:t>应当在不可抗力发生后</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天内书面通知对方， 以减轻可能给对方造成</w:t>
      </w:r>
      <w:r>
        <w:rPr>
          <w:rFonts w:hint="eastAsia" w:ascii="宋体" w:hAnsi="宋体" w:eastAsia="宋体" w:cs="宋体"/>
          <w:sz w:val="24"/>
          <w:szCs w:val="24"/>
        </w:rPr>
        <w:t xml:space="preserve"> </w:t>
      </w:r>
      <w:r>
        <w:rPr>
          <w:rFonts w:hint="eastAsia" w:ascii="宋体" w:hAnsi="宋体" w:eastAsia="宋体" w:cs="宋体"/>
          <w:spacing w:val="7"/>
          <w:sz w:val="24"/>
          <w:szCs w:val="24"/>
        </w:rPr>
        <w:t>的损失。因不可抗力导致本合同全部或部分不能履行时，双方各自承担其因此</w:t>
      </w:r>
      <w:r>
        <w:rPr>
          <w:rFonts w:hint="eastAsia" w:ascii="宋体" w:hAnsi="宋体" w:eastAsia="宋体" w:cs="宋体"/>
          <w:spacing w:val="3"/>
          <w:sz w:val="24"/>
          <w:szCs w:val="24"/>
        </w:rPr>
        <w:t>而</w:t>
      </w:r>
      <w:r>
        <w:rPr>
          <w:rFonts w:hint="eastAsia" w:ascii="宋体" w:hAnsi="宋体" w:eastAsia="宋体" w:cs="宋体"/>
          <w:sz w:val="24"/>
          <w:szCs w:val="24"/>
        </w:rPr>
        <w:t xml:space="preserve"> </w:t>
      </w:r>
      <w:r>
        <w:rPr>
          <w:rFonts w:hint="eastAsia" w:ascii="宋体" w:hAnsi="宋体" w:eastAsia="宋体" w:cs="宋体"/>
          <w:spacing w:val="8"/>
          <w:sz w:val="24"/>
          <w:szCs w:val="24"/>
        </w:rPr>
        <w:t>造</w:t>
      </w:r>
      <w:r>
        <w:rPr>
          <w:rFonts w:hint="eastAsia" w:ascii="宋体" w:hAnsi="宋体" w:eastAsia="宋体" w:cs="宋体"/>
          <w:spacing w:val="7"/>
          <w:sz w:val="24"/>
          <w:szCs w:val="24"/>
        </w:rPr>
        <w:t>成的损失、损害。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pacing w:val="4"/>
          <w:sz w:val="24"/>
          <w:szCs w:val="24"/>
        </w:rPr>
      </w:pPr>
      <w:r>
        <w:rPr>
          <w:rFonts w:hint="eastAsia" w:ascii="宋体" w:hAnsi="宋体" w:eastAsia="宋体" w:cs="宋体"/>
          <w:spacing w:val="11"/>
          <w:sz w:val="24"/>
          <w:szCs w:val="24"/>
        </w:rPr>
        <w:t>(</w:t>
      </w:r>
      <w:r>
        <w:rPr>
          <w:rFonts w:hint="eastAsia" w:ascii="宋体" w:hAnsi="宋体" w:eastAsia="宋体" w:cs="宋体"/>
          <w:spacing w:val="6"/>
          <w:sz w:val="24"/>
          <w:szCs w:val="24"/>
        </w:rPr>
        <w:t>三) 合同未尽事宜，由 甲、乙双方协商后签订补充合同，与原合同具有同</w:t>
      </w:r>
      <w:r>
        <w:rPr>
          <w:rFonts w:hint="eastAsia" w:ascii="宋体" w:hAnsi="宋体" w:eastAsia="宋体" w:cs="宋体"/>
          <w:sz w:val="24"/>
          <w:szCs w:val="24"/>
        </w:rPr>
        <w:t xml:space="preserve"> </w:t>
      </w:r>
      <w:r>
        <w:rPr>
          <w:rFonts w:hint="eastAsia" w:ascii="宋体" w:hAnsi="宋体" w:eastAsia="宋体" w:cs="宋体"/>
          <w:spacing w:val="5"/>
          <w:sz w:val="24"/>
          <w:szCs w:val="24"/>
        </w:rPr>
        <w:t>等</w:t>
      </w:r>
      <w:r>
        <w:rPr>
          <w:rFonts w:hint="eastAsia" w:ascii="宋体" w:hAnsi="宋体" w:eastAsia="宋体" w:cs="宋体"/>
          <w:spacing w:val="4"/>
          <w:sz w:val="24"/>
          <w:szCs w:val="24"/>
        </w:rPr>
        <w:t>法律效力。</w:t>
      </w:r>
    </w:p>
    <w:p>
      <w:pPr>
        <w:outlineLvl w:val="9"/>
        <w:rPr>
          <w:rFonts w:hint="eastAsia"/>
        </w:rPr>
      </w:pPr>
    </w:p>
    <w:tbl>
      <w:tblPr>
        <w:tblStyle w:val="140"/>
        <w:tblW w:w="84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1"/>
        <w:gridCol w:w="4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4231" w:type="dxa"/>
            <w:vAlign w:val="center"/>
          </w:tcPr>
          <w:p>
            <w:pPr>
              <w:spacing w:before="39" w:line="231" w:lineRule="auto"/>
              <w:ind w:left="1921"/>
              <w:rPr>
                <w:rFonts w:hint="eastAsia" w:ascii="宋体" w:hAnsi="宋体" w:eastAsia="宋体" w:cs="宋体"/>
                <w:sz w:val="24"/>
                <w:szCs w:val="24"/>
              </w:rPr>
            </w:pPr>
            <w:r>
              <w:rPr>
                <w:rFonts w:hint="eastAsia" w:ascii="宋体" w:hAnsi="宋体" w:eastAsia="宋体" w:cs="宋体"/>
                <w:spacing w:val="-14"/>
                <w:sz w:val="24"/>
                <w:szCs w:val="24"/>
              </w:rPr>
              <w:t>甲方</w:t>
            </w:r>
          </w:p>
        </w:tc>
        <w:tc>
          <w:tcPr>
            <w:tcW w:w="4232" w:type="dxa"/>
            <w:vAlign w:val="center"/>
          </w:tcPr>
          <w:p>
            <w:pPr>
              <w:spacing w:before="40" w:line="233" w:lineRule="auto"/>
              <w:ind w:left="1904"/>
              <w:rPr>
                <w:rFonts w:hint="eastAsia" w:ascii="宋体" w:hAnsi="宋体" w:eastAsia="宋体" w:cs="宋体"/>
                <w:sz w:val="24"/>
                <w:szCs w:val="24"/>
              </w:rPr>
            </w:pPr>
            <w:r>
              <w:rPr>
                <w:rFonts w:hint="eastAsia" w:ascii="宋体" w:hAnsi="宋体" w:eastAsia="宋体" w:cs="宋体"/>
                <w:spacing w:val="-7"/>
                <w:sz w:val="24"/>
                <w:szCs w:val="24"/>
              </w:rPr>
              <w:t>乙</w:t>
            </w:r>
            <w:r>
              <w:rPr>
                <w:rFonts w:hint="eastAsia" w:ascii="宋体" w:hAnsi="宋体" w:eastAsia="宋体" w:cs="宋体"/>
                <w:spacing w:val="-6"/>
                <w:sz w:val="24"/>
                <w:szCs w:val="24"/>
              </w:rPr>
              <w:t>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7" w:hRule="atLeast"/>
          <w:jc w:val="center"/>
        </w:trPr>
        <w:tc>
          <w:tcPr>
            <w:tcW w:w="4231" w:type="dxa"/>
            <w:vAlign w:val="center"/>
          </w:tcPr>
          <w:p>
            <w:pPr>
              <w:spacing w:before="34" w:line="229" w:lineRule="auto"/>
              <w:rPr>
                <w:rFonts w:hint="eastAsia" w:ascii="宋体" w:hAnsi="宋体" w:eastAsia="宋体" w:cs="宋体"/>
                <w:sz w:val="24"/>
                <w:szCs w:val="24"/>
              </w:rPr>
            </w:pPr>
            <w:r>
              <w:rPr>
                <w:rFonts w:hint="eastAsia" w:ascii="宋体" w:hAnsi="宋体" w:eastAsia="宋体" w:cs="宋体"/>
                <w:spacing w:val="8"/>
                <w:sz w:val="24"/>
                <w:szCs w:val="24"/>
              </w:rPr>
              <w:t>采</w:t>
            </w:r>
            <w:r>
              <w:rPr>
                <w:rFonts w:hint="eastAsia" w:ascii="宋体" w:hAnsi="宋体" w:eastAsia="宋体" w:cs="宋体"/>
                <w:spacing w:val="6"/>
                <w:sz w:val="24"/>
                <w:szCs w:val="24"/>
              </w:rPr>
              <w:t>购人名称</w:t>
            </w:r>
          </w:p>
          <w:p>
            <w:pPr>
              <w:spacing w:before="183" w:line="228" w:lineRule="auto"/>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9"/>
                <w:sz w:val="24"/>
                <w:szCs w:val="24"/>
              </w:rPr>
              <w:t>请填写具体名称)</w:t>
            </w:r>
          </w:p>
          <w:p>
            <w:pPr>
              <w:spacing w:before="180" w:line="231" w:lineRule="auto"/>
              <w:rPr>
                <w:rFonts w:hint="eastAsia" w:ascii="宋体" w:hAnsi="宋体" w:eastAsia="宋体" w:cs="宋体"/>
                <w:sz w:val="24"/>
                <w:szCs w:val="24"/>
              </w:rPr>
            </w:pPr>
            <w:r>
              <w:rPr>
                <w:rFonts w:hint="eastAsia" w:ascii="宋体" w:hAnsi="宋体" w:eastAsia="宋体" w:cs="宋体"/>
                <w:spacing w:val="31"/>
                <w:sz w:val="24"/>
                <w:szCs w:val="24"/>
              </w:rPr>
              <w:t>(盖章)</w:t>
            </w:r>
          </w:p>
        </w:tc>
        <w:tc>
          <w:tcPr>
            <w:tcW w:w="4232" w:type="dxa"/>
            <w:vAlign w:val="center"/>
          </w:tcPr>
          <w:p>
            <w:pPr>
              <w:spacing w:before="34" w:line="229" w:lineRule="auto"/>
              <w:rPr>
                <w:rFonts w:hint="eastAsia" w:ascii="宋体" w:hAnsi="宋体" w:eastAsia="宋体" w:cs="宋体"/>
                <w:sz w:val="24"/>
                <w:szCs w:val="24"/>
              </w:rPr>
            </w:pPr>
            <w:r>
              <w:rPr>
                <w:rFonts w:hint="eastAsia" w:ascii="宋体" w:hAnsi="宋体" w:eastAsia="宋体" w:cs="宋体"/>
                <w:spacing w:val="9"/>
                <w:sz w:val="24"/>
                <w:szCs w:val="24"/>
                <w:lang w:eastAsia="zh-CN"/>
              </w:rPr>
              <w:t>投标人</w:t>
            </w:r>
            <w:r>
              <w:rPr>
                <w:rFonts w:hint="eastAsia" w:ascii="宋体" w:hAnsi="宋体" w:eastAsia="宋体" w:cs="宋体"/>
                <w:spacing w:val="6"/>
                <w:sz w:val="24"/>
                <w:szCs w:val="24"/>
              </w:rPr>
              <w:t>全称</w:t>
            </w:r>
          </w:p>
          <w:p>
            <w:pPr>
              <w:spacing w:before="183" w:line="228" w:lineRule="auto"/>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19"/>
                <w:sz w:val="24"/>
                <w:szCs w:val="24"/>
              </w:rPr>
              <w:t>请填写具体名称)</w:t>
            </w:r>
          </w:p>
          <w:p>
            <w:pPr>
              <w:spacing w:before="180" w:line="231" w:lineRule="auto"/>
              <w:rPr>
                <w:rFonts w:hint="eastAsia" w:ascii="宋体" w:hAnsi="宋体" w:eastAsia="宋体" w:cs="宋体"/>
                <w:sz w:val="24"/>
                <w:szCs w:val="24"/>
              </w:rPr>
            </w:pPr>
            <w:r>
              <w:rPr>
                <w:rFonts w:hint="eastAsia" w:ascii="宋体" w:hAnsi="宋体" w:eastAsia="宋体" w:cs="宋体"/>
                <w:spacing w:val="31"/>
                <w:sz w:val="24"/>
                <w:szCs w:val="24"/>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4231" w:type="dxa"/>
            <w:vAlign w:val="center"/>
          </w:tcPr>
          <w:p>
            <w:pPr>
              <w:spacing w:before="37"/>
              <w:ind w:left="124"/>
              <w:rPr>
                <w:rFonts w:hint="eastAsia" w:ascii="宋体" w:hAnsi="宋体" w:eastAsia="宋体" w:cs="宋体"/>
                <w:sz w:val="24"/>
                <w:szCs w:val="24"/>
              </w:rPr>
            </w:pPr>
            <w:r>
              <w:rPr>
                <w:rFonts w:hint="eastAsia" w:ascii="宋体" w:hAnsi="宋体" w:eastAsia="宋体" w:cs="宋体"/>
                <w:spacing w:val="1"/>
                <w:sz w:val="24"/>
                <w:szCs w:val="24"/>
              </w:rPr>
              <w:t>地址：</w:t>
            </w:r>
          </w:p>
        </w:tc>
        <w:tc>
          <w:tcPr>
            <w:tcW w:w="4232" w:type="dxa"/>
            <w:vAlign w:val="center"/>
          </w:tcPr>
          <w:p>
            <w:pPr>
              <w:spacing w:before="37"/>
              <w:ind w:left="122"/>
              <w:rPr>
                <w:rFonts w:hint="eastAsia" w:ascii="宋体" w:hAnsi="宋体" w:eastAsia="宋体" w:cs="宋体"/>
                <w:sz w:val="24"/>
                <w:szCs w:val="24"/>
              </w:rPr>
            </w:pPr>
            <w:r>
              <w:rPr>
                <w:rFonts w:hint="eastAsia" w:ascii="宋体" w:hAnsi="宋体" w:eastAsia="宋体" w:cs="宋体"/>
                <w:spacing w:val="1"/>
                <w:sz w:val="24"/>
                <w:szCs w:val="24"/>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4231" w:type="dxa"/>
            <w:vAlign w:val="center"/>
          </w:tcPr>
          <w:p>
            <w:pPr>
              <w:spacing w:before="36" w:line="230" w:lineRule="auto"/>
              <w:ind w:left="141"/>
              <w:rPr>
                <w:rFonts w:hint="eastAsia" w:ascii="宋体" w:hAnsi="宋体" w:eastAsia="宋体" w:cs="宋体"/>
                <w:sz w:val="24"/>
                <w:szCs w:val="24"/>
              </w:rPr>
            </w:pPr>
            <w:r>
              <w:rPr>
                <w:rFonts w:hint="eastAsia" w:ascii="宋体" w:hAnsi="宋体" w:eastAsia="宋体" w:cs="宋体"/>
                <w:spacing w:val="-6"/>
                <w:sz w:val="24"/>
                <w:szCs w:val="24"/>
              </w:rPr>
              <w:t>邮</w:t>
            </w:r>
            <w:r>
              <w:rPr>
                <w:rFonts w:hint="eastAsia" w:ascii="宋体" w:hAnsi="宋体" w:eastAsia="宋体" w:cs="宋体"/>
                <w:spacing w:val="-4"/>
                <w:sz w:val="24"/>
                <w:szCs w:val="24"/>
              </w:rPr>
              <w:t>编：</w:t>
            </w:r>
          </w:p>
        </w:tc>
        <w:tc>
          <w:tcPr>
            <w:tcW w:w="4232" w:type="dxa"/>
            <w:vAlign w:val="center"/>
          </w:tcPr>
          <w:p>
            <w:pPr>
              <w:spacing w:before="36" w:line="230" w:lineRule="auto"/>
              <w:ind w:left="139"/>
              <w:rPr>
                <w:rFonts w:hint="eastAsia" w:ascii="宋体" w:hAnsi="宋体" w:eastAsia="宋体" w:cs="宋体"/>
                <w:sz w:val="24"/>
                <w:szCs w:val="24"/>
              </w:rPr>
            </w:pPr>
            <w:r>
              <w:rPr>
                <w:rFonts w:hint="eastAsia" w:ascii="宋体" w:hAnsi="宋体" w:eastAsia="宋体" w:cs="宋体"/>
                <w:spacing w:val="-6"/>
                <w:sz w:val="24"/>
                <w:szCs w:val="24"/>
              </w:rPr>
              <w:t>邮</w:t>
            </w:r>
            <w:r>
              <w:rPr>
                <w:rFonts w:hint="eastAsia" w:ascii="宋体" w:hAnsi="宋体" w:eastAsia="宋体" w:cs="宋体"/>
                <w:spacing w:val="-4"/>
                <w:sz w:val="24"/>
                <w:szCs w:val="24"/>
              </w:rPr>
              <w:t>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jc w:val="center"/>
        </w:trPr>
        <w:tc>
          <w:tcPr>
            <w:tcW w:w="4231" w:type="dxa"/>
            <w:vAlign w:val="center"/>
          </w:tcPr>
          <w:p>
            <w:pPr>
              <w:spacing w:before="37" w:line="231" w:lineRule="auto"/>
              <w:ind w:left="131"/>
              <w:rPr>
                <w:rFonts w:hint="eastAsia" w:ascii="宋体" w:hAnsi="宋体" w:eastAsia="宋体" w:cs="宋体"/>
                <w:sz w:val="24"/>
                <w:szCs w:val="24"/>
              </w:rPr>
            </w:pPr>
            <w:r>
              <w:rPr>
                <w:rFonts w:hint="eastAsia" w:ascii="宋体" w:hAnsi="宋体" w:eastAsia="宋体" w:cs="宋体"/>
                <w:spacing w:val="6"/>
                <w:sz w:val="24"/>
                <w:szCs w:val="24"/>
              </w:rPr>
              <w:t>法</w:t>
            </w:r>
            <w:r>
              <w:rPr>
                <w:rFonts w:hint="eastAsia" w:ascii="宋体" w:hAnsi="宋体" w:eastAsia="宋体" w:cs="宋体"/>
                <w:spacing w:val="4"/>
                <w:sz w:val="24"/>
                <w:szCs w:val="24"/>
              </w:rPr>
              <w:t>定代表人：</w:t>
            </w:r>
          </w:p>
        </w:tc>
        <w:tc>
          <w:tcPr>
            <w:tcW w:w="4232" w:type="dxa"/>
            <w:vAlign w:val="center"/>
          </w:tcPr>
          <w:p>
            <w:pPr>
              <w:spacing w:before="37" w:line="231" w:lineRule="auto"/>
              <w:ind w:left="129"/>
              <w:rPr>
                <w:rFonts w:hint="eastAsia" w:ascii="宋体" w:hAnsi="宋体" w:eastAsia="宋体" w:cs="宋体"/>
                <w:sz w:val="24"/>
                <w:szCs w:val="24"/>
              </w:rPr>
            </w:pPr>
            <w:r>
              <w:rPr>
                <w:rFonts w:hint="eastAsia" w:ascii="宋体" w:hAnsi="宋体" w:eastAsia="宋体" w:cs="宋体"/>
                <w:spacing w:val="6"/>
                <w:sz w:val="24"/>
                <w:szCs w:val="24"/>
              </w:rPr>
              <w:t>法</w:t>
            </w:r>
            <w:r>
              <w:rPr>
                <w:rFonts w:hint="eastAsia" w:ascii="宋体" w:hAnsi="宋体" w:eastAsia="宋体" w:cs="宋体"/>
                <w:spacing w:val="4"/>
                <w:sz w:val="24"/>
                <w:szCs w:val="24"/>
              </w:rPr>
              <w:t>定代表人：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4231" w:type="dxa"/>
            <w:vAlign w:val="center"/>
          </w:tcPr>
          <w:p>
            <w:pPr>
              <w:spacing w:before="38" w:line="231" w:lineRule="auto"/>
              <w:ind w:left="123"/>
              <w:rPr>
                <w:rFonts w:hint="eastAsia" w:ascii="宋体" w:hAnsi="宋体" w:eastAsia="宋体" w:cs="宋体"/>
                <w:sz w:val="24"/>
                <w:szCs w:val="24"/>
              </w:rPr>
            </w:pPr>
            <w:r>
              <w:rPr>
                <w:rFonts w:hint="eastAsia" w:ascii="宋体" w:hAnsi="宋体" w:eastAsia="宋体" w:cs="宋体"/>
                <w:spacing w:val="-6"/>
                <w:sz w:val="24"/>
                <w:szCs w:val="24"/>
              </w:rPr>
              <w:t>被</w:t>
            </w:r>
            <w:r>
              <w:rPr>
                <w:rFonts w:hint="eastAsia" w:ascii="宋体" w:hAnsi="宋体" w:eastAsia="宋体" w:cs="宋体"/>
                <w:spacing w:val="-5"/>
                <w:sz w:val="24"/>
                <w:szCs w:val="24"/>
              </w:rPr>
              <w:t>授</w:t>
            </w:r>
            <w:r>
              <w:rPr>
                <w:rFonts w:hint="eastAsia" w:ascii="宋体" w:hAnsi="宋体" w:eastAsia="宋体" w:cs="宋体"/>
                <w:spacing w:val="-3"/>
                <w:sz w:val="24"/>
                <w:szCs w:val="24"/>
              </w:rPr>
              <w:t>权代表：  (签字)</w:t>
            </w:r>
          </w:p>
        </w:tc>
        <w:tc>
          <w:tcPr>
            <w:tcW w:w="4232" w:type="dxa"/>
            <w:vAlign w:val="center"/>
          </w:tcPr>
          <w:p>
            <w:pPr>
              <w:spacing w:before="38" w:line="231" w:lineRule="auto"/>
              <w:ind w:left="121"/>
              <w:rPr>
                <w:rFonts w:hint="eastAsia" w:ascii="宋体" w:hAnsi="宋体" w:eastAsia="宋体" w:cs="宋体"/>
                <w:sz w:val="24"/>
                <w:szCs w:val="24"/>
              </w:rPr>
            </w:pPr>
            <w:r>
              <w:rPr>
                <w:rFonts w:hint="eastAsia" w:ascii="宋体" w:hAnsi="宋体" w:eastAsia="宋体" w:cs="宋体"/>
                <w:spacing w:val="-6"/>
                <w:sz w:val="24"/>
                <w:szCs w:val="24"/>
              </w:rPr>
              <w:t>被</w:t>
            </w:r>
            <w:r>
              <w:rPr>
                <w:rFonts w:hint="eastAsia" w:ascii="宋体" w:hAnsi="宋体" w:eastAsia="宋体" w:cs="宋体"/>
                <w:spacing w:val="-5"/>
                <w:sz w:val="24"/>
                <w:szCs w:val="24"/>
              </w:rPr>
              <w:t>授</w:t>
            </w:r>
            <w:r>
              <w:rPr>
                <w:rFonts w:hint="eastAsia" w:ascii="宋体" w:hAnsi="宋体" w:eastAsia="宋体" w:cs="宋体"/>
                <w:spacing w:val="-3"/>
                <w:sz w:val="24"/>
                <w:szCs w:val="24"/>
              </w:rPr>
              <w:t>权代表：  (签字)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4231" w:type="dxa"/>
            <w:vAlign w:val="center"/>
          </w:tcPr>
          <w:p>
            <w:pPr>
              <w:spacing w:before="40" w:line="231" w:lineRule="auto"/>
              <w:ind w:left="150"/>
              <w:rPr>
                <w:rFonts w:hint="eastAsia" w:ascii="宋体" w:hAnsi="宋体" w:eastAsia="宋体" w:cs="宋体"/>
                <w:sz w:val="24"/>
                <w:szCs w:val="24"/>
              </w:rPr>
            </w:pPr>
            <w:r>
              <w:rPr>
                <w:rFonts w:hint="eastAsia" w:ascii="宋体" w:hAnsi="宋体" w:eastAsia="宋体" w:cs="宋体"/>
                <w:spacing w:val="-9"/>
                <w:sz w:val="24"/>
                <w:szCs w:val="24"/>
              </w:rPr>
              <w:t>电</w:t>
            </w:r>
            <w:r>
              <w:rPr>
                <w:rFonts w:hint="eastAsia" w:ascii="宋体" w:hAnsi="宋体" w:eastAsia="宋体" w:cs="宋体"/>
                <w:spacing w:val="-7"/>
                <w:sz w:val="24"/>
                <w:szCs w:val="24"/>
              </w:rPr>
              <w:t>话：</w:t>
            </w:r>
          </w:p>
        </w:tc>
        <w:tc>
          <w:tcPr>
            <w:tcW w:w="4232" w:type="dxa"/>
            <w:vAlign w:val="center"/>
          </w:tcPr>
          <w:p>
            <w:pPr>
              <w:spacing w:before="40" w:line="231" w:lineRule="auto"/>
              <w:ind w:left="147"/>
              <w:rPr>
                <w:rFonts w:hint="eastAsia" w:ascii="宋体" w:hAnsi="宋体" w:eastAsia="宋体" w:cs="宋体"/>
                <w:sz w:val="24"/>
                <w:szCs w:val="24"/>
              </w:rPr>
            </w:pPr>
            <w:r>
              <w:rPr>
                <w:rFonts w:hint="eastAsia" w:ascii="宋体" w:hAnsi="宋体" w:eastAsia="宋体" w:cs="宋体"/>
                <w:spacing w:val="-9"/>
                <w:sz w:val="24"/>
                <w:szCs w:val="24"/>
              </w:rPr>
              <w:t>电</w:t>
            </w:r>
            <w:r>
              <w:rPr>
                <w:rFonts w:hint="eastAsia" w:ascii="宋体" w:hAnsi="宋体" w:eastAsia="宋体" w:cs="宋体"/>
                <w:spacing w:val="-7"/>
                <w:sz w:val="24"/>
                <w:szCs w:val="24"/>
              </w:rPr>
              <w:t>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4231" w:type="dxa"/>
            <w:vAlign w:val="center"/>
          </w:tcPr>
          <w:p>
            <w:pPr>
              <w:spacing w:before="38" w:line="231" w:lineRule="auto"/>
              <w:ind w:left="126"/>
              <w:rPr>
                <w:rFonts w:hint="eastAsia" w:ascii="宋体" w:hAnsi="宋体" w:eastAsia="宋体" w:cs="宋体"/>
                <w:sz w:val="24"/>
                <w:szCs w:val="24"/>
              </w:rPr>
            </w:pPr>
            <w:r>
              <w:rPr>
                <w:rFonts w:hint="eastAsia" w:ascii="宋体" w:hAnsi="宋体" w:eastAsia="宋体" w:cs="宋体"/>
                <w:spacing w:val="1"/>
                <w:sz w:val="24"/>
                <w:szCs w:val="24"/>
              </w:rPr>
              <w:t>传</w:t>
            </w:r>
            <w:r>
              <w:rPr>
                <w:rFonts w:hint="eastAsia" w:ascii="宋体" w:hAnsi="宋体" w:eastAsia="宋体" w:cs="宋体"/>
                <w:sz w:val="24"/>
                <w:szCs w:val="24"/>
              </w:rPr>
              <w:t>真：</w:t>
            </w:r>
          </w:p>
        </w:tc>
        <w:tc>
          <w:tcPr>
            <w:tcW w:w="4232" w:type="dxa"/>
            <w:vAlign w:val="center"/>
          </w:tcPr>
          <w:p>
            <w:pPr>
              <w:spacing w:before="38" w:line="231" w:lineRule="auto"/>
              <w:ind w:left="124"/>
              <w:rPr>
                <w:rFonts w:hint="eastAsia" w:ascii="宋体" w:hAnsi="宋体" w:eastAsia="宋体" w:cs="宋体"/>
                <w:sz w:val="24"/>
                <w:szCs w:val="24"/>
              </w:rPr>
            </w:pPr>
            <w:r>
              <w:rPr>
                <w:rFonts w:hint="eastAsia" w:ascii="宋体" w:hAnsi="宋体" w:eastAsia="宋体" w:cs="宋体"/>
                <w:spacing w:val="1"/>
                <w:sz w:val="24"/>
                <w:szCs w:val="24"/>
              </w:rPr>
              <w:t>传</w:t>
            </w:r>
            <w:r>
              <w:rPr>
                <w:rFonts w:hint="eastAsia" w:ascii="宋体" w:hAnsi="宋体" w:eastAsia="宋体" w:cs="宋体"/>
                <w:sz w:val="24"/>
                <w:szCs w:val="24"/>
              </w:rPr>
              <w:t>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4231" w:type="dxa"/>
            <w:vAlign w:val="center"/>
          </w:tcPr>
          <w:p>
            <w:pPr>
              <w:rPr>
                <w:rFonts w:hint="eastAsia" w:ascii="宋体" w:hAnsi="宋体" w:eastAsia="宋体" w:cs="宋体"/>
                <w:sz w:val="24"/>
                <w:szCs w:val="24"/>
              </w:rPr>
            </w:pPr>
          </w:p>
        </w:tc>
        <w:tc>
          <w:tcPr>
            <w:tcW w:w="4232" w:type="dxa"/>
            <w:vAlign w:val="center"/>
          </w:tcPr>
          <w:p>
            <w:pPr>
              <w:spacing w:before="39" w:line="229" w:lineRule="auto"/>
              <w:ind w:left="121"/>
              <w:rPr>
                <w:rFonts w:hint="eastAsia" w:ascii="宋体" w:hAnsi="宋体" w:eastAsia="宋体" w:cs="宋体"/>
                <w:sz w:val="24"/>
                <w:szCs w:val="24"/>
              </w:rPr>
            </w:pPr>
            <w:r>
              <w:rPr>
                <w:rFonts w:hint="eastAsia" w:ascii="宋体" w:hAnsi="宋体" w:eastAsia="宋体" w:cs="宋体"/>
                <w:spacing w:val="5"/>
                <w:sz w:val="24"/>
                <w:szCs w:val="24"/>
              </w:rPr>
              <w:t>开户银行</w:t>
            </w:r>
            <w:r>
              <w:rPr>
                <w:rFonts w:hint="eastAsia" w:ascii="宋体" w:hAnsi="宋体" w:eastAsia="宋体" w:cs="宋体"/>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4231" w:type="dxa"/>
            <w:vAlign w:val="center"/>
          </w:tcPr>
          <w:p>
            <w:pPr>
              <w:rPr>
                <w:rFonts w:hint="eastAsia" w:ascii="宋体" w:hAnsi="宋体" w:eastAsia="宋体" w:cs="宋体"/>
                <w:sz w:val="24"/>
                <w:szCs w:val="24"/>
              </w:rPr>
            </w:pPr>
          </w:p>
        </w:tc>
        <w:tc>
          <w:tcPr>
            <w:tcW w:w="4232" w:type="dxa"/>
            <w:vAlign w:val="center"/>
          </w:tcPr>
          <w:p>
            <w:pPr>
              <w:spacing w:before="40" w:line="231" w:lineRule="auto"/>
              <w:ind w:left="118"/>
              <w:rPr>
                <w:rFonts w:hint="eastAsia" w:ascii="宋体" w:hAnsi="宋体" w:eastAsia="宋体" w:cs="宋体"/>
                <w:sz w:val="24"/>
                <w:szCs w:val="24"/>
              </w:rPr>
            </w:pPr>
            <w:r>
              <w:rPr>
                <w:rFonts w:hint="eastAsia" w:ascii="宋体" w:hAnsi="宋体" w:eastAsia="宋体" w:cs="宋体"/>
                <w:spacing w:val="2"/>
                <w:sz w:val="24"/>
                <w:szCs w:val="24"/>
              </w:rPr>
              <w:t>账户：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4231" w:type="dxa"/>
            <w:vAlign w:val="center"/>
          </w:tcPr>
          <w:p>
            <w:pPr>
              <w:spacing w:before="39" w:line="231" w:lineRule="auto"/>
              <w:ind w:left="174"/>
              <w:rPr>
                <w:rFonts w:hint="eastAsia" w:ascii="宋体" w:hAnsi="宋体" w:eastAsia="宋体" w:cs="宋体"/>
                <w:sz w:val="24"/>
                <w:szCs w:val="24"/>
              </w:rPr>
            </w:pPr>
            <w:r>
              <w:rPr>
                <w:rFonts w:hint="eastAsia" w:ascii="宋体" w:hAnsi="宋体" w:eastAsia="宋体" w:cs="宋体"/>
                <w:spacing w:val="-4"/>
                <w:sz w:val="24"/>
                <w:szCs w:val="24"/>
              </w:rPr>
              <w:t xml:space="preserve">日期： </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年  月  日</w:t>
            </w:r>
          </w:p>
        </w:tc>
        <w:tc>
          <w:tcPr>
            <w:tcW w:w="4232" w:type="dxa"/>
            <w:vAlign w:val="center"/>
          </w:tcPr>
          <w:p>
            <w:pPr>
              <w:spacing w:before="39" w:line="231" w:lineRule="auto"/>
              <w:ind w:left="172"/>
              <w:outlineLvl w:val="0"/>
              <w:rPr>
                <w:rFonts w:hint="eastAsia" w:ascii="宋体" w:hAnsi="宋体" w:eastAsia="宋体" w:cs="宋体"/>
                <w:sz w:val="24"/>
                <w:szCs w:val="24"/>
              </w:rPr>
            </w:pPr>
            <w:bookmarkStart w:id="86" w:name="_Toc329"/>
            <w:bookmarkStart w:id="87" w:name="_Toc20221"/>
            <w:bookmarkStart w:id="88" w:name="_Toc6418"/>
            <w:bookmarkStart w:id="89" w:name="_Toc31789"/>
            <w:bookmarkStart w:id="90" w:name="_Toc18750"/>
            <w:r>
              <w:rPr>
                <w:rFonts w:hint="eastAsia" w:ascii="宋体" w:hAnsi="宋体" w:eastAsia="宋体" w:cs="宋体"/>
                <w:spacing w:val="-4"/>
                <w:sz w:val="24"/>
                <w:szCs w:val="24"/>
              </w:rPr>
              <w:t xml:space="preserve">日期： </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年  月  日</w:t>
            </w:r>
            <w:bookmarkEnd w:id="86"/>
            <w:bookmarkEnd w:id="87"/>
            <w:bookmarkEnd w:id="88"/>
            <w:bookmarkEnd w:id="89"/>
            <w:bookmarkEnd w:id="90"/>
          </w:p>
        </w:tc>
      </w:tr>
    </w:tbl>
    <w:p>
      <w:pPr>
        <w:spacing w:before="156" w:beforeLines="50" w:after="156" w:afterLines="50" w:line="520" w:lineRule="exact"/>
        <w:ind w:right="1280"/>
        <w:rPr>
          <w:rFonts w:ascii="仿宋_GB2312" w:eastAsia="仿宋_GB2312"/>
          <w:szCs w:val="24"/>
        </w:rPr>
      </w:pPr>
    </w:p>
    <w:p>
      <w:pPr>
        <w:rPr>
          <w:rFonts w:hint="eastAsia" w:ascii="宋体" w:hAnsi="宋体" w:eastAsia="宋体" w:cs="宋体"/>
          <w:spacing w:val="11"/>
          <w:sz w:val="24"/>
          <w:szCs w:val="24"/>
          <w:lang w:val="en-US" w:eastAsia="zh-CN"/>
        </w:rPr>
      </w:pPr>
    </w:p>
    <w:p>
      <w:pPr>
        <w:rPr>
          <w:rFonts w:hint="eastAsia" w:eastAsia="宋体"/>
          <w:sz w:val="44"/>
          <w:szCs w:val="44"/>
          <w:highlight w:val="none"/>
          <w:lang w:val="en-US" w:eastAsia="zh-CN"/>
        </w:rPr>
      </w:pPr>
    </w:p>
    <w:p>
      <w:pPr>
        <w:rPr>
          <w:rFonts w:hint="eastAsia"/>
          <w:sz w:val="44"/>
          <w:szCs w:val="44"/>
          <w:highlight w:val="none"/>
        </w:rPr>
      </w:pPr>
      <w:r>
        <w:rPr>
          <w:rFonts w:hint="eastAsia"/>
          <w:sz w:val="44"/>
          <w:szCs w:val="44"/>
          <w:highlight w:val="none"/>
        </w:rPr>
        <w:br w:type="page"/>
      </w:r>
    </w:p>
    <w:p>
      <w:pPr>
        <w:pStyle w:val="2"/>
        <w:spacing w:line="240" w:lineRule="auto"/>
        <w:ind w:firstLine="2209" w:firstLineChars="500"/>
        <w:jc w:val="both"/>
        <w:rPr>
          <w:rFonts w:ascii="仿宋_GB2312" w:eastAsia="仿宋_GB2312"/>
          <w:b/>
          <w:sz w:val="32"/>
          <w:szCs w:val="32"/>
          <w:highlight w:val="none"/>
        </w:rPr>
      </w:pPr>
      <w:bookmarkStart w:id="179" w:name="_GoBack"/>
      <w:r>
        <w:rPr>
          <w:rFonts w:hint="eastAsia"/>
          <w:sz w:val="44"/>
          <w:szCs w:val="44"/>
          <w:highlight w:val="none"/>
        </w:rPr>
        <w:t>第</w:t>
      </w:r>
      <w:r>
        <w:rPr>
          <w:rFonts w:hint="eastAsia"/>
          <w:sz w:val="44"/>
          <w:szCs w:val="44"/>
          <w:highlight w:val="none"/>
          <w:lang w:eastAsia="zh-CN"/>
        </w:rPr>
        <w:t>六</w:t>
      </w:r>
      <w:r>
        <w:rPr>
          <w:rFonts w:hint="eastAsia"/>
          <w:sz w:val="44"/>
          <w:szCs w:val="44"/>
          <w:highlight w:val="none"/>
        </w:rPr>
        <w:t>章</w:t>
      </w:r>
      <w:r>
        <w:rPr>
          <w:rFonts w:hint="eastAsia"/>
          <w:sz w:val="44"/>
          <w:szCs w:val="44"/>
          <w:highlight w:val="none"/>
          <w:lang w:val="en-US" w:eastAsia="zh-CN"/>
        </w:rPr>
        <w:t xml:space="preserve">  </w:t>
      </w:r>
      <w:r>
        <w:rPr>
          <w:rFonts w:hint="eastAsia"/>
          <w:sz w:val="44"/>
          <w:szCs w:val="44"/>
          <w:highlight w:val="none"/>
        </w:rPr>
        <w:t>投标</w:t>
      </w:r>
      <w:r>
        <w:rPr>
          <w:rFonts w:hint="eastAsia"/>
          <w:b/>
          <w:bCs w:val="0"/>
          <w:sz w:val="44"/>
          <w:szCs w:val="44"/>
          <w:highlight w:val="none"/>
        </w:rPr>
        <w:t>文</w:t>
      </w:r>
      <w:r>
        <w:rPr>
          <w:rFonts w:hint="eastAsia"/>
          <w:sz w:val="44"/>
          <w:szCs w:val="44"/>
          <w:highlight w:val="none"/>
        </w:rPr>
        <w:t>件格式</w:t>
      </w:r>
      <w:bookmarkEnd w:id="73"/>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highlight w:val="none"/>
        </w:rPr>
      </w:pPr>
      <w:r>
        <w:rPr>
          <w:rFonts w:hint="eastAsia" w:ascii="宋体" w:hAnsi="宋体"/>
          <w:sz w:val="24"/>
          <w:highlight w:val="none"/>
        </w:rPr>
        <w:t>投标文件编制说明</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highlight w:val="none"/>
        </w:rPr>
      </w:pPr>
      <w:r>
        <w:rPr>
          <w:rFonts w:hint="eastAsia" w:ascii="宋体" w:hAnsi="宋体"/>
          <w:sz w:val="24"/>
          <w:highlight w:val="none"/>
        </w:rPr>
        <w:t>1、投标人编制投标文件前，请详细阅读招标文件，根据</w:t>
      </w:r>
      <w:r>
        <w:rPr>
          <w:rFonts w:hint="eastAsia" w:ascii="宋体" w:hAnsi="宋体"/>
          <w:sz w:val="24"/>
          <w:highlight w:val="none"/>
          <w:lang w:eastAsia="zh-CN"/>
        </w:rPr>
        <w:t>同正项目管理有限公司</w:t>
      </w:r>
      <w:r>
        <w:rPr>
          <w:rFonts w:hint="eastAsia" w:ascii="宋体" w:hAnsi="宋体"/>
          <w:sz w:val="24"/>
          <w:highlight w:val="none"/>
        </w:rPr>
        <w:t>提供的投标文件格式，理解文件中的每一项要求。</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highlight w:val="none"/>
        </w:rPr>
      </w:pPr>
      <w:r>
        <w:rPr>
          <w:rFonts w:hint="eastAsia" w:ascii="宋体" w:hAnsi="宋体"/>
          <w:sz w:val="24"/>
          <w:highlight w:val="none"/>
        </w:rPr>
        <w:t>2、投标文件的编制须按照样本格式提供的内容，做出逐一明确的答复；投标人认为有必要，还可以做其它补充说明。</w:t>
      </w:r>
    </w:p>
    <w:p>
      <w:pPr>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ascii="宋体" w:hAnsi="宋体"/>
          <w:sz w:val="24"/>
          <w:highlight w:val="none"/>
        </w:rPr>
      </w:pPr>
      <w:r>
        <w:rPr>
          <w:rFonts w:hint="eastAsia" w:ascii="宋体" w:hAnsi="宋体"/>
          <w:sz w:val="24"/>
          <w:highlight w:val="none"/>
        </w:rPr>
        <w:t>3、全部编制完成，并加盖印章后，按规定分别装订成册。</w:t>
      </w:r>
    </w:p>
    <w:p>
      <w:pPr>
        <w:pStyle w:val="7"/>
        <w:spacing w:beforeLines="50"/>
        <w:ind w:left="0" w:leftChars="0" w:firstLine="480" w:firstLineChars="200"/>
        <w:rPr>
          <w:rFonts w:hint="eastAsia" w:ascii="宋体" w:hAnsi="宋体"/>
          <w:b/>
          <w:sz w:val="28"/>
          <w:szCs w:val="28"/>
          <w:highlight w:val="none"/>
        </w:rPr>
      </w:pPr>
      <w:r>
        <w:rPr>
          <w:rFonts w:hint="eastAsia" w:ascii="宋体" w:hAnsi="宋体"/>
          <w:sz w:val="24"/>
          <w:highlight w:val="none"/>
        </w:rPr>
        <w:t>4、未按招标文件提供的投标文件格式制作投标文件的，视为无实质性响应招标文件。</w:t>
      </w:r>
      <w:bookmarkStart w:id="91" w:name="_Toc531253660"/>
      <w:bookmarkStart w:id="92" w:name="_Toc217446082"/>
    </w:p>
    <w:p>
      <w:pPr>
        <w:rPr>
          <w:rFonts w:hint="eastAsia" w:ascii="宋体" w:hAnsi="宋体"/>
          <w:b/>
          <w:sz w:val="28"/>
          <w:szCs w:val="28"/>
          <w:highlight w:val="none"/>
        </w:rPr>
      </w:pPr>
      <w:r>
        <w:rPr>
          <w:rFonts w:hint="eastAsia" w:ascii="宋体" w:hAnsi="宋体"/>
          <w:b/>
          <w:sz w:val="28"/>
          <w:szCs w:val="28"/>
          <w:highlight w:val="none"/>
        </w:rPr>
        <w:br w:type="page"/>
      </w:r>
    </w:p>
    <w:p>
      <w:pPr>
        <w:pStyle w:val="7"/>
        <w:spacing w:beforeLines="50"/>
        <w:ind w:firstLine="7390" w:firstLineChars="2629"/>
        <w:rPr>
          <w:rFonts w:ascii="宋体" w:hAnsi="宋体"/>
          <w:b/>
          <w:sz w:val="28"/>
          <w:szCs w:val="28"/>
          <w:highlight w:val="none"/>
        </w:rPr>
      </w:pPr>
      <w:r>
        <w:rPr>
          <w:rFonts w:hint="eastAsia" w:ascii="宋体" w:hAnsi="宋体"/>
          <w:b/>
          <w:sz w:val="28"/>
          <w:szCs w:val="28"/>
          <w:highlight w:val="none"/>
        </w:rPr>
        <w:t>正本/副本</w:t>
      </w:r>
      <w:bookmarkEnd w:id="91"/>
    </w:p>
    <w:p>
      <w:pPr>
        <w:pStyle w:val="7"/>
        <w:spacing w:beforeLines="50"/>
        <w:ind w:firstLine="0"/>
        <w:rPr>
          <w:rFonts w:ascii="宋体" w:hAnsi="宋体"/>
          <w:b/>
          <w:sz w:val="28"/>
          <w:szCs w:val="28"/>
          <w:highlight w:val="none"/>
        </w:rPr>
      </w:pPr>
      <w:r>
        <w:rPr>
          <w:rFonts w:hint="eastAsia" w:ascii="宋体" w:hAnsi="宋体"/>
          <w:b/>
          <w:sz w:val="28"/>
          <w:szCs w:val="28"/>
          <w:highlight w:val="none"/>
        </w:rPr>
        <w:t xml:space="preserve">政府采购项目 </w:t>
      </w:r>
    </w:p>
    <w:p>
      <w:pPr>
        <w:pStyle w:val="7"/>
        <w:spacing w:beforeLines="50"/>
        <w:ind w:firstLine="0"/>
        <w:rPr>
          <w:rFonts w:hint="eastAsia" w:ascii="宋体" w:hAnsi="宋体" w:eastAsia="宋体"/>
          <w:b/>
          <w:sz w:val="28"/>
          <w:szCs w:val="28"/>
          <w:highlight w:val="none"/>
          <w:lang w:val="en-US" w:eastAsia="zh-CN"/>
        </w:rPr>
      </w:pPr>
      <w:r>
        <w:rPr>
          <w:rFonts w:hint="eastAsia" w:ascii="宋体" w:hAnsi="宋体"/>
          <w:b/>
          <w:sz w:val="28"/>
          <w:szCs w:val="28"/>
          <w:highlight w:val="none"/>
        </w:rPr>
        <w:t>采购项目编</w:t>
      </w:r>
      <w:r>
        <w:rPr>
          <w:rFonts w:hint="eastAsia" w:ascii="宋体" w:hAnsi="宋体"/>
          <w:b/>
          <w:color w:val="auto"/>
          <w:sz w:val="28"/>
          <w:szCs w:val="28"/>
          <w:highlight w:val="none"/>
        </w:rPr>
        <w:t>号：TZZB-2023170C</w:t>
      </w:r>
    </w:p>
    <w:p>
      <w:pPr>
        <w:rPr>
          <w:rFonts w:ascii="宋体" w:hAnsi="宋体"/>
          <w:b/>
          <w:sz w:val="52"/>
          <w:szCs w:val="52"/>
          <w:highlight w:val="none"/>
        </w:rPr>
      </w:pPr>
    </w:p>
    <w:p>
      <w:pPr>
        <w:jc w:val="center"/>
        <w:rPr>
          <w:rFonts w:hint="eastAsia" w:ascii="宋体" w:hAnsi="宋体"/>
          <w:b/>
          <w:bCs/>
          <w:sz w:val="52"/>
          <w:szCs w:val="52"/>
          <w:highlight w:val="none"/>
          <w:lang w:eastAsia="zh-CN"/>
        </w:rPr>
      </w:pPr>
    </w:p>
    <w:p>
      <w:pPr>
        <w:jc w:val="center"/>
        <w:rPr>
          <w:rFonts w:hint="eastAsia" w:ascii="宋体" w:hAnsi="宋体"/>
          <w:b/>
          <w:bCs/>
          <w:sz w:val="52"/>
          <w:szCs w:val="52"/>
          <w:highlight w:val="none"/>
          <w:lang w:eastAsia="zh-CN"/>
        </w:rPr>
      </w:pPr>
    </w:p>
    <w:p>
      <w:pPr>
        <w:pStyle w:val="18"/>
        <w:adjustRightInd w:val="0"/>
        <w:snapToGrid w:val="0"/>
        <w:spacing w:line="360" w:lineRule="auto"/>
        <w:jc w:val="center"/>
        <w:rPr>
          <w:rFonts w:hint="eastAsia" w:hAnsi="宋体" w:eastAsia="宋体"/>
          <w:b/>
          <w:sz w:val="56"/>
          <w:szCs w:val="56"/>
          <w:highlight w:val="none"/>
          <w:lang w:eastAsia="zh-CN"/>
        </w:rPr>
      </w:pPr>
      <w:r>
        <w:rPr>
          <w:rFonts w:hint="eastAsia" w:hAnsi="宋体"/>
          <w:b/>
          <w:sz w:val="56"/>
          <w:szCs w:val="56"/>
          <w:highlight w:val="none"/>
          <w:lang w:eastAsia="zh-CN"/>
        </w:rPr>
        <w:t>蓝田县教育和科学技术局中小学幼儿园污水处理站运行维护项目</w:t>
      </w:r>
    </w:p>
    <w:p>
      <w:pPr>
        <w:pStyle w:val="18"/>
        <w:adjustRightInd w:val="0"/>
        <w:snapToGrid w:val="0"/>
        <w:spacing w:line="360" w:lineRule="auto"/>
        <w:jc w:val="both"/>
        <w:rPr>
          <w:rFonts w:hint="eastAsia" w:hAnsi="宋体"/>
          <w:b/>
          <w:sz w:val="84"/>
          <w:szCs w:val="84"/>
          <w:highlight w:val="none"/>
        </w:rPr>
      </w:pPr>
    </w:p>
    <w:p>
      <w:pPr>
        <w:pStyle w:val="18"/>
        <w:adjustRightInd w:val="0"/>
        <w:snapToGrid w:val="0"/>
        <w:spacing w:line="360" w:lineRule="auto"/>
        <w:jc w:val="center"/>
        <w:rPr>
          <w:rFonts w:hAnsi="宋体"/>
          <w:b/>
          <w:sz w:val="84"/>
          <w:szCs w:val="84"/>
          <w:highlight w:val="none"/>
        </w:rPr>
      </w:pPr>
      <w:r>
        <w:rPr>
          <w:rFonts w:hint="eastAsia" w:hAnsi="宋体"/>
          <w:b/>
          <w:sz w:val="84"/>
          <w:szCs w:val="84"/>
          <w:highlight w:val="none"/>
        </w:rPr>
        <w:t>投标文件</w:t>
      </w:r>
    </w:p>
    <w:p>
      <w:pPr>
        <w:pStyle w:val="7"/>
        <w:rPr>
          <w:sz w:val="28"/>
          <w:szCs w:val="28"/>
          <w:highlight w:val="none"/>
        </w:rPr>
      </w:pPr>
    </w:p>
    <w:p>
      <w:pPr>
        <w:pStyle w:val="7"/>
        <w:rPr>
          <w:sz w:val="28"/>
          <w:szCs w:val="28"/>
          <w:highlight w:val="none"/>
        </w:rPr>
      </w:pPr>
    </w:p>
    <w:p>
      <w:pPr>
        <w:pStyle w:val="7"/>
        <w:rPr>
          <w:sz w:val="28"/>
          <w:szCs w:val="28"/>
          <w:highlight w:val="none"/>
        </w:rPr>
      </w:pPr>
    </w:p>
    <w:p>
      <w:pPr>
        <w:pStyle w:val="7"/>
        <w:ind w:left="0" w:leftChars="0" w:firstLine="0" w:firstLineChars="0"/>
        <w:rPr>
          <w:rFonts w:ascii="宋体" w:hAnsi="宋体"/>
          <w:b/>
          <w:sz w:val="28"/>
          <w:szCs w:val="28"/>
          <w:highlight w:val="none"/>
        </w:rPr>
      </w:pPr>
    </w:p>
    <w:p>
      <w:pPr>
        <w:pStyle w:val="26"/>
        <w:rPr>
          <w:highlight w:val="none"/>
        </w:rPr>
      </w:pPr>
    </w:p>
    <w:p>
      <w:pPr>
        <w:pStyle w:val="7"/>
        <w:spacing w:beforeLines="50"/>
        <w:ind w:firstLine="1630" w:firstLineChars="580"/>
        <w:rPr>
          <w:rFonts w:ascii="宋体" w:hAnsi="宋体"/>
          <w:b/>
          <w:sz w:val="28"/>
          <w:szCs w:val="28"/>
          <w:highlight w:val="none"/>
        </w:rPr>
      </w:pPr>
    </w:p>
    <w:p>
      <w:pPr>
        <w:pStyle w:val="7"/>
        <w:spacing w:beforeLines="50"/>
        <w:ind w:firstLine="1630" w:firstLineChars="580"/>
        <w:rPr>
          <w:rFonts w:ascii="宋体" w:hAnsi="宋体"/>
          <w:b/>
          <w:bCs/>
          <w:sz w:val="28"/>
          <w:szCs w:val="28"/>
          <w:highlight w:val="none"/>
        </w:rPr>
      </w:pPr>
      <w:r>
        <w:rPr>
          <w:rFonts w:hint="eastAsia" w:ascii="宋体" w:hAnsi="宋体"/>
          <w:b/>
          <w:bCs/>
          <w:sz w:val="28"/>
          <w:szCs w:val="28"/>
          <w:highlight w:val="none"/>
        </w:rPr>
        <w:t>投  标 人：</w:t>
      </w:r>
      <w:r>
        <w:rPr>
          <w:rFonts w:hint="eastAsia" w:ascii="宋体" w:hAnsi="宋体"/>
          <w:b/>
          <w:bCs/>
          <w:sz w:val="28"/>
          <w:szCs w:val="28"/>
          <w:highlight w:val="none"/>
          <w:u w:val="single"/>
        </w:rPr>
        <w:t xml:space="preserve">                 </w:t>
      </w:r>
      <w:r>
        <w:rPr>
          <w:rFonts w:hint="eastAsia" w:ascii="宋体" w:hAnsi="宋体"/>
          <w:b/>
          <w:bCs/>
          <w:sz w:val="28"/>
          <w:szCs w:val="28"/>
          <w:highlight w:val="none"/>
          <w:u w:val="single"/>
          <w:lang w:val="en-US" w:eastAsia="zh-CN"/>
        </w:rPr>
        <w:t xml:space="preserve">      </w:t>
      </w:r>
      <w:r>
        <w:rPr>
          <w:rFonts w:hint="eastAsia" w:ascii="宋体" w:hAnsi="宋体"/>
          <w:b/>
          <w:bCs/>
          <w:sz w:val="28"/>
          <w:szCs w:val="28"/>
          <w:highlight w:val="none"/>
          <w:u w:val="single"/>
        </w:rPr>
        <w:t xml:space="preserve">      </w:t>
      </w:r>
      <w:r>
        <w:rPr>
          <w:rFonts w:hint="eastAsia" w:ascii="宋体" w:hAnsi="宋体"/>
          <w:b/>
          <w:bCs/>
          <w:sz w:val="28"/>
          <w:szCs w:val="28"/>
          <w:highlight w:val="none"/>
        </w:rPr>
        <w:t>（盖章）</w:t>
      </w:r>
    </w:p>
    <w:p>
      <w:pPr>
        <w:pStyle w:val="7"/>
        <w:spacing w:beforeLines="50"/>
        <w:ind w:firstLine="1630" w:firstLineChars="580"/>
        <w:rPr>
          <w:rFonts w:ascii="宋体" w:hAnsi="宋体"/>
          <w:b/>
          <w:bCs/>
          <w:sz w:val="28"/>
          <w:szCs w:val="28"/>
          <w:highlight w:val="none"/>
        </w:rPr>
      </w:pPr>
      <w:r>
        <w:rPr>
          <w:rFonts w:hint="eastAsia" w:ascii="宋体" w:hAnsi="宋体"/>
          <w:b/>
          <w:sz w:val="28"/>
          <w:szCs w:val="28"/>
          <w:highlight w:val="none"/>
        </w:rPr>
        <w:t>法定代表人/授权代表：</w:t>
      </w:r>
      <w:r>
        <w:rPr>
          <w:rFonts w:hint="eastAsia" w:ascii="宋体" w:hAnsi="宋体"/>
          <w:b/>
          <w:sz w:val="28"/>
          <w:szCs w:val="28"/>
          <w:highlight w:val="none"/>
          <w:u w:val="single"/>
        </w:rPr>
        <w:t xml:space="preserve">             </w:t>
      </w:r>
      <w:r>
        <w:rPr>
          <w:rFonts w:hint="eastAsia" w:ascii="宋体" w:hAnsi="宋体"/>
          <w:b/>
          <w:bCs/>
          <w:sz w:val="28"/>
          <w:szCs w:val="28"/>
          <w:highlight w:val="none"/>
        </w:rPr>
        <w:t>（签字</w:t>
      </w:r>
      <w:r>
        <w:rPr>
          <w:rFonts w:hint="eastAsia" w:ascii="宋体" w:hAnsi="宋体"/>
          <w:b/>
          <w:bCs/>
          <w:sz w:val="28"/>
          <w:szCs w:val="28"/>
          <w:highlight w:val="none"/>
          <w:lang w:eastAsia="zh-CN"/>
        </w:rPr>
        <w:t>或盖章</w:t>
      </w:r>
      <w:r>
        <w:rPr>
          <w:rFonts w:hint="eastAsia" w:ascii="宋体" w:hAnsi="宋体"/>
          <w:b/>
          <w:bCs/>
          <w:sz w:val="28"/>
          <w:szCs w:val="28"/>
          <w:highlight w:val="none"/>
        </w:rPr>
        <w:t>）</w:t>
      </w:r>
    </w:p>
    <w:p>
      <w:pPr>
        <w:pStyle w:val="7"/>
        <w:spacing w:beforeLines="50"/>
        <w:ind w:firstLine="1630" w:firstLineChars="580"/>
        <w:rPr>
          <w:rFonts w:ascii="宋体" w:hAnsi="宋体"/>
          <w:b/>
          <w:bCs/>
          <w:sz w:val="28"/>
          <w:szCs w:val="28"/>
          <w:highlight w:val="none"/>
        </w:rPr>
      </w:pPr>
      <w:r>
        <w:rPr>
          <w:rFonts w:hint="eastAsia" w:ascii="宋体" w:hAnsi="宋体"/>
          <w:b/>
          <w:bCs/>
          <w:sz w:val="28"/>
          <w:szCs w:val="28"/>
          <w:highlight w:val="none"/>
        </w:rPr>
        <w:t>日    期：</w:t>
      </w:r>
      <w:r>
        <w:rPr>
          <w:rFonts w:hint="eastAsia" w:ascii="宋体" w:hAnsi="宋体"/>
          <w:b/>
          <w:bCs/>
          <w:sz w:val="28"/>
          <w:szCs w:val="28"/>
          <w:highlight w:val="none"/>
          <w:u w:val="single"/>
        </w:rPr>
        <w:t xml:space="preserve">         </w:t>
      </w:r>
      <w:r>
        <w:rPr>
          <w:rFonts w:hint="eastAsia" w:ascii="宋体" w:hAnsi="宋体"/>
          <w:b/>
          <w:bCs/>
          <w:sz w:val="28"/>
          <w:szCs w:val="28"/>
          <w:highlight w:val="none"/>
        </w:rPr>
        <w:t>年</w:t>
      </w:r>
      <w:r>
        <w:rPr>
          <w:rFonts w:hint="eastAsia" w:ascii="宋体" w:hAnsi="宋体"/>
          <w:b/>
          <w:bCs/>
          <w:sz w:val="28"/>
          <w:szCs w:val="28"/>
          <w:highlight w:val="none"/>
          <w:u w:val="single"/>
        </w:rPr>
        <w:t xml:space="preserve">        </w:t>
      </w:r>
      <w:r>
        <w:rPr>
          <w:rFonts w:hint="eastAsia" w:ascii="宋体" w:hAnsi="宋体"/>
          <w:b/>
          <w:bCs/>
          <w:sz w:val="28"/>
          <w:szCs w:val="28"/>
          <w:highlight w:val="none"/>
        </w:rPr>
        <w:t>月</w:t>
      </w:r>
      <w:r>
        <w:rPr>
          <w:rFonts w:hint="eastAsia" w:ascii="宋体" w:hAnsi="宋体"/>
          <w:b/>
          <w:bCs/>
          <w:sz w:val="28"/>
          <w:szCs w:val="28"/>
          <w:highlight w:val="none"/>
          <w:u w:val="single"/>
        </w:rPr>
        <w:t xml:space="preserve">        </w:t>
      </w:r>
      <w:r>
        <w:rPr>
          <w:rFonts w:hint="eastAsia" w:ascii="宋体" w:hAnsi="宋体"/>
          <w:b/>
          <w:bCs/>
          <w:sz w:val="28"/>
          <w:szCs w:val="28"/>
          <w:highlight w:val="none"/>
        </w:rPr>
        <w:t>日</w:t>
      </w:r>
    </w:p>
    <w:p>
      <w:pPr>
        <w:pStyle w:val="26"/>
        <w:ind w:left="0" w:leftChars="0" w:firstLine="0" w:firstLineChars="0"/>
        <w:rPr>
          <w:highlight w:val="none"/>
        </w:rPr>
      </w:pPr>
    </w:p>
    <w:p>
      <w:pPr>
        <w:pStyle w:val="7"/>
        <w:spacing w:beforeLines="50" w:afterLines="50"/>
        <w:ind w:firstLine="0"/>
        <w:jc w:val="center"/>
        <w:rPr>
          <w:b/>
          <w:sz w:val="44"/>
          <w:szCs w:val="44"/>
          <w:highlight w:val="none"/>
        </w:rPr>
      </w:pPr>
      <w:r>
        <w:rPr>
          <w:b/>
          <w:sz w:val="44"/>
          <w:szCs w:val="44"/>
          <w:highlight w:val="none"/>
        </w:rPr>
        <w:br w:type="page"/>
      </w:r>
    </w:p>
    <w:p>
      <w:pPr>
        <w:pStyle w:val="7"/>
        <w:spacing w:beforeLines="50" w:afterLines="50"/>
        <w:ind w:firstLine="0"/>
        <w:jc w:val="center"/>
        <w:rPr>
          <w:b/>
          <w:sz w:val="44"/>
          <w:szCs w:val="44"/>
          <w:highlight w:val="none"/>
        </w:rPr>
      </w:pPr>
      <w:r>
        <w:rPr>
          <w:rFonts w:hint="eastAsia"/>
          <w:b/>
          <w:sz w:val="44"/>
          <w:szCs w:val="44"/>
          <w:highlight w:val="none"/>
        </w:rPr>
        <w:t>目  录</w:t>
      </w:r>
    </w:p>
    <w:p>
      <w:pPr>
        <w:spacing w:line="360" w:lineRule="auto"/>
        <w:rPr>
          <w:b/>
          <w:sz w:val="24"/>
          <w:highlight w:val="none"/>
        </w:rPr>
      </w:pPr>
    </w:p>
    <w:p>
      <w:pPr>
        <w:spacing w:line="360" w:lineRule="auto"/>
        <w:ind w:firstLine="960" w:firstLineChars="400"/>
        <w:rPr>
          <w:rFonts w:ascii="宋体" w:hAnsi="宋体"/>
          <w:b/>
          <w:bCs/>
          <w:sz w:val="24"/>
          <w:highlight w:val="none"/>
          <w:lang w:val="zh-CN"/>
        </w:rPr>
      </w:pPr>
      <w:r>
        <w:rPr>
          <w:rFonts w:hint="eastAsia" w:ascii="宋体" w:hAnsi="宋体"/>
          <w:sz w:val="24"/>
          <w:highlight w:val="none"/>
        </w:rPr>
        <w:t xml:space="preserve">    </w:t>
      </w:r>
    </w:p>
    <w:p>
      <w:pPr>
        <w:spacing w:line="360" w:lineRule="auto"/>
        <w:ind w:firstLine="964" w:firstLineChars="400"/>
        <w:jc w:val="left"/>
        <w:rPr>
          <w:rFonts w:ascii="宋体" w:hAnsi="宋体"/>
          <w:b/>
          <w:sz w:val="24"/>
          <w:highlight w:val="none"/>
        </w:rPr>
      </w:pPr>
      <w:r>
        <w:rPr>
          <w:rFonts w:hint="eastAsia" w:ascii="宋体" w:hAnsi="宋体"/>
          <w:b/>
          <w:sz w:val="24"/>
          <w:highlight w:val="none"/>
        </w:rPr>
        <w:t>一、投标函 （格式）………………………………………………………页码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rPr>
        <w:t>二、开标一览表 ……………………………………………………………页码</w:t>
      </w:r>
    </w:p>
    <w:p>
      <w:pPr>
        <w:spacing w:line="360" w:lineRule="auto"/>
        <w:ind w:firstLine="964" w:firstLineChars="400"/>
        <w:jc w:val="left"/>
        <w:rPr>
          <w:rFonts w:hint="eastAsia" w:ascii="宋体" w:hAnsi="宋体"/>
          <w:b/>
          <w:sz w:val="24"/>
          <w:highlight w:val="none"/>
          <w:lang w:val="en-US" w:eastAsia="zh-CN"/>
        </w:rPr>
      </w:pPr>
      <w:r>
        <w:rPr>
          <w:rFonts w:hint="eastAsia" w:ascii="宋体" w:hAnsi="宋体"/>
          <w:b/>
          <w:sz w:val="24"/>
          <w:highlight w:val="none"/>
          <w:lang w:val="en-US" w:eastAsia="zh-CN"/>
        </w:rPr>
        <w:t>三</w:t>
      </w:r>
      <w:r>
        <w:rPr>
          <w:rFonts w:ascii="宋体" w:hAnsi="宋体"/>
          <w:b/>
          <w:sz w:val="24"/>
          <w:highlight w:val="none"/>
        </w:rPr>
        <w:t>、</w:t>
      </w:r>
      <w:r>
        <w:rPr>
          <w:rFonts w:hint="eastAsia" w:ascii="宋体" w:hAnsi="宋体"/>
          <w:b/>
          <w:sz w:val="24"/>
          <w:highlight w:val="none"/>
          <w:lang w:val="en-US" w:eastAsia="zh-CN"/>
        </w:rPr>
        <w:t>分项报价表</w:t>
      </w:r>
      <w:r>
        <w:rPr>
          <w:rFonts w:hint="eastAsia" w:ascii="宋体" w:hAnsi="宋体"/>
          <w:b/>
          <w:sz w:val="24"/>
          <w:highlight w:val="none"/>
        </w:rPr>
        <w:t>………………</w:t>
      </w:r>
      <w:r>
        <w:rPr>
          <w:rFonts w:ascii="宋体" w:hAnsi="宋体"/>
          <w:b/>
          <w:sz w:val="24"/>
          <w:highlight w:val="none"/>
        </w:rPr>
        <w:t>…</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四</w:t>
      </w:r>
      <w:r>
        <w:rPr>
          <w:rFonts w:hint="eastAsia" w:ascii="宋体" w:hAnsi="宋体"/>
          <w:b/>
          <w:sz w:val="24"/>
          <w:highlight w:val="none"/>
        </w:rPr>
        <w:t>、</w:t>
      </w:r>
      <w:r>
        <w:rPr>
          <w:rFonts w:ascii="宋体" w:hAnsi="宋体"/>
          <w:b/>
          <w:sz w:val="24"/>
          <w:highlight w:val="none"/>
        </w:rPr>
        <w:t>技术规格偏离表 ………………………</w:t>
      </w:r>
      <w:r>
        <w:rPr>
          <w:rFonts w:hint="eastAsia" w:ascii="宋体" w:hAnsi="宋体"/>
          <w:b/>
          <w:sz w:val="24"/>
          <w:highlight w:val="none"/>
        </w:rPr>
        <w:t>………………</w:t>
      </w:r>
      <w:r>
        <w:rPr>
          <w:rFonts w:ascii="宋体" w:hAnsi="宋体"/>
          <w:b/>
          <w:sz w:val="24"/>
          <w:highlight w:val="none"/>
        </w:rPr>
        <w:t>…………</w:t>
      </w:r>
      <w:r>
        <w:rPr>
          <w:rFonts w:hint="eastAsia" w:ascii="宋体" w:hAnsi="宋体"/>
          <w:b/>
          <w:sz w:val="24"/>
          <w:highlight w:val="none"/>
        </w:rPr>
        <w:t>……页码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、商务要求偏离表 ………………………………………………………页码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六</w:t>
      </w:r>
      <w:r>
        <w:rPr>
          <w:rFonts w:hint="eastAsia" w:ascii="宋体" w:hAnsi="宋体"/>
          <w:b/>
          <w:sz w:val="24"/>
          <w:highlight w:val="none"/>
        </w:rPr>
        <w:t>、技术方案 ………………………………………………………………页码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七</w:t>
      </w:r>
      <w:r>
        <w:rPr>
          <w:rFonts w:hint="eastAsia" w:ascii="宋体" w:hAnsi="宋体"/>
          <w:b/>
          <w:sz w:val="24"/>
          <w:highlight w:val="none"/>
        </w:rPr>
        <w:t>、投标人资格证明文件 …………………………………………………页码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八</w:t>
      </w:r>
      <w:r>
        <w:rPr>
          <w:rFonts w:hint="eastAsia" w:ascii="宋体" w:hAnsi="宋体"/>
          <w:b/>
          <w:sz w:val="24"/>
          <w:highlight w:val="none"/>
        </w:rPr>
        <w:t>、近年业绩的有关证明材料……………………………………………</w:t>
      </w:r>
      <w:r>
        <w:rPr>
          <w:rFonts w:hint="eastAsia" w:ascii="宋体" w:hAnsi="宋体"/>
          <w:b/>
          <w:sz w:val="24"/>
          <w:highlight w:val="none"/>
          <w:lang w:val="en-US" w:eastAsia="zh-CN"/>
        </w:rPr>
        <w:t xml:space="preserve"> </w:t>
      </w:r>
      <w:r>
        <w:rPr>
          <w:rFonts w:hint="eastAsia" w:ascii="宋体" w:hAnsi="宋体"/>
          <w:b/>
          <w:sz w:val="24"/>
          <w:highlight w:val="none"/>
        </w:rPr>
        <w:t>页码</w:t>
      </w:r>
    </w:p>
    <w:p>
      <w:pPr>
        <w:spacing w:line="360" w:lineRule="auto"/>
        <w:ind w:firstLine="964" w:firstLineChars="400"/>
        <w:jc w:val="left"/>
        <w:rPr>
          <w:rFonts w:ascii="宋体" w:hAnsi="宋体"/>
          <w:b/>
          <w:sz w:val="24"/>
          <w:highlight w:val="none"/>
        </w:rPr>
      </w:pPr>
      <w:r>
        <w:rPr>
          <w:rFonts w:hint="eastAsia" w:ascii="宋体" w:hAnsi="宋体"/>
          <w:b/>
          <w:sz w:val="24"/>
          <w:highlight w:val="none"/>
          <w:lang w:val="en-US" w:eastAsia="zh-CN"/>
        </w:rPr>
        <w:t>九</w:t>
      </w:r>
      <w:r>
        <w:rPr>
          <w:rFonts w:hint="eastAsia" w:ascii="宋体" w:hAnsi="宋体"/>
          <w:b/>
          <w:sz w:val="24"/>
          <w:highlight w:val="none"/>
        </w:rPr>
        <w:t>、拒绝政府采购领域商业贿赂承诺书…………………………………</w:t>
      </w:r>
      <w:r>
        <w:rPr>
          <w:rFonts w:hint="eastAsia" w:ascii="宋体" w:hAnsi="宋体"/>
          <w:b/>
          <w:sz w:val="24"/>
          <w:highlight w:val="none"/>
          <w:lang w:val="en-US" w:eastAsia="zh-CN"/>
        </w:rPr>
        <w:t xml:space="preserve"> </w:t>
      </w:r>
      <w:r>
        <w:rPr>
          <w:rFonts w:hint="eastAsia" w:ascii="宋体" w:hAnsi="宋体"/>
          <w:b/>
          <w:sz w:val="24"/>
          <w:highlight w:val="none"/>
        </w:rPr>
        <w:t>页码</w:t>
      </w:r>
    </w:p>
    <w:p>
      <w:pPr>
        <w:spacing w:line="360" w:lineRule="auto"/>
        <w:ind w:left="1539" w:leftChars="456" w:hanging="581" w:hangingChars="241"/>
        <w:jc w:val="left"/>
        <w:rPr>
          <w:rFonts w:ascii="宋体" w:hAnsi="宋体"/>
          <w:b/>
          <w:sz w:val="24"/>
          <w:highlight w:val="none"/>
        </w:rPr>
      </w:pPr>
      <w:r>
        <w:rPr>
          <w:rFonts w:hint="eastAsia" w:ascii="宋体" w:hAnsi="宋体"/>
          <w:b/>
          <w:sz w:val="24"/>
          <w:highlight w:val="none"/>
          <w:lang w:eastAsia="zh-CN"/>
        </w:rPr>
        <w:t>十、</w:t>
      </w:r>
      <w:r>
        <w:rPr>
          <w:rFonts w:hint="eastAsia" w:ascii="宋体" w:hAnsi="宋体"/>
          <w:b/>
          <w:sz w:val="24"/>
          <w:highlight w:val="none"/>
        </w:rPr>
        <w:t>落实政府采购政策需提供的相关</w:t>
      </w:r>
      <w:r>
        <w:rPr>
          <w:rFonts w:hint="eastAsia" w:ascii="宋体" w:hAnsi="宋体"/>
          <w:b/>
          <w:sz w:val="24"/>
          <w:highlight w:val="none"/>
          <w:lang w:eastAsia="zh-CN"/>
        </w:rPr>
        <w:t>资料</w:t>
      </w:r>
      <w:r>
        <w:rPr>
          <w:rFonts w:hint="eastAsia" w:ascii="宋体" w:hAnsi="宋体"/>
          <w:b/>
          <w:sz w:val="24"/>
          <w:highlight w:val="none"/>
        </w:rPr>
        <w:t>及投标人</w:t>
      </w:r>
      <w:r>
        <w:rPr>
          <w:rFonts w:ascii="宋体" w:hAnsi="宋体"/>
          <w:b/>
          <w:sz w:val="24"/>
          <w:highlight w:val="none"/>
        </w:rPr>
        <w:t>认为有</w:t>
      </w:r>
    </w:p>
    <w:p>
      <w:pPr>
        <w:spacing w:line="360" w:lineRule="auto"/>
        <w:ind w:firstLine="1446" w:firstLineChars="600"/>
        <w:jc w:val="left"/>
        <w:rPr>
          <w:rFonts w:ascii="宋体" w:hAnsi="宋体"/>
          <w:b/>
          <w:sz w:val="24"/>
          <w:highlight w:val="none"/>
        </w:rPr>
        <w:sectPr>
          <w:headerReference r:id="rId13" w:type="first"/>
          <w:footerReference r:id="rId15" w:type="first"/>
          <w:headerReference r:id="rId12" w:type="defaul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ascii="宋体" w:hAnsi="宋体"/>
          <w:b/>
          <w:sz w:val="24"/>
          <w:highlight w:val="none"/>
        </w:rPr>
        <w:t>必要</w:t>
      </w:r>
      <w:r>
        <w:rPr>
          <w:rFonts w:hint="eastAsia" w:ascii="宋体" w:hAnsi="宋体"/>
          <w:b/>
          <w:sz w:val="24"/>
          <w:highlight w:val="none"/>
          <w:lang w:eastAsia="zh-CN"/>
        </w:rPr>
        <w:t>提供的其它资料</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页码</w:t>
      </w:r>
    </w:p>
    <w:bookmarkEnd w:id="92"/>
    <w:p>
      <w:pPr>
        <w:pStyle w:val="3"/>
        <w:spacing w:before="0" w:afterLines="50" w:line="360" w:lineRule="auto"/>
        <w:ind w:firstLine="2530" w:firstLineChars="900"/>
        <w:rPr>
          <w:rFonts w:ascii="宋体" w:hAnsi="宋体" w:eastAsia="宋体"/>
          <w:bCs/>
          <w:highlight w:val="none"/>
        </w:rPr>
      </w:pPr>
      <w:bookmarkStart w:id="93" w:name="_Toc23011"/>
      <w:bookmarkStart w:id="94" w:name="_Toc26825"/>
      <w:bookmarkStart w:id="95" w:name="_Toc18774"/>
      <w:bookmarkStart w:id="96" w:name="_Toc4538"/>
      <w:r>
        <w:rPr>
          <w:rFonts w:hint="eastAsia" w:ascii="宋体" w:hAnsi="宋体" w:eastAsia="宋体"/>
          <w:bCs/>
          <w:highlight w:val="none"/>
        </w:rPr>
        <w:t>一、投标函（格式）</w:t>
      </w:r>
      <w:bookmarkEnd w:id="93"/>
      <w:bookmarkEnd w:id="94"/>
      <w:bookmarkEnd w:id="95"/>
      <w:bookmarkEnd w:id="96"/>
    </w:p>
    <w:p>
      <w:pPr>
        <w:pStyle w:val="85"/>
        <w:spacing w:line="360" w:lineRule="exact"/>
        <w:rPr>
          <w:rFonts w:ascii="宋体" w:hAnsi="宋体"/>
          <w:b/>
          <w:bCs/>
          <w:sz w:val="24"/>
          <w:szCs w:val="24"/>
          <w:highlight w:val="none"/>
        </w:rPr>
      </w:pPr>
      <w:r>
        <w:rPr>
          <w:rFonts w:hint="eastAsia" w:ascii="宋体" w:hAnsi="宋体"/>
          <w:b/>
          <w:bCs/>
          <w:sz w:val="24"/>
          <w:szCs w:val="24"/>
          <w:highlight w:val="none"/>
          <w:lang w:eastAsia="zh-CN"/>
        </w:rPr>
        <w:t>同正项目管理有限公司</w:t>
      </w:r>
      <w:r>
        <w:rPr>
          <w:rFonts w:hint="eastAsia" w:ascii="宋体" w:hAnsi="宋体"/>
          <w:b/>
          <w:bCs/>
          <w:sz w:val="24"/>
          <w:szCs w:val="24"/>
          <w:highlight w:val="none"/>
        </w:rPr>
        <w:t>：</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我单位收到贵公司关于</w:t>
      </w:r>
      <w:r>
        <w:rPr>
          <w:rFonts w:hint="eastAsia" w:ascii="宋体" w:hAnsi="宋体"/>
          <w:sz w:val="24"/>
          <w:szCs w:val="24"/>
          <w:highlight w:val="none"/>
          <w:lang w:eastAsia="zh-CN"/>
        </w:rPr>
        <w:t>蓝田县教育和科学技术局中小学幼儿园污水处理站运行维护项目</w:t>
      </w:r>
      <w:r>
        <w:rPr>
          <w:rFonts w:hint="eastAsia" w:ascii="宋体" w:hAnsi="宋体"/>
          <w:sz w:val="24"/>
          <w:szCs w:val="24"/>
          <w:highlight w:val="none"/>
        </w:rPr>
        <w:t>（项目编号：</w:t>
      </w:r>
      <w:r>
        <w:rPr>
          <w:rFonts w:hint="eastAsia" w:ascii="宋体" w:hAnsi="宋体"/>
          <w:sz w:val="24"/>
          <w:szCs w:val="24"/>
          <w:highlight w:val="none"/>
          <w:lang w:eastAsia="zh-CN"/>
        </w:rPr>
        <w:t>TZZB-2023170C</w:t>
      </w:r>
      <w:r>
        <w:rPr>
          <w:rFonts w:hint="eastAsia" w:ascii="宋体" w:hAnsi="宋体"/>
          <w:color w:val="auto"/>
          <w:sz w:val="24"/>
          <w:szCs w:val="24"/>
          <w:highlight w:val="none"/>
        </w:rPr>
        <w:t>）</w:t>
      </w:r>
      <w:r>
        <w:rPr>
          <w:rFonts w:hint="eastAsia" w:ascii="宋体" w:hAnsi="宋体"/>
          <w:sz w:val="24"/>
          <w:szCs w:val="24"/>
          <w:highlight w:val="none"/>
        </w:rPr>
        <w:t>的招标文件，经详细研究，我们决定参加本次项目招标活动并投标。</w:t>
      </w:r>
      <w:r>
        <w:rPr>
          <w:rFonts w:hint="eastAsia" w:ascii="宋体" w:hAnsi="宋体"/>
          <w:bCs/>
          <w:sz w:val="24"/>
          <w:szCs w:val="24"/>
          <w:highlight w:val="none"/>
        </w:rPr>
        <w:t>我方正式授权</w:t>
      </w:r>
      <w:r>
        <w:rPr>
          <w:rFonts w:hint="eastAsia" w:ascii="宋体" w:hAnsi="宋体"/>
          <w:bCs/>
          <w:sz w:val="24"/>
          <w:szCs w:val="24"/>
          <w:highlight w:val="none"/>
          <w:u w:val="single"/>
        </w:rPr>
        <w:t>（姓名、职务）</w:t>
      </w:r>
      <w:r>
        <w:rPr>
          <w:rFonts w:hint="eastAsia" w:ascii="宋体" w:hAnsi="宋体"/>
          <w:bCs/>
          <w:sz w:val="24"/>
          <w:szCs w:val="24"/>
          <w:highlight w:val="none"/>
        </w:rPr>
        <w:t>代表我方</w:t>
      </w:r>
      <w:r>
        <w:rPr>
          <w:rFonts w:hint="eastAsia" w:ascii="宋体" w:hAnsi="宋体"/>
          <w:bCs/>
          <w:sz w:val="24"/>
          <w:szCs w:val="24"/>
          <w:highlight w:val="none"/>
          <w:u w:val="single"/>
        </w:rPr>
        <w:t xml:space="preserve">             （投标人名称）</w:t>
      </w:r>
      <w:r>
        <w:rPr>
          <w:rFonts w:hint="eastAsia" w:ascii="宋体" w:hAnsi="宋体"/>
          <w:bCs/>
          <w:sz w:val="24"/>
          <w:szCs w:val="24"/>
          <w:highlight w:val="none"/>
        </w:rPr>
        <w:t>全权处理本项目投标的有关事宜。</w:t>
      </w:r>
      <w:r>
        <w:rPr>
          <w:rFonts w:hint="eastAsia" w:ascii="宋体" w:hAnsi="宋体"/>
          <w:sz w:val="24"/>
          <w:szCs w:val="24"/>
          <w:highlight w:val="none"/>
        </w:rPr>
        <w:t>为此，我方郑重声明以下诸点，并负法律责任。</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一、愿意按照招标文件中的一切要求，向采购人提供所需所有服务</w:t>
      </w:r>
      <w:r>
        <w:rPr>
          <w:rFonts w:ascii="宋体" w:hAnsi="宋体"/>
          <w:sz w:val="24"/>
          <w:szCs w:val="24"/>
          <w:highlight w:val="none"/>
        </w:rPr>
        <w:t>。</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二、按招标文件的规定，我公司的投标</w:t>
      </w:r>
      <w:r>
        <w:rPr>
          <w:rFonts w:hint="eastAsia" w:ascii="宋体" w:hAnsi="宋体" w:cs="宋体"/>
          <w:sz w:val="24"/>
          <w:szCs w:val="24"/>
          <w:highlight w:val="none"/>
          <w:lang w:val="en-US" w:eastAsia="zh-CN"/>
        </w:rPr>
        <w:t>报价</w:t>
      </w:r>
      <w:r>
        <w:rPr>
          <w:rFonts w:hint="eastAsia" w:ascii="宋体" w:hAnsi="宋体"/>
          <w:sz w:val="24"/>
          <w:szCs w:val="24"/>
          <w:highlight w:val="none"/>
        </w:rPr>
        <w:t>（大写）：</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sz w:val="24"/>
          <w:szCs w:val="24"/>
          <w:highlight w:val="none"/>
          <w:lang w:val="en-US" w:eastAsia="zh-CN"/>
        </w:rPr>
        <w:t>¥</w:t>
      </w:r>
      <w:r>
        <w:rPr>
          <w:rFonts w:hint="eastAsia" w:ascii="宋体" w:hAnsi="宋体"/>
          <w:i/>
          <w:sz w:val="24"/>
          <w:szCs w:val="24"/>
          <w:highlight w:val="none"/>
          <w:u w:val="single"/>
        </w:rPr>
        <w:t xml:space="preserve">  </w:t>
      </w:r>
      <w:r>
        <w:rPr>
          <w:rFonts w:hint="eastAsia" w:ascii="宋体" w:hAnsi="宋体"/>
          <w:i/>
          <w:sz w:val="24"/>
          <w:szCs w:val="24"/>
          <w:highlight w:val="none"/>
          <w:u w:val="single"/>
          <w:lang w:val="en-US" w:eastAsia="zh-CN"/>
        </w:rPr>
        <w:t xml:space="preserve">   </w:t>
      </w:r>
      <w:r>
        <w:rPr>
          <w:rFonts w:hint="eastAsia" w:ascii="宋体" w:hAnsi="宋体"/>
          <w:i/>
          <w:sz w:val="24"/>
          <w:szCs w:val="24"/>
          <w:highlight w:val="none"/>
          <w:u w:val="single"/>
        </w:rPr>
        <w:t xml:space="preserve"> </w:t>
      </w:r>
      <w:r>
        <w:rPr>
          <w:rFonts w:hint="eastAsia" w:ascii="宋体" w:hAnsi="宋体"/>
          <w:i/>
          <w:sz w:val="24"/>
          <w:szCs w:val="24"/>
          <w:highlight w:val="none"/>
          <w:u w:val="single"/>
          <w:lang w:val="en-US" w:eastAsia="zh-CN"/>
        </w:rPr>
        <w:t xml:space="preserve"> </w:t>
      </w:r>
      <w:r>
        <w:rPr>
          <w:rFonts w:hint="eastAsia" w:ascii="宋体" w:hAnsi="宋体"/>
          <w:i/>
          <w:sz w:val="24"/>
          <w:szCs w:val="24"/>
          <w:highlight w:val="none"/>
          <w:u w:val="single"/>
        </w:rPr>
        <w:t xml:space="preserve"> </w:t>
      </w:r>
      <w:r>
        <w:rPr>
          <w:rFonts w:hint="eastAsia" w:ascii="宋体" w:hAnsi="宋体"/>
          <w:sz w:val="24"/>
          <w:szCs w:val="24"/>
          <w:highlight w:val="none"/>
        </w:rPr>
        <w:t>）。</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三、我方提交的投标文件，</w:t>
      </w:r>
      <w:r>
        <w:rPr>
          <w:rFonts w:ascii="宋体" w:hAnsi="宋体"/>
          <w:sz w:val="24"/>
          <w:szCs w:val="24"/>
          <w:highlight w:val="none"/>
        </w:rPr>
        <w:t>并保证</w:t>
      </w:r>
      <w:r>
        <w:rPr>
          <w:rFonts w:hint="eastAsia" w:ascii="宋体" w:hAnsi="宋体"/>
          <w:sz w:val="24"/>
          <w:szCs w:val="24"/>
          <w:highlight w:val="none"/>
        </w:rPr>
        <w:t>投标</w:t>
      </w:r>
      <w:r>
        <w:rPr>
          <w:rFonts w:ascii="宋体" w:hAnsi="宋体"/>
          <w:sz w:val="24"/>
          <w:szCs w:val="24"/>
          <w:highlight w:val="none"/>
        </w:rPr>
        <w:t>文件提供的数据和材料真实、准确。否则，愿承担</w:t>
      </w:r>
      <w:r>
        <w:rPr>
          <w:rFonts w:hint="eastAsia" w:ascii="宋体" w:hAnsi="宋体"/>
          <w:sz w:val="24"/>
          <w:szCs w:val="24"/>
          <w:highlight w:val="none"/>
        </w:rPr>
        <w:t>相关</w:t>
      </w:r>
      <w:r>
        <w:rPr>
          <w:rFonts w:ascii="宋体" w:hAnsi="宋体"/>
          <w:sz w:val="24"/>
          <w:szCs w:val="24"/>
          <w:highlight w:val="none"/>
        </w:rPr>
        <w:t>的法律责任。</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四、我方已详细阅读了招标文件，</w:t>
      </w:r>
      <w:r>
        <w:rPr>
          <w:rFonts w:hint="eastAsia" w:ascii="宋体" w:hAnsi="宋体"/>
          <w:bCs/>
          <w:sz w:val="24"/>
          <w:szCs w:val="24"/>
          <w:highlight w:val="none"/>
        </w:rPr>
        <w:t>并同意和放弃对招标文件不明或误解而询问、质疑和投诉的权利。</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、我方愿意向贵方提供任何与本</w:t>
      </w:r>
      <w:r>
        <w:rPr>
          <w:rFonts w:hint="eastAsia" w:ascii="宋体" w:hAnsi="宋体"/>
          <w:sz w:val="24"/>
          <w:szCs w:val="24"/>
          <w:highlight w:val="none"/>
        </w:rPr>
        <w:t>次招标</w:t>
      </w:r>
      <w:r>
        <w:rPr>
          <w:rFonts w:ascii="宋体" w:hAnsi="宋体"/>
          <w:sz w:val="24"/>
          <w:szCs w:val="24"/>
          <w:highlight w:val="none"/>
        </w:rPr>
        <w:t>有关的数据、情况和技术资料</w:t>
      </w:r>
      <w:r>
        <w:rPr>
          <w:rFonts w:hint="eastAsia" w:ascii="宋体" w:hAnsi="宋体"/>
          <w:sz w:val="24"/>
          <w:szCs w:val="24"/>
          <w:highlight w:val="none"/>
        </w:rPr>
        <w:t>，</w:t>
      </w:r>
      <w:r>
        <w:rPr>
          <w:rFonts w:ascii="宋体" w:hAnsi="宋体"/>
          <w:sz w:val="24"/>
          <w:szCs w:val="24"/>
          <w:highlight w:val="none"/>
        </w:rPr>
        <w:t>若贵方需要，我方愿意提供我方</w:t>
      </w:r>
      <w:r>
        <w:rPr>
          <w:rFonts w:hint="eastAsia" w:ascii="宋体" w:hAnsi="宋体"/>
          <w:sz w:val="24"/>
          <w:szCs w:val="24"/>
          <w:highlight w:val="none"/>
        </w:rPr>
        <w:t>做出</w:t>
      </w:r>
      <w:r>
        <w:rPr>
          <w:rFonts w:ascii="宋体" w:hAnsi="宋体"/>
          <w:sz w:val="24"/>
          <w:szCs w:val="24"/>
          <w:highlight w:val="none"/>
        </w:rPr>
        <w:t>的一切承诺的证明材料。</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六、我方承诺投标有效期</w:t>
      </w:r>
      <w:r>
        <w:rPr>
          <w:rFonts w:ascii="宋体" w:hAnsi="宋体"/>
          <w:sz w:val="24"/>
          <w:szCs w:val="24"/>
          <w:highlight w:val="none"/>
        </w:rPr>
        <w:t>为自开标之日起</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90</w:t>
      </w:r>
      <w:r>
        <w:rPr>
          <w:rFonts w:hint="eastAsia" w:ascii="宋体" w:hAnsi="宋体"/>
          <w:sz w:val="24"/>
          <w:szCs w:val="24"/>
          <w:highlight w:val="none"/>
          <w:u w:val="single"/>
        </w:rPr>
        <w:t xml:space="preserve"> </w:t>
      </w:r>
      <w:r>
        <w:rPr>
          <w:rFonts w:ascii="宋体" w:hAnsi="宋体"/>
          <w:sz w:val="24"/>
          <w:szCs w:val="24"/>
          <w:highlight w:val="none"/>
        </w:rPr>
        <w:t>个日历日</w:t>
      </w:r>
      <w:r>
        <w:rPr>
          <w:rFonts w:hint="eastAsia" w:ascii="宋体" w:hAnsi="宋体"/>
          <w:sz w:val="24"/>
          <w:szCs w:val="24"/>
          <w:highlight w:val="none"/>
        </w:rPr>
        <w:t>。开标后在规定的投标有效期内撤回投标，我们愿接受政府采购的有关处罚决定。</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七、</w:t>
      </w:r>
      <w:r>
        <w:rPr>
          <w:rFonts w:ascii="宋体" w:hAnsi="宋体"/>
          <w:sz w:val="24"/>
          <w:szCs w:val="24"/>
          <w:highlight w:val="none"/>
        </w:rPr>
        <w:t>我方承诺遵守《中华人民共和国</w:t>
      </w:r>
      <w:r>
        <w:rPr>
          <w:rFonts w:hint="eastAsia" w:ascii="宋体" w:hAnsi="宋体"/>
          <w:sz w:val="24"/>
          <w:szCs w:val="24"/>
          <w:highlight w:val="none"/>
        </w:rPr>
        <w:t>政府采购</w:t>
      </w:r>
      <w:r>
        <w:rPr>
          <w:rFonts w:ascii="宋体" w:hAnsi="宋体"/>
          <w:sz w:val="24"/>
          <w:szCs w:val="24"/>
          <w:highlight w:val="none"/>
        </w:rPr>
        <w:t>法》及其实施条例的有关规定，保证在获得</w:t>
      </w:r>
      <w:r>
        <w:rPr>
          <w:rFonts w:hint="eastAsia" w:ascii="宋体" w:hAnsi="宋体"/>
          <w:sz w:val="24"/>
          <w:szCs w:val="24"/>
          <w:highlight w:val="none"/>
        </w:rPr>
        <w:t>中标</w:t>
      </w:r>
      <w:r>
        <w:rPr>
          <w:rFonts w:ascii="宋体" w:hAnsi="宋体"/>
          <w:sz w:val="24"/>
          <w:szCs w:val="24"/>
          <w:highlight w:val="none"/>
        </w:rPr>
        <w:t>资格后：</w:t>
      </w:r>
    </w:p>
    <w:p>
      <w:pPr>
        <w:pStyle w:val="85"/>
        <w:spacing w:line="360" w:lineRule="exact"/>
        <w:ind w:firstLine="480" w:firstLineChars="200"/>
        <w:rPr>
          <w:rFonts w:ascii="宋体" w:hAnsi="宋体"/>
          <w:sz w:val="24"/>
          <w:szCs w:val="24"/>
          <w:highlight w:val="none"/>
        </w:rPr>
      </w:pPr>
      <w:r>
        <w:rPr>
          <w:rFonts w:ascii="宋体" w:hAnsi="宋体"/>
          <w:sz w:val="24"/>
          <w:szCs w:val="24"/>
          <w:highlight w:val="none"/>
        </w:rPr>
        <w:t>（1）按照</w:t>
      </w:r>
      <w:r>
        <w:rPr>
          <w:rFonts w:hint="eastAsia" w:ascii="宋体" w:hAnsi="宋体"/>
          <w:sz w:val="24"/>
          <w:szCs w:val="24"/>
          <w:highlight w:val="none"/>
        </w:rPr>
        <w:t>招标</w:t>
      </w:r>
      <w:r>
        <w:rPr>
          <w:rFonts w:ascii="宋体" w:hAnsi="宋体"/>
          <w:sz w:val="24"/>
          <w:szCs w:val="24"/>
          <w:highlight w:val="none"/>
        </w:rPr>
        <w:t xml:space="preserve">文件确定的事项签订合同，履行双方所签订的合同，并承担合同规定的责任和义务； </w:t>
      </w:r>
    </w:p>
    <w:p>
      <w:pPr>
        <w:pStyle w:val="85"/>
        <w:spacing w:line="360" w:lineRule="exact"/>
        <w:ind w:firstLine="480" w:firstLineChars="200"/>
        <w:rPr>
          <w:rFonts w:ascii="宋体" w:hAnsi="宋体"/>
          <w:sz w:val="24"/>
          <w:szCs w:val="24"/>
          <w:highlight w:val="none"/>
        </w:rPr>
      </w:pPr>
      <w:r>
        <w:rPr>
          <w:rFonts w:ascii="宋体" w:hAnsi="宋体"/>
          <w:sz w:val="24"/>
          <w:szCs w:val="24"/>
          <w:highlight w:val="none"/>
        </w:rPr>
        <w:t>（2）我方保证按规定和标准向贵方缴纳</w:t>
      </w:r>
      <w:r>
        <w:rPr>
          <w:rFonts w:hint="eastAsia" w:ascii="宋体" w:hAnsi="宋体"/>
          <w:sz w:val="24"/>
          <w:szCs w:val="24"/>
          <w:highlight w:val="none"/>
        </w:rPr>
        <w:t>中标</w:t>
      </w:r>
      <w:r>
        <w:rPr>
          <w:rFonts w:ascii="宋体" w:hAnsi="宋体"/>
          <w:sz w:val="24"/>
          <w:szCs w:val="24"/>
          <w:highlight w:val="none"/>
        </w:rPr>
        <w:t>服务费；</w:t>
      </w:r>
    </w:p>
    <w:p>
      <w:pPr>
        <w:pStyle w:val="85"/>
        <w:spacing w:line="36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投标文件有效期延长至合同履行完毕。</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八</w:t>
      </w:r>
      <w:r>
        <w:rPr>
          <w:rFonts w:ascii="宋体" w:hAnsi="宋体"/>
          <w:sz w:val="24"/>
          <w:szCs w:val="24"/>
          <w:highlight w:val="none"/>
        </w:rPr>
        <w:t>、我方完全理解最低报价不是</w:t>
      </w:r>
      <w:r>
        <w:rPr>
          <w:rFonts w:hint="eastAsia" w:ascii="宋体" w:hAnsi="宋体"/>
          <w:sz w:val="24"/>
          <w:szCs w:val="24"/>
          <w:highlight w:val="none"/>
        </w:rPr>
        <w:t>中标</w:t>
      </w:r>
      <w:r>
        <w:rPr>
          <w:rFonts w:ascii="宋体" w:hAnsi="宋体"/>
          <w:sz w:val="24"/>
          <w:szCs w:val="24"/>
          <w:highlight w:val="none"/>
        </w:rPr>
        <w:t>的唯一条件，并尊重</w:t>
      </w:r>
      <w:r>
        <w:rPr>
          <w:rFonts w:hint="eastAsia" w:ascii="宋体" w:hAnsi="宋体"/>
          <w:sz w:val="24"/>
          <w:szCs w:val="24"/>
          <w:highlight w:val="none"/>
        </w:rPr>
        <w:t>评标委员会</w:t>
      </w:r>
      <w:r>
        <w:rPr>
          <w:rFonts w:ascii="宋体" w:hAnsi="宋体"/>
          <w:sz w:val="24"/>
          <w:szCs w:val="24"/>
          <w:highlight w:val="none"/>
        </w:rPr>
        <w:t>的</w:t>
      </w:r>
      <w:r>
        <w:rPr>
          <w:rFonts w:hint="eastAsia" w:ascii="宋体" w:hAnsi="宋体"/>
          <w:sz w:val="24"/>
          <w:szCs w:val="24"/>
          <w:highlight w:val="none"/>
        </w:rPr>
        <w:t>评标结论和定标结果。</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九、一旦我方中标,我方同意与使用单位签订保密协议。</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十、有关于本投标文件的函电，请按下列地址联系：</w:t>
      </w:r>
    </w:p>
    <w:p>
      <w:pPr>
        <w:pStyle w:val="85"/>
        <w:spacing w:line="360" w:lineRule="exact"/>
        <w:ind w:firstLine="480" w:firstLineChars="200"/>
        <w:rPr>
          <w:rFonts w:ascii="宋体" w:hAnsi="宋体"/>
          <w:b/>
          <w:sz w:val="24"/>
          <w:szCs w:val="24"/>
          <w:highlight w:val="none"/>
          <w:u w:val="single"/>
        </w:rPr>
      </w:pPr>
      <w:r>
        <w:rPr>
          <w:rFonts w:hint="eastAsia" w:ascii="宋体" w:hAnsi="宋体"/>
          <w:sz w:val="24"/>
          <w:szCs w:val="24"/>
          <w:highlight w:val="none"/>
        </w:rPr>
        <w:t>投标人全称（盖章）：</w:t>
      </w:r>
      <w:r>
        <w:rPr>
          <w:rFonts w:hint="eastAsia" w:ascii="宋体" w:hAnsi="宋体"/>
          <w:b/>
          <w:sz w:val="24"/>
          <w:szCs w:val="24"/>
          <w:highlight w:val="none"/>
          <w:u w:val="single"/>
        </w:rPr>
        <w:t xml:space="preserve">                                 </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地    址：</w:t>
      </w:r>
      <w:r>
        <w:rPr>
          <w:rFonts w:hint="eastAsia" w:ascii="宋体" w:hAnsi="宋体"/>
          <w:b/>
          <w:sz w:val="24"/>
          <w:szCs w:val="24"/>
          <w:highlight w:val="none"/>
          <w:u w:val="single"/>
        </w:rPr>
        <w:t xml:space="preserve">                                          </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开户银行：</w:t>
      </w:r>
      <w:r>
        <w:rPr>
          <w:rFonts w:hint="eastAsia" w:ascii="宋体" w:hAnsi="宋体"/>
          <w:b/>
          <w:sz w:val="24"/>
          <w:szCs w:val="24"/>
          <w:highlight w:val="none"/>
          <w:u w:val="single"/>
        </w:rPr>
        <w:t xml:space="preserve">                                          </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账    号：</w:t>
      </w:r>
      <w:r>
        <w:rPr>
          <w:rFonts w:hint="eastAsia" w:ascii="宋体" w:hAnsi="宋体"/>
          <w:b/>
          <w:sz w:val="24"/>
          <w:szCs w:val="24"/>
          <w:highlight w:val="none"/>
          <w:u w:val="single"/>
        </w:rPr>
        <w:t xml:space="preserve">                                          </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电    话：</w:t>
      </w:r>
      <w:r>
        <w:rPr>
          <w:rFonts w:hint="eastAsia" w:ascii="宋体" w:hAnsi="宋体"/>
          <w:b/>
          <w:sz w:val="24"/>
          <w:szCs w:val="24"/>
          <w:highlight w:val="none"/>
          <w:u w:val="single"/>
        </w:rPr>
        <w:t xml:space="preserve">                                          </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传    真：</w:t>
      </w:r>
      <w:r>
        <w:rPr>
          <w:rFonts w:hint="eastAsia" w:ascii="宋体" w:hAnsi="宋体"/>
          <w:b/>
          <w:sz w:val="24"/>
          <w:szCs w:val="24"/>
          <w:highlight w:val="none"/>
          <w:u w:val="single"/>
        </w:rPr>
        <w:t xml:space="preserve">                                          </w:t>
      </w:r>
    </w:p>
    <w:p>
      <w:pPr>
        <w:pStyle w:val="85"/>
        <w:spacing w:line="360" w:lineRule="exact"/>
        <w:ind w:firstLine="480" w:firstLineChars="200"/>
        <w:rPr>
          <w:rFonts w:ascii="宋体" w:hAnsi="宋体"/>
          <w:sz w:val="24"/>
          <w:szCs w:val="24"/>
          <w:highlight w:val="none"/>
        </w:rPr>
      </w:pPr>
      <w:r>
        <w:rPr>
          <w:rFonts w:hint="eastAsia" w:ascii="宋体" w:hAnsi="宋体"/>
          <w:sz w:val="24"/>
          <w:szCs w:val="24"/>
          <w:highlight w:val="none"/>
        </w:rPr>
        <w:t>邮    编：</w:t>
      </w:r>
      <w:r>
        <w:rPr>
          <w:rFonts w:hint="eastAsia" w:ascii="宋体" w:hAnsi="宋体"/>
          <w:b/>
          <w:sz w:val="24"/>
          <w:szCs w:val="24"/>
          <w:highlight w:val="none"/>
          <w:u w:val="single"/>
        </w:rPr>
        <w:t xml:space="preserve">                                          </w:t>
      </w:r>
      <w:r>
        <w:rPr>
          <w:rFonts w:hint="eastAsia" w:ascii="宋体" w:hAnsi="宋体"/>
          <w:sz w:val="24"/>
          <w:szCs w:val="24"/>
          <w:highlight w:val="none"/>
        </w:rPr>
        <w:t xml:space="preserve"> </w:t>
      </w:r>
    </w:p>
    <w:p>
      <w:pPr>
        <w:pStyle w:val="85"/>
        <w:spacing w:line="360" w:lineRule="exact"/>
        <w:rPr>
          <w:highlight w:val="none"/>
        </w:rPr>
      </w:pPr>
      <w:r>
        <w:rPr>
          <w:rFonts w:hint="eastAsia"/>
          <w:highlight w:val="none"/>
        </w:rPr>
        <w:t xml:space="preserve">                                                           </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pStyle w:val="85"/>
        <w:spacing w:line="360" w:lineRule="exact"/>
        <w:rPr>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ighlight w:val="none"/>
        </w:rPr>
        <w:t>注：除可填报项目外对本投标函的任何修改将被视为非实质性响应投标从而导致该投标被拒绝。</w:t>
      </w:r>
    </w:p>
    <w:p>
      <w:pPr>
        <w:pStyle w:val="3"/>
        <w:spacing w:before="0" w:afterLines="50" w:line="360" w:lineRule="auto"/>
        <w:ind w:firstLine="3373" w:firstLineChars="1200"/>
        <w:rPr>
          <w:rFonts w:hint="eastAsia" w:eastAsia="宋体"/>
          <w:highlight w:val="none"/>
          <w:lang w:eastAsia="zh-CN"/>
        </w:rPr>
      </w:pPr>
      <w:bookmarkStart w:id="97" w:name="_Toc12917"/>
      <w:bookmarkStart w:id="98" w:name="_Toc27352"/>
      <w:bookmarkStart w:id="99" w:name="_Toc29669"/>
      <w:bookmarkStart w:id="100" w:name="_Toc529953002"/>
      <w:bookmarkStart w:id="101" w:name="_Toc14805"/>
      <w:r>
        <w:rPr>
          <w:rFonts w:hint="eastAsia" w:ascii="宋体" w:hAnsi="宋体" w:eastAsia="宋体"/>
          <w:bCs/>
          <w:highlight w:val="none"/>
        </w:rPr>
        <w:t>二、</w:t>
      </w:r>
      <w:r>
        <w:rPr>
          <w:rFonts w:ascii="宋体" w:hAnsi="宋体" w:eastAsia="宋体"/>
          <w:bCs/>
          <w:highlight w:val="none"/>
        </w:rPr>
        <w:t>开标一览表</w:t>
      </w:r>
      <w:bookmarkEnd w:id="97"/>
      <w:bookmarkEnd w:id="98"/>
      <w:bookmarkEnd w:id="99"/>
      <w:bookmarkEnd w:id="100"/>
      <w:bookmarkEnd w:id="101"/>
    </w:p>
    <w:p>
      <w:pPr>
        <w:pStyle w:val="85"/>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w:t>
      </w:r>
      <w:r>
        <w:rPr>
          <w:rFonts w:hint="eastAsia" w:ascii="宋体" w:hAnsi="宋体" w:cs="宋体"/>
          <w:sz w:val="24"/>
          <w:szCs w:val="24"/>
          <w:highlight w:val="none"/>
          <w:lang w:eastAsia="zh-CN"/>
        </w:rPr>
        <w:t>名称</w:t>
      </w:r>
      <w:r>
        <w:rPr>
          <w:rFonts w:hint="eastAsia" w:ascii="宋体" w:hAnsi="宋体" w:eastAsia="宋体" w:cs="宋体"/>
          <w:sz w:val="24"/>
          <w:szCs w:val="24"/>
          <w:highlight w:val="none"/>
        </w:rPr>
        <w:t>：</w:t>
      </w:r>
      <w:r>
        <w:rPr>
          <w:rFonts w:hint="eastAsia" w:ascii="宋体" w:hAnsi="宋体"/>
          <w:sz w:val="24"/>
          <w:szCs w:val="24"/>
          <w:highlight w:val="none"/>
          <w:lang w:eastAsia="zh-CN"/>
        </w:rPr>
        <w:t>蓝田县教育和科学技术局中小学幼儿园污水处理站运行维护项目</w:t>
      </w:r>
    </w:p>
    <w:p>
      <w:pPr>
        <w:pStyle w:val="85"/>
        <w:spacing w:line="4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项目编号：</w:t>
      </w:r>
      <w:r>
        <w:rPr>
          <w:rFonts w:hint="eastAsia" w:ascii="宋体" w:hAnsi="宋体" w:cs="宋体"/>
          <w:sz w:val="24"/>
          <w:szCs w:val="24"/>
          <w:highlight w:val="none"/>
          <w:lang w:eastAsia="zh-CN"/>
        </w:rPr>
        <w:t>TZZB-2023170C</w:t>
      </w:r>
      <w:r>
        <w:rPr>
          <w:rFonts w:hint="eastAsia"/>
          <w:highlight w:val="none"/>
        </w:rPr>
        <w:t xml:space="preserve">       </w:t>
      </w:r>
      <w:r>
        <w:rPr>
          <w:rFonts w:hint="eastAsia"/>
          <w:b/>
          <w:highlight w:val="none"/>
        </w:rPr>
        <w:t xml:space="preserve">                             </w:t>
      </w:r>
      <w:r>
        <w:rPr>
          <w:rFonts w:hint="eastAsia"/>
          <w:b/>
          <w:highlight w:val="none"/>
          <w:lang w:val="en-US" w:eastAsia="zh-CN"/>
        </w:rPr>
        <w:t xml:space="preserve">     </w:t>
      </w:r>
      <w:r>
        <w:rPr>
          <w:rFonts w:hint="eastAsia" w:ascii="宋体" w:hAnsi="宋体" w:eastAsia="宋体" w:cs="宋体"/>
          <w:b/>
          <w:sz w:val="24"/>
          <w:szCs w:val="24"/>
          <w:highlight w:val="none"/>
        </w:rPr>
        <w:t xml:space="preserve"> </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1632"/>
        <w:gridCol w:w="1433"/>
        <w:gridCol w:w="1331"/>
        <w:gridCol w:w="1307"/>
        <w:gridCol w:w="13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226" w:type="pct"/>
            <w:tcBorders>
              <w:tl2br w:val="nil"/>
              <w:tr2bl w:val="nil"/>
            </w:tcBorders>
            <mc:AlternateContent>
              <mc:Choice Requires="wpsCustomData">
                <wpsCustomData:diagonals>
                  <wpsCustomData:diagonal from="10000" to="30000">
                    <wpsCustomData:border w:val="single" w:color="auto" w:sz="12" w:space="0"/>
                  </wpsCustomData:diagonal>
                </wpsCustomData:diagonals>
              </mc:Choice>
            </mc:AlternateContent>
          </w:tcPr>
          <w:p>
            <w:pPr>
              <w:pStyle w:val="85"/>
              <w:spacing w:line="400" w:lineRule="exact"/>
              <w:rPr>
                <w:sz w:val="24"/>
                <w:szCs w:val="24"/>
                <w:highlight w:val="none"/>
              </w:rPr>
            </w:pPr>
          </w:p>
          <w:p>
            <w:pPr>
              <w:pStyle w:val="85"/>
              <w:spacing w:line="400" w:lineRule="exact"/>
              <w:rPr>
                <w:sz w:val="24"/>
                <w:szCs w:val="24"/>
                <w:highlight w:val="none"/>
              </w:rPr>
            </w:pPr>
          </w:p>
          <w:p>
            <w:pPr>
              <w:pStyle w:val="85"/>
              <w:snapToGrid w:val="0"/>
              <w:spacing w:line="240" w:lineRule="auto"/>
              <w:jc w:val="left"/>
              <mc:AlternateContent>
                <mc:Choice Requires="wpsCustomData">
                  <wpsCustomData:diagonalParaType/>
                </mc:Choice>
              </mc:AlternateContent>
              <w:rPr>
                <w:rFonts w:hint="default" w:eastAsia="宋体"/>
                <w:sz w:val="24"/>
                <w:szCs w:val="24"/>
                <w:highlight w:val="none"/>
                <w:lang w:val="en-US" w:eastAsia="zh-CN"/>
              </w:rPr>
            </w:pPr>
            <w:r>
              <w:rPr>
                <w:rFonts w:hint="eastAsia"/>
                <w:sz w:val="24"/>
                <w:szCs w:val="24"/>
                <w:highlight w:val="none"/>
                <w:lang w:val="en-US" w:eastAsia="zh-CN"/>
              </w:rPr>
              <w:t>投标人名称</w:t>
            </w:r>
          </w:p>
          <w:p>
            <w:pPr>
              <w:pStyle w:val="85"/>
              <w:spacing w:line="400" w:lineRule="exact"/>
              <w:jc w:val="right"/>
              <w:rPr>
                <w:rFonts w:hint="default" w:eastAsia="宋体"/>
                <w:sz w:val="24"/>
                <w:szCs w:val="24"/>
                <w:highlight w:val="none"/>
                <w:lang w:val="en-US" w:eastAsia="zh-CN"/>
              </w:rPr>
            </w:pPr>
            <w:r>
              <w:rPr>
                <w:rFonts w:hint="eastAsia"/>
                <w:sz w:val="24"/>
                <w:szCs w:val="24"/>
                <w:highlight w:val="none"/>
                <w:lang w:val="en-US" w:eastAsia="zh-CN"/>
              </w:rPr>
              <w:t>报价内容</w:t>
            </w:r>
          </w:p>
        </w:tc>
        <w:tc>
          <w:tcPr>
            <w:tcW w:w="879" w:type="pct"/>
            <w:tcBorders>
              <w:tl2br w:val="nil"/>
              <w:tr2bl w:val="nil"/>
            </w:tcBorders>
            <w:vAlign w:val="center"/>
          </w:tcPr>
          <w:p>
            <w:pPr>
              <w:pStyle w:val="85"/>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投标报价</w:t>
            </w:r>
          </w:p>
          <w:p>
            <w:pPr>
              <w:pStyle w:val="85"/>
              <w:spacing w:line="4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（元）</w:t>
            </w:r>
          </w:p>
        </w:tc>
        <w:tc>
          <w:tcPr>
            <w:tcW w:w="772" w:type="pct"/>
            <w:tcBorders>
              <w:tl2br w:val="nil"/>
              <w:tr2bl w:val="nil"/>
            </w:tcBorders>
            <w:vAlign w:val="center"/>
          </w:tcPr>
          <w:p>
            <w:pPr>
              <w:pStyle w:val="85"/>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服务期</w:t>
            </w:r>
          </w:p>
        </w:tc>
        <w:tc>
          <w:tcPr>
            <w:tcW w:w="717" w:type="pct"/>
            <w:tcBorders>
              <w:tl2br w:val="nil"/>
              <w:tr2bl w:val="nil"/>
            </w:tcBorders>
            <w:vAlign w:val="center"/>
          </w:tcPr>
          <w:p>
            <w:pPr>
              <w:pStyle w:val="85"/>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服务质量</w:t>
            </w:r>
          </w:p>
        </w:tc>
        <w:tc>
          <w:tcPr>
            <w:tcW w:w="701" w:type="pct"/>
            <w:tcBorders>
              <w:tl2br w:val="nil"/>
              <w:tr2bl w:val="nil"/>
            </w:tcBorders>
            <w:vAlign w:val="center"/>
          </w:tcPr>
          <w:p>
            <w:pPr>
              <w:pStyle w:val="85"/>
              <w:spacing w:line="4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项目负责人</w:t>
            </w:r>
          </w:p>
        </w:tc>
        <w:tc>
          <w:tcPr>
            <w:tcW w:w="701" w:type="pct"/>
            <w:tcBorders>
              <w:tl2br w:val="nil"/>
              <w:tr2bl w:val="nil"/>
            </w:tcBorders>
            <w:vAlign w:val="center"/>
          </w:tcPr>
          <w:p>
            <w:pPr>
              <w:pStyle w:val="85"/>
              <w:spacing w:line="4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226" w:type="pct"/>
            <w:tcBorders>
              <w:tl2br w:val="nil"/>
              <w:tr2bl w:val="nil"/>
            </w:tcBorders>
            <w:vAlign w:val="center"/>
          </w:tcPr>
          <w:p>
            <w:pPr>
              <w:pStyle w:val="85"/>
              <w:spacing w:line="400" w:lineRule="exact"/>
              <w:jc w:val="center"/>
              <w:rPr>
                <w:rFonts w:hint="eastAsia" w:eastAsia="宋体"/>
                <w:sz w:val="24"/>
                <w:szCs w:val="24"/>
                <w:highlight w:val="none"/>
                <w:lang w:eastAsia="zh-CN"/>
              </w:rPr>
            </w:pPr>
          </w:p>
        </w:tc>
        <w:tc>
          <w:tcPr>
            <w:tcW w:w="879" w:type="pct"/>
            <w:tcBorders>
              <w:tl2br w:val="nil"/>
              <w:tr2bl w:val="nil"/>
            </w:tcBorders>
            <w:vAlign w:val="center"/>
          </w:tcPr>
          <w:p>
            <w:pPr>
              <w:pStyle w:val="85"/>
              <w:spacing w:line="400" w:lineRule="exact"/>
              <w:jc w:val="center"/>
              <w:rPr>
                <w:sz w:val="24"/>
                <w:szCs w:val="24"/>
                <w:highlight w:val="none"/>
              </w:rPr>
            </w:pPr>
          </w:p>
        </w:tc>
        <w:tc>
          <w:tcPr>
            <w:tcW w:w="772" w:type="pct"/>
            <w:tcBorders>
              <w:tl2br w:val="nil"/>
              <w:tr2bl w:val="nil"/>
            </w:tcBorders>
            <w:vAlign w:val="center"/>
          </w:tcPr>
          <w:p>
            <w:pPr>
              <w:pStyle w:val="85"/>
              <w:spacing w:line="400" w:lineRule="exact"/>
              <w:rPr>
                <w:sz w:val="24"/>
                <w:szCs w:val="24"/>
                <w:highlight w:val="none"/>
              </w:rPr>
            </w:pPr>
          </w:p>
        </w:tc>
        <w:tc>
          <w:tcPr>
            <w:tcW w:w="717" w:type="pct"/>
            <w:tcBorders>
              <w:tl2br w:val="nil"/>
              <w:tr2bl w:val="nil"/>
            </w:tcBorders>
            <w:vAlign w:val="center"/>
          </w:tcPr>
          <w:p>
            <w:pPr>
              <w:pStyle w:val="85"/>
              <w:spacing w:line="400" w:lineRule="exact"/>
              <w:rPr>
                <w:sz w:val="24"/>
                <w:szCs w:val="24"/>
                <w:highlight w:val="none"/>
              </w:rPr>
            </w:pPr>
          </w:p>
        </w:tc>
        <w:tc>
          <w:tcPr>
            <w:tcW w:w="701" w:type="pct"/>
            <w:tcBorders>
              <w:tl2br w:val="nil"/>
              <w:tr2bl w:val="nil"/>
            </w:tcBorders>
            <w:vAlign w:val="center"/>
          </w:tcPr>
          <w:p>
            <w:pPr>
              <w:pStyle w:val="85"/>
              <w:spacing w:line="400" w:lineRule="exact"/>
              <w:rPr>
                <w:sz w:val="24"/>
                <w:szCs w:val="24"/>
                <w:highlight w:val="none"/>
              </w:rPr>
            </w:pPr>
          </w:p>
        </w:tc>
        <w:tc>
          <w:tcPr>
            <w:tcW w:w="701" w:type="pct"/>
            <w:tcBorders>
              <w:tl2br w:val="nil"/>
              <w:tr2bl w:val="nil"/>
            </w:tcBorders>
            <w:vAlign w:val="center"/>
          </w:tcPr>
          <w:p>
            <w:pPr>
              <w:pStyle w:val="85"/>
              <w:spacing w:line="400" w:lineRule="exact"/>
              <w:rPr>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298" w:type="pct"/>
            <w:gridSpan w:val="5"/>
            <w:tcBorders>
              <w:tl2br w:val="nil"/>
              <w:tr2bl w:val="nil"/>
            </w:tcBorders>
            <w:vAlign w:val="center"/>
          </w:tcPr>
          <w:p>
            <w:pPr>
              <w:pStyle w:val="85"/>
              <w:spacing w:line="400" w:lineRule="exact"/>
              <w:rPr>
                <w:rFonts w:hint="eastAsia"/>
                <w:sz w:val="24"/>
                <w:szCs w:val="24"/>
                <w:highlight w:val="none"/>
              </w:rPr>
            </w:pPr>
            <w:r>
              <w:rPr>
                <w:rFonts w:hint="eastAsia"/>
                <w:sz w:val="24"/>
                <w:szCs w:val="24"/>
                <w:highlight w:val="none"/>
              </w:rPr>
              <w:t xml:space="preserve">合计：（人民币大写）                      ￥   </w:t>
            </w:r>
            <w:r>
              <w:rPr>
                <w:rFonts w:hint="eastAsia"/>
                <w:sz w:val="24"/>
                <w:szCs w:val="24"/>
                <w:highlight w:val="none"/>
                <w:lang w:val="en-US" w:eastAsia="zh-CN"/>
              </w:rPr>
              <w:t xml:space="preserve"> </w:t>
            </w:r>
            <w:r>
              <w:rPr>
                <w:rFonts w:hint="eastAsia"/>
                <w:sz w:val="24"/>
                <w:szCs w:val="24"/>
                <w:highlight w:val="none"/>
              </w:rPr>
              <w:t xml:space="preserve"> 元             </w:t>
            </w:r>
          </w:p>
        </w:tc>
        <w:tc>
          <w:tcPr>
            <w:tcW w:w="701" w:type="pct"/>
            <w:tcBorders>
              <w:tl2br w:val="nil"/>
              <w:tr2bl w:val="nil"/>
            </w:tcBorders>
            <w:vAlign w:val="center"/>
          </w:tcPr>
          <w:p>
            <w:pPr>
              <w:pStyle w:val="85"/>
              <w:spacing w:line="400" w:lineRule="exact"/>
              <w:rPr>
                <w:rFonts w:hint="eastAsia"/>
                <w:sz w:val="24"/>
                <w:szCs w:val="24"/>
                <w:highlight w:val="none"/>
              </w:rPr>
            </w:pPr>
          </w:p>
        </w:tc>
      </w:tr>
    </w:tbl>
    <w:p>
      <w:pPr>
        <w:pStyle w:val="85"/>
        <w:spacing w:line="400" w:lineRule="exact"/>
        <w:rPr>
          <w:rFonts w:hint="eastAsia" w:ascii="宋体" w:hAnsi="宋体"/>
          <w:b/>
          <w:sz w:val="24"/>
          <w:szCs w:val="24"/>
          <w:highlight w:val="none"/>
        </w:rPr>
      </w:pPr>
      <w:r>
        <w:rPr>
          <w:rFonts w:hint="eastAsia" w:ascii="宋体" w:hAnsi="宋体"/>
          <w:sz w:val="24"/>
          <w:szCs w:val="24"/>
          <w:highlight w:val="none"/>
        </w:rPr>
        <w:t>说明</w:t>
      </w:r>
      <w:r>
        <w:rPr>
          <w:rFonts w:hint="eastAsia" w:ascii="宋体" w:hAnsi="宋体"/>
          <w:b/>
          <w:sz w:val="24"/>
          <w:szCs w:val="24"/>
          <w:highlight w:val="none"/>
        </w:rPr>
        <w:t>：</w:t>
      </w:r>
    </w:p>
    <w:p>
      <w:pPr>
        <w:pStyle w:val="85"/>
        <w:spacing w:line="400" w:lineRule="exact"/>
        <w:rPr>
          <w:rFonts w:hint="eastAsia" w:ascii="宋体" w:hAnsi="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全国公共资源交易平台（陕西省·西安市）网站</w:t>
      </w:r>
      <w:r>
        <w:rPr>
          <w:rFonts w:hint="eastAsia" w:ascii="宋体" w:hAnsi="宋体" w:cs="宋体"/>
          <w:i w:val="0"/>
          <w:iCs w:val="0"/>
          <w:caps w:val="0"/>
          <w:color w:val="auto"/>
          <w:spacing w:val="0"/>
          <w:sz w:val="24"/>
          <w:szCs w:val="24"/>
          <w:highlight w:val="none"/>
          <w:shd w:val="clear" w:color="auto" w:fill="FFFFFF"/>
          <w:lang w:eastAsia="zh-CN"/>
        </w:rPr>
        <w:t>系统默认报价内容为投标报价、单位为元，各投标单位以本开标一览表为准报价</w:t>
      </w:r>
      <w:r>
        <w:rPr>
          <w:rFonts w:hint="eastAsia" w:ascii="宋体" w:hAnsi="宋体"/>
          <w:sz w:val="24"/>
          <w:szCs w:val="24"/>
          <w:highlight w:val="none"/>
        </w:rPr>
        <w:t>；</w:t>
      </w:r>
    </w:p>
    <w:p>
      <w:pPr>
        <w:pStyle w:val="85"/>
        <w:spacing w:line="400" w:lineRule="exact"/>
        <w:rPr>
          <w:rFonts w:ascii="宋体" w:hAnsi="宋体"/>
          <w:sz w:val="24"/>
          <w:szCs w:val="24"/>
          <w:highlight w:val="none"/>
        </w:rPr>
      </w:pPr>
      <w:r>
        <w:rPr>
          <w:rFonts w:hint="eastAsia" w:ascii="宋体" w:hAnsi="宋体"/>
          <w:sz w:val="24"/>
          <w:szCs w:val="24"/>
          <w:highlight w:val="none"/>
        </w:rPr>
        <w:t>1、报价应按报价填写，大小写不一致时，以大写为准；</w:t>
      </w:r>
    </w:p>
    <w:p>
      <w:pPr>
        <w:pStyle w:val="85"/>
        <w:spacing w:line="400" w:lineRule="exact"/>
        <w:rPr>
          <w:rFonts w:ascii="宋体" w:hAnsi="宋体"/>
          <w:sz w:val="24"/>
          <w:szCs w:val="24"/>
          <w:highlight w:val="none"/>
        </w:rPr>
      </w:pPr>
      <w:r>
        <w:rPr>
          <w:rFonts w:hint="eastAsia" w:ascii="宋体" w:hAnsi="宋体"/>
          <w:sz w:val="24"/>
          <w:szCs w:val="24"/>
          <w:highlight w:val="none"/>
        </w:rPr>
        <w:t>2、“开标一览表”以</w:t>
      </w:r>
      <w:r>
        <w:rPr>
          <w:rFonts w:hint="eastAsia" w:ascii="宋体" w:hAnsi="宋体"/>
          <w:sz w:val="24"/>
          <w:szCs w:val="24"/>
          <w:highlight w:val="none"/>
          <w:lang w:eastAsia="zh-CN"/>
        </w:rPr>
        <w:t>标段</w:t>
      </w:r>
      <w:r>
        <w:rPr>
          <w:rFonts w:hint="eastAsia" w:ascii="宋体" w:hAnsi="宋体"/>
          <w:sz w:val="24"/>
          <w:szCs w:val="24"/>
          <w:highlight w:val="none"/>
        </w:rPr>
        <w:t>为单位填写；（如有分</w:t>
      </w:r>
      <w:r>
        <w:rPr>
          <w:rFonts w:hint="eastAsia" w:ascii="宋体" w:hAnsi="宋体"/>
          <w:sz w:val="24"/>
          <w:szCs w:val="24"/>
          <w:highlight w:val="none"/>
          <w:lang w:eastAsia="zh-CN"/>
        </w:rPr>
        <w:t>标段</w:t>
      </w:r>
      <w:r>
        <w:rPr>
          <w:rFonts w:hint="eastAsia" w:ascii="宋体" w:hAnsi="宋体"/>
          <w:sz w:val="24"/>
          <w:szCs w:val="24"/>
          <w:highlight w:val="none"/>
        </w:rPr>
        <w:t>）</w:t>
      </w:r>
    </w:p>
    <w:p>
      <w:pPr>
        <w:pStyle w:val="85"/>
        <w:spacing w:line="400" w:lineRule="exact"/>
        <w:rPr>
          <w:rFonts w:hint="eastAsia" w:ascii="宋体" w:hAnsi="宋体"/>
          <w:sz w:val="24"/>
          <w:szCs w:val="24"/>
          <w:highlight w:val="none"/>
        </w:rPr>
      </w:pPr>
      <w:r>
        <w:rPr>
          <w:rFonts w:hint="eastAsia" w:ascii="宋体" w:hAnsi="宋体"/>
          <w:sz w:val="24"/>
          <w:szCs w:val="24"/>
          <w:highlight w:val="none"/>
        </w:rPr>
        <w:t>3、本表所列各项数据与投标文件其他地方表述不一致时，以本表为准。</w:t>
      </w:r>
    </w:p>
    <w:p>
      <w:pPr>
        <w:pStyle w:val="85"/>
        <w:spacing w:line="400" w:lineRule="exact"/>
        <w:rPr>
          <w:highlight w:val="none"/>
        </w:rPr>
      </w:pPr>
    </w:p>
    <w:p>
      <w:pPr>
        <w:pStyle w:val="85"/>
        <w:spacing w:line="400" w:lineRule="exact"/>
        <w:rPr>
          <w:highlight w:val="none"/>
        </w:rPr>
      </w:pPr>
    </w:p>
    <w:p>
      <w:pPr>
        <w:pStyle w:val="85"/>
        <w:spacing w:line="400" w:lineRule="exact"/>
        <w:rPr>
          <w:highlight w:val="none"/>
        </w:rPr>
      </w:pPr>
    </w:p>
    <w:p>
      <w:pPr>
        <w:pStyle w:val="85"/>
        <w:spacing w:line="400" w:lineRule="exact"/>
        <w:rPr>
          <w:highlight w:val="none"/>
        </w:rPr>
      </w:pPr>
    </w:p>
    <w:p>
      <w:pPr>
        <w:pStyle w:val="85"/>
        <w:spacing w:line="400" w:lineRule="exact"/>
        <w:ind w:firstLine="3720" w:firstLineChars="155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5"/>
        <w:spacing w:line="400" w:lineRule="exact"/>
        <w:ind w:firstLine="3720" w:firstLineChars="1550"/>
        <w:rPr>
          <w:rFonts w:ascii="宋体" w:hAnsi="宋体"/>
          <w:sz w:val="24"/>
          <w:szCs w:val="24"/>
          <w:highlight w:val="none"/>
          <w:u w:val="singl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5"/>
        <w:spacing w:line="400" w:lineRule="exact"/>
        <w:ind w:firstLine="3720" w:firstLineChars="1550"/>
        <w:rPr>
          <w:rFonts w:ascii="宋体" w:hAnsi="宋体"/>
          <w:sz w:val="24"/>
          <w:szCs w:val="24"/>
          <w:highlight w:val="none"/>
          <w:u w:val="single"/>
        </w:rPr>
      </w:pPr>
      <w:bookmarkStart w:id="102" w:name="_Toc475451554"/>
      <w:bookmarkStart w:id="103" w:name="_Toc473056004"/>
      <w:bookmarkStart w:id="104" w:name="_Toc511832003"/>
      <w:bookmarkStart w:id="105" w:name="_Toc475451801"/>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85"/>
        <w:spacing w:line="400" w:lineRule="exact"/>
        <w:jc w:val="center"/>
        <w:rPr>
          <w:rFonts w:hint="eastAsia" w:eastAsia="宋体"/>
          <w:b/>
          <w:bCs/>
          <w:highlight w:val="none"/>
          <w:lang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b w:val="0"/>
          <w:bCs/>
          <w:highlight w:val="none"/>
        </w:rPr>
        <w:br w:type="page"/>
      </w:r>
      <w:bookmarkEnd w:id="102"/>
      <w:bookmarkEnd w:id="103"/>
      <w:bookmarkEnd w:id="104"/>
      <w:bookmarkEnd w:id="105"/>
    </w:p>
    <w:p>
      <w:pPr>
        <w:pStyle w:val="3"/>
        <w:spacing w:before="0" w:afterLines="50" w:line="360" w:lineRule="auto"/>
        <w:jc w:val="center"/>
        <w:rPr>
          <w:rFonts w:hint="eastAsia" w:ascii="宋体" w:hAnsi="宋体" w:eastAsia="宋体" w:cs="Times New Roman"/>
          <w:bCs/>
          <w:highlight w:val="none"/>
          <w:lang w:val="zh-CN" w:eastAsia="zh-CN"/>
        </w:rPr>
      </w:pPr>
      <w:bookmarkStart w:id="106" w:name="_Toc18936"/>
      <w:bookmarkStart w:id="107" w:name="_Toc30959"/>
      <w:bookmarkStart w:id="108" w:name="_Toc473056003"/>
      <w:bookmarkStart w:id="109" w:name="_Toc511832006"/>
      <w:bookmarkStart w:id="110" w:name="_Toc12671"/>
      <w:bookmarkStart w:id="111" w:name="_Toc24871"/>
      <w:bookmarkStart w:id="112" w:name="_Toc529953005"/>
      <w:bookmarkStart w:id="113" w:name="_Toc11142"/>
      <w:bookmarkStart w:id="114" w:name="_Toc16018"/>
      <w:r>
        <w:rPr>
          <w:rFonts w:hint="eastAsia" w:ascii="宋体" w:hAnsi="宋体" w:eastAsia="宋体" w:cs="Times New Roman"/>
          <w:bCs/>
          <w:highlight w:val="none"/>
          <w:lang w:val="zh-CN" w:eastAsia="zh-CN"/>
        </w:rPr>
        <w:t>三、分项报价表</w:t>
      </w:r>
      <w:bookmarkEnd w:id="106"/>
      <w:bookmarkEnd w:id="107"/>
    </w:p>
    <w:p>
      <w:pPr>
        <w:spacing w:line="360" w:lineRule="auto"/>
        <w:ind w:right="-161"/>
        <w:jc w:val="center"/>
        <w:rPr>
          <w:rFonts w:hint="eastAsia" w:ascii="宋体" w:hAnsi="宋体" w:cs="宋体"/>
          <w:sz w:val="24"/>
          <w:szCs w:val="24"/>
          <w:highlight w:val="none"/>
        </w:rPr>
      </w:pPr>
      <w:r>
        <w:rPr>
          <w:rFonts w:hint="eastAsia" w:eastAsia="宋体"/>
          <w:lang w:val="en-US" w:eastAsia="zh-CN"/>
        </w:rPr>
        <w:t>（格式自拟）</w:t>
      </w:r>
    </w:p>
    <w:p>
      <w:pPr>
        <w:spacing w:line="360" w:lineRule="auto"/>
        <w:ind w:right="-161"/>
        <w:rPr>
          <w:rFonts w:hint="eastAsia" w:ascii="宋体" w:hAnsi="宋体" w:cs="宋体"/>
          <w:sz w:val="24"/>
          <w:szCs w:val="24"/>
          <w:highlight w:val="none"/>
        </w:rPr>
      </w:pPr>
    </w:p>
    <w:p>
      <w:pPr>
        <w:spacing w:line="360" w:lineRule="auto"/>
        <w:ind w:right="-161"/>
        <w:rPr>
          <w:rFonts w:hint="eastAsia" w:ascii="宋体" w:hAnsi="宋体" w:cs="宋体"/>
          <w:sz w:val="24"/>
          <w:szCs w:val="24"/>
          <w:highlight w:val="none"/>
        </w:rPr>
      </w:pPr>
    </w:p>
    <w:p>
      <w:pPr>
        <w:spacing w:line="360" w:lineRule="auto"/>
        <w:ind w:right="-161"/>
        <w:rPr>
          <w:rFonts w:hint="eastAsia" w:ascii="宋体" w:hAnsi="宋体" w:cs="宋体"/>
          <w:sz w:val="24"/>
          <w:szCs w:val="24"/>
          <w:highlight w:val="none"/>
        </w:rPr>
      </w:pPr>
    </w:p>
    <w:p>
      <w:pPr>
        <w:spacing w:line="360" w:lineRule="auto"/>
        <w:ind w:right="-161"/>
        <w:rPr>
          <w:rFonts w:hint="eastAsia" w:ascii="宋体" w:hAnsi="宋体" w:cs="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spacing w:line="360" w:lineRule="auto"/>
        <w:ind w:right="-161"/>
        <w:rPr>
          <w:rFonts w:hint="eastAsia" w:ascii="宋体" w:hAnsi="宋体"/>
          <w:sz w:val="24"/>
          <w:szCs w:val="24"/>
          <w:highlight w:val="none"/>
        </w:rPr>
      </w:pPr>
    </w:p>
    <w:p>
      <w:pPr>
        <w:rPr>
          <w:rFonts w:hint="eastAsia" w:ascii="宋体" w:hAnsi="宋体" w:eastAsia="宋体"/>
          <w:bCs/>
          <w:highlight w:val="none"/>
          <w:lang w:val="en-US" w:eastAsia="zh-CN"/>
        </w:rPr>
      </w:pPr>
      <w:r>
        <w:rPr>
          <w:rFonts w:hint="eastAsia" w:ascii="宋体" w:hAnsi="宋体" w:eastAsia="宋体"/>
          <w:bCs/>
          <w:highlight w:val="none"/>
          <w:lang w:val="en-US" w:eastAsia="zh-CN"/>
        </w:rPr>
        <w:br w:type="page"/>
      </w:r>
    </w:p>
    <w:p>
      <w:pPr>
        <w:pStyle w:val="3"/>
        <w:spacing w:before="0" w:afterLines="50" w:line="360" w:lineRule="auto"/>
        <w:ind w:firstLine="3092" w:firstLineChars="1100"/>
        <w:rPr>
          <w:rFonts w:ascii="宋体" w:hAnsi="宋体" w:eastAsia="宋体"/>
          <w:bCs/>
          <w:highlight w:val="none"/>
        </w:rPr>
      </w:pPr>
      <w:r>
        <w:rPr>
          <w:rFonts w:hint="eastAsia" w:ascii="宋体" w:hAnsi="宋体" w:eastAsia="宋体"/>
          <w:bCs/>
          <w:highlight w:val="none"/>
          <w:lang w:val="en-US" w:eastAsia="zh-CN"/>
        </w:rPr>
        <w:t>四</w:t>
      </w:r>
      <w:r>
        <w:rPr>
          <w:rFonts w:ascii="宋体" w:hAnsi="宋体" w:eastAsia="宋体"/>
          <w:bCs/>
          <w:highlight w:val="none"/>
        </w:rPr>
        <w:t>、</w:t>
      </w:r>
      <w:bookmarkEnd w:id="108"/>
      <w:bookmarkEnd w:id="109"/>
      <w:r>
        <w:rPr>
          <w:rFonts w:ascii="宋体" w:hAnsi="宋体" w:eastAsia="宋体"/>
          <w:bCs/>
          <w:highlight w:val="none"/>
        </w:rPr>
        <w:t>技术规格偏离表</w:t>
      </w:r>
      <w:bookmarkEnd w:id="110"/>
      <w:bookmarkEnd w:id="111"/>
      <w:bookmarkEnd w:id="112"/>
      <w:bookmarkEnd w:id="113"/>
      <w:bookmarkEnd w:id="114"/>
    </w:p>
    <w:p>
      <w:pPr>
        <w:pStyle w:val="85"/>
        <w:spacing w:line="400" w:lineRule="exact"/>
        <w:ind w:firstLine="360" w:firstLineChars="150"/>
        <w:rPr>
          <w:rFonts w:ascii="宋体" w:hAnsi="宋体"/>
          <w:sz w:val="24"/>
          <w:szCs w:val="24"/>
          <w:highlight w:val="none"/>
        </w:rPr>
      </w:pPr>
      <w:r>
        <w:rPr>
          <w:rFonts w:hint="eastAsia" w:ascii="宋体" w:hAnsi="宋体"/>
          <w:sz w:val="24"/>
          <w:szCs w:val="24"/>
          <w:highlight w:val="none"/>
        </w:rPr>
        <w:t>项目名称：                                         项目编号：</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856"/>
        <w:gridCol w:w="2632"/>
        <w:gridCol w:w="2632"/>
        <w:gridCol w:w="856"/>
        <w:gridCol w:w="1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61" w:type="pct"/>
            <w:vAlign w:val="center"/>
          </w:tcPr>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序号</w:t>
            </w:r>
          </w:p>
        </w:tc>
        <w:tc>
          <w:tcPr>
            <w:tcW w:w="461" w:type="pct"/>
            <w:vAlign w:val="center"/>
          </w:tcPr>
          <w:p>
            <w:pPr>
              <w:pStyle w:val="85"/>
              <w:spacing w:line="400" w:lineRule="exact"/>
              <w:jc w:val="center"/>
              <w:rPr>
                <w:rFonts w:hint="eastAsia" w:ascii="宋体" w:hAnsi="宋体" w:eastAsia="宋体"/>
                <w:b/>
                <w:bCs/>
                <w:sz w:val="24"/>
                <w:szCs w:val="24"/>
                <w:highlight w:val="none"/>
                <w:lang w:val="en-US" w:eastAsia="zh-CN"/>
              </w:rPr>
            </w:pPr>
            <w:r>
              <w:rPr>
                <w:rFonts w:hint="eastAsia" w:ascii="宋体" w:hAnsi="宋体"/>
                <w:b/>
                <w:bCs/>
                <w:sz w:val="24"/>
                <w:szCs w:val="24"/>
                <w:highlight w:val="none"/>
                <w:lang w:val="en-US" w:eastAsia="zh-CN"/>
              </w:rPr>
              <w:t>名称</w:t>
            </w:r>
          </w:p>
        </w:tc>
        <w:tc>
          <w:tcPr>
            <w:tcW w:w="1417" w:type="pct"/>
            <w:vAlign w:val="center"/>
          </w:tcPr>
          <w:p>
            <w:pPr>
              <w:pStyle w:val="85"/>
              <w:spacing w:line="400" w:lineRule="exact"/>
              <w:jc w:val="center"/>
              <w:rPr>
                <w:rFonts w:hint="eastAsia" w:ascii="宋体" w:hAnsi="宋体" w:eastAsia="宋体"/>
                <w:b/>
                <w:bCs/>
                <w:sz w:val="24"/>
                <w:szCs w:val="24"/>
                <w:highlight w:val="none"/>
                <w:lang w:eastAsia="zh-CN"/>
              </w:rPr>
            </w:pPr>
            <w:r>
              <w:rPr>
                <w:rFonts w:hint="eastAsia" w:ascii="宋体" w:hAnsi="宋体"/>
                <w:b/>
                <w:sz w:val="24"/>
                <w:szCs w:val="24"/>
                <w:highlight w:val="none"/>
                <w:lang w:eastAsia="zh-CN"/>
              </w:rPr>
              <w:t>招标文件要求数据</w:t>
            </w:r>
          </w:p>
        </w:tc>
        <w:tc>
          <w:tcPr>
            <w:tcW w:w="1417" w:type="pct"/>
            <w:vAlign w:val="center"/>
          </w:tcPr>
          <w:p>
            <w:pPr>
              <w:pStyle w:val="85"/>
              <w:spacing w:line="400" w:lineRule="exact"/>
              <w:jc w:val="center"/>
              <w:rPr>
                <w:rFonts w:hint="eastAsia" w:ascii="宋体" w:hAnsi="宋体" w:eastAsia="宋体"/>
                <w:b/>
                <w:sz w:val="24"/>
                <w:szCs w:val="24"/>
                <w:highlight w:val="none"/>
                <w:lang w:eastAsia="zh-CN"/>
              </w:rPr>
            </w:pPr>
            <w:r>
              <w:rPr>
                <w:rFonts w:hint="eastAsia" w:ascii="宋体" w:hAnsi="宋体"/>
                <w:b/>
                <w:sz w:val="24"/>
                <w:szCs w:val="24"/>
                <w:highlight w:val="none"/>
                <w:lang w:eastAsia="zh-CN"/>
              </w:rPr>
              <w:t>投标文件实际数据</w:t>
            </w:r>
          </w:p>
        </w:tc>
        <w:tc>
          <w:tcPr>
            <w:tcW w:w="461" w:type="pct"/>
            <w:vAlign w:val="center"/>
          </w:tcPr>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偏离</w:t>
            </w:r>
          </w:p>
        </w:tc>
        <w:tc>
          <w:tcPr>
            <w:tcW w:w="780" w:type="pct"/>
            <w:vAlign w:val="center"/>
          </w:tcPr>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偏离</w:t>
            </w:r>
          </w:p>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780" w:type="pct"/>
          </w:tcPr>
          <w:p>
            <w:pPr>
              <w:pStyle w:val="85"/>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780" w:type="pct"/>
          </w:tcPr>
          <w:p>
            <w:pPr>
              <w:pStyle w:val="85"/>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780" w:type="pct"/>
          </w:tcPr>
          <w:p>
            <w:pPr>
              <w:pStyle w:val="85"/>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780" w:type="pct"/>
          </w:tcPr>
          <w:p>
            <w:pPr>
              <w:pStyle w:val="85"/>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780" w:type="pct"/>
          </w:tcPr>
          <w:p>
            <w:pPr>
              <w:pStyle w:val="85"/>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61"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1417" w:type="pct"/>
          </w:tcPr>
          <w:p>
            <w:pPr>
              <w:pStyle w:val="85"/>
              <w:spacing w:line="400" w:lineRule="exact"/>
              <w:rPr>
                <w:rFonts w:ascii="宋体" w:hAnsi="宋体"/>
                <w:bCs/>
                <w:sz w:val="24"/>
                <w:szCs w:val="24"/>
                <w:highlight w:val="none"/>
              </w:rPr>
            </w:pPr>
          </w:p>
        </w:tc>
        <w:tc>
          <w:tcPr>
            <w:tcW w:w="461" w:type="pct"/>
          </w:tcPr>
          <w:p>
            <w:pPr>
              <w:pStyle w:val="85"/>
              <w:spacing w:line="400" w:lineRule="exact"/>
              <w:rPr>
                <w:rFonts w:ascii="宋体" w:hAnsi="宋体"/>
                <w:bCs/>
                <w:sz w:val="24"/>
                <w:szCs w:val="24"/>
                <w:highlight w:val="none"/>
              </w:rPr>
            </w:pPr>
          </w:p>
        </w:tc>
        <w:tc>
          <w:tcPr>
            <w:tcW w:w="780" w:type="pct"/>
          </w:tcPr>
          <w:p>
            <w:pPr>
              <w:pStyle w:val="85"/>
              <w:spacing w:line="400" w:lineRule="exact"/>
              <w:rPr>
                <w:rFonts w:ascii="宋体" w:hAnsi="宋体"/>
                <w:bCs/>
                <w:sz w:val="24"/>
                <w:szCs w:val="24"/>
                <w:highlight w:val="none"/>
              </w:rPr>
            </w:pPr>
          </w:p>
        </w:tc>
      </w:tr>
    </w:tbl>
    <w:p>
      <w:pPr>
        <w:pStyle w:val="85"/>
        <w:spacing w:line="400" w:lineRule="exact"/>
        <w:rPr>
          <w:rFonts w:ascii="宋体" w:hAnsi="宋体"/>
          <w:b/>
          <w:bCs/>
          <w:sz w:val="24"/>
          <w:szCs w:val="24"/>
          <w:highlight w:val="none"/>
        </w:rPr>
      </w:pPr>
      <w:r>
        <w:rPr>
          <w:rFonts w:hint="eastAsia" w:ascii="宋体" w:hAnsi="宋体"/>
          <w:b/>
          <w:bCs/>
          <w:sz w:val="24"/>
          <w:szCs w:val="24"/>
          <w:highlight w:val="none"/>
        </w:rPr>
        <w:t>说明：</w:t>
      </w:r>
    </w:p>
    <w:p>
      <w:pPr>
        <w:pStyle w:val="85"/>
        <w:spacing w:line="400" w:lineRule="exact"/>
        <w:rPr>
          <w:rFonts w:ascii="宋体" w:hAnsi="宋体"/>
          <w:b/>
          <w:bCs/>
          <w:color w:val="auto"/>
          <w:sz w:val="24"/>
          <w:highlight w:val="none"/>
        </w:rPr>
      </w:pPr>
      <w:r>
        <w:rPr>
          <w:rFonts w:hint="eastAsia" w:ascii="宋体" w:hAnsi="宋体"/>
          <w:b/>
          <w:bCs/>
          <w:color w:val="auto"/>
          <w:sz w:val="24"/>
          <w:highlight w:val="none"/>
        </w:rPr>
        <w:t>1.本表须逐</w:t>
      </w:r>
      <w:r>
        <w:rPr>
          <w:rFonts w:hint="eastAsia" w:ascii="宋体" w:hAnsi="宋体"/>
          <w:b/>
          <w:bCs/>
          <w:color w:val="auto"/>
          <w:sz w:val="24"/>
          <w:highlight w:val="none"/>
          <w:lang w:eastAsia="zh-CN"/>
        </w:rPr>
        <w:t>条如实</w:t>
      </w:r>
      <w:r>
        <w:rPr>
          <w:rFonts w:hint="eastAsia" w:ascii="宋体" w:hAnsi="宋体"/>
          <w:b/>
          <w:bCs/>
          <w:color w:val="auto"/>
          <w:sz w:val="24"/>
          <w:highlight w:val="none"/>
        </w:rPr>
        <w:t>填写，不得空缺；如空缺将视为没有实质性响应招标文件。</w:t>
      </w:r>
    </w:p>
    <w:p>
      <w:pPr>
        <w:pStyle w:val="85"/>
        <w:spacing w:line="400" w:lineRule="exact"/>
        <w:rPr>
          <w:rFonts w:ascii="宋体" w:hAnsi="宋体"/>
          <w:b/>
          <w:bCs/>
          <w:color w:val="auto"/>
          <w:sz w:val="24"/>
          <w:highlight w:val="none"/>
        </w:rPr>
      </w:pPr>
      <w:r>
        <w:rPr>
          <w:rFonts w:hint="eastAsia" w:ascii="宋体" w:hAnsi="宋体"/>
          <w:b/>
          <w:bCs/>
          <w:color w:val="auto"/>
          <w:sz w:val="24"/>
          <w:highlight w:val="none"/>
        </w:rPr>
        <w:t>2.偏离填写：</w:t>
      </w:r>
      <w:r>
        <w:rPr>
          <w:rFonts w:hint="eastAsia" w:ascii="宋体" w:hAnsi="宋体"/>
          <w:b/>
          <w:bCs/>
          <w:color w:val="auto"/>
          <w:sz w:val="24"/>
          <w:highlight w:val="none"/>
          <w:lang w:eastAsia="zh-CN"/>
        </w:rPr>
        <w:t>优于</w:t>
      </w:r>
      <w:r>
        <w:rPr>
          <w:rFonts w:hint="eastAsia" w:ascii="宋体" w:hAnsi="宋体"/>
          <w:b/>
          <w:bCs/>
          <w:color w:val="auto"/>
          <w:sz w:val="24"/>
          <w:highlight w:val="none"/>
        </w:rPr>
        <w:t>、</w:t>
      </w:r>
      <w:r>
        <w:rPr>
          <w:rFonts w:hint="eastAsia" w:ascii="宋体" w:hAnsi="宋体"/>
          <w:b/>
          <w:bCs/>
          <w:color w:val="auto"/>
          <w:sz w:val="24"/>
          <w:highlight w:val="none"/>
          <w:lang w:eastAsia="zh-CN"/>
        </w:rPr>
        <w:t>低于</w:t>
      </w:r>
      <w:r>
        <w:rPr>
          <w:rFonts w:hint="eastAsia" w:ascii="宋体" w:hAnsi="宋体"/>
          <w:b/>
          <w:bCs/>
          <w:color w:val="auto"/>
          <w:sz w:val="24"/>
          <w:highlight w:val="none"/>
        </w:rPr>
        <w:t>、相同。</w:t>
      </w:r>
    </w:p>
    <w:p>
      <w:pPr>
        <w:pStyle w:val="85"/>
        <w:spacing w:line="400" w:lineRule="exact"/>
        <w:rPr>
          <w:rFonts w:ascii="宋体" w:hAnsi="宋体"/>
          <w:b/>
          <w:bCs/>
          <w:color w:val="auto"/>
          <w:sz w:val="24"/>
          <w:highlight w:val="none"/>
        </w:rPr>
      </w:pPr>
      <w:r>
        <w:rPr>
          <w:rFonts w:hint="eastAsia" w:ascii="宋体" w:hAnsi="宋体"/>
          <w:b/>
          <w:bCs/>
          <w:color w:val="auto"/>
          <w:sz w:val="24"/>
          <w:highlight w:val="none"/>
        </w:rPr>
        <w:t>3.投标人必须据实填写，不得虚假响应，否则将取消其投标或中标资格，并按有关规定进行处罚。</w:t>
      </w:r>
    </w:p>
    <w:p>
      <w:pPr>
        <w:pStyle w:val="85"/>
        <w:spacing w:line="400" w:lineRule="exact"/>
        <w:rPr>
          <w:rFonts w:ascii="宋体" w:hAnsi="宋体"/>
          <w:b/>
          <w:bCs/>
          <w:sz w:val="24"/>
          <w:szCs w:val="24"/>
          <w:highlight w:val="none"/>
        </w:rPr>
      </w:pP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ind w:firstLine="3840" w:firstLineChars="160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5"/>
        <w:spacing w:line="400" w:lineRule="exact"/>
        <w:ind w:firstLine="3840" w:firstLineChars="1600"/>
        <w:rPr>
          <w:rFonts w:ascii="宋体" w:hAnsi="宋体"/>
          <w:sz w:val="24"/>
          <w:szCs w:val="24"/>
          <w:highlight w:val="none"/>
          <w:u w:val="singl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5"/>
        <w:spacing w:line="400" w:lineRule="exact"/>
        <w:ind w:firstLine="3840" w:firstLineChars="160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3"/>
        <w:spacing w:before="0" w:afterLines="50" w:line="360" w:lineRule="auto"/>
        <w:jc w:val="center"/>
        <w:rPr>
          <w:b w:val="0"/>
          <w:bCs/>
          <w:highlight w:val="none"/>
        </w:rPr>
      </w:pPr>
      <w:r>
        <w:rPr>
          <w:rFonts w:ascii="宋体" w:hAnsi="宋体"/>
          <w:b w:val="0"/>
          <w:bCs/>
          <w:sz w:val="24"/>
          <w:szCs w:val="24"/>
          <w:highlight w:val="none"/>
        </w:rPr>
        <w:br w:type="page"/>
      </w:r>
      <w:bookmarkStart w:id="115" w:name="_Toc7578"/>
      <w:bookmarkStart w:id="116" w:name="_Toc7162"/>
      <w:bookmarkStart w:id="117" w:name="_Toc511832007"/>
      <w:bookmarkStart w:id="118" w:name="_Toc23506"/>
      <w:bookmarkStart w:id="119" w:name="_Toc529953006"/>
      <w:bookmarkStart w:id="120" w:name="_Toc4658"/>
      <w:r>
        <w:rPr>
          <w:rFonts w:hint="eastAsia" w:ascii="宋体" w:hAnsi="宋体" w:eastAsia="宋体"/>
          <w:bCs/>
          <w:highlight w:val="none"/>
          <w:lang w:val="en-US" w:eastAsia="zh-CN"/>
        </w:rPr>
        <w:t>五</w:t>
      </w:r>
      <w:r>
        <w:rPr>
          <w:rFonts w:ascii="宋体" w:hAnsi="宋体" w:eastAsia="宋体"/>
          <w:bCs/>
          <w:highlight w:val="none"/>
        </w:rPr>
        <w:t>、</w:t>
      </w:r>
      <w:r>
        <w:rPr>
          <w:rFonts w:hint="eastAsia" w:ascii="宋体" w:hAnsi="宋体" w:eastAsia="宋体"/>
          <w:bCs/>
          <w:highlight w:val="none"/>
        </w:rPr>
        <w:t>商务要求</w:t>
      </w:r>
      <w:r>
        <w:rPr>
          <w:rFonts w:ascii="宋体" w:hAnsi="宋体" w:eastAsia="宋体"/>
          <w:bCs/>
          <w:highlight w:val="none"/>
        </w:rPr>
        <w:t>偏离表</w:t>
      </w:r>
      <w:bookmarkEnd w:id="115"/>
      <w:bookmarkEnd w:id="116"/>
      <w:bookmarkEnd w:id="117"/>
      <w:bookmarkEnd w:id="118"/>
      <w:bookmarkEnd w:id="119"/>
      <w:bookmarkEnd w:id="120"/>
    </w:p>
    <w:p>
      <w:pPr>
        <w:pStyle w:val="85"/>
        <w:spacing w:line="400" w:lineRule="exact"/>
        <w:ind w:firstLine="600" w:firstLineChars="250"/>
        <w:rPr>
          <w:rFonts w:ascii="宋体" w:hAnsi="宋体"/>
          <w:sz w:val="24"/>
          <w:szCs w:val="24"/>
          <w:highlight w:val="none"/>
        </w:rPr>
      </w:pPr>
      <w:r>
        <w:rPr>
          <w:rFonts w:hint="eastAsia" w:ascii="宋体" w:hAnsi="宋体"/>
          <w:bCs/>
          <w:sz w:val="24"/>
          <w:szCs w:val="24"/>
          <w:highlight w:val="none"/>
        </w:rPr>
        <w:t>项目名称：                                项目编号：</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985"/>
        <w:gridCol w:w="2648"/>
        <w:gridCol w:w="1246"/>
        <w:gridCol w:w="1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14" w:type="pct"/>
            <w:vAlign w:val="center"/>
          </w:tcPr>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序号</w:t>
            </w:r>
          </w:p>
        </w:tc>
        <w:tc>
          <w:tcPr>
            <w:tcW w:w="1069" w:type="pct"/>
            <w:vAlign w:val="center"/>
          </w:tcPr>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采购商务要求</w:t>
            </w:r>
          </w:p>
        </w:tc>
        <w:tc>
          <w:tcPr>
            <w:tcW w:w="1426" w:type="pct"/>
            <w:vAlign w:val="center"/>
          </w:tcPr>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投标文件商务响应</w:t>
            </w:r>
          </w:p>
        </w:tc>
        <w:tc>
          <w:tcPr>
            <w:tcW w:w="671" w:type="pct"/>
            <w:vAlign w:val="center"/>
          </w:tcPr>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偏离</w:t>
            </w:r>
          </w:p>
        </w:tc>
        <w:tc>
          <w:tcPr>
            <w:tcW w:w="1018" w:type="pct"/>
            <w:vAlign w:val="center"/>
          </w:tcPr>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偏离</w:t>
            </w:r>
          </w:p>
          <w:p>
            <w:pPr>
              <w:pStyle w:val="85"/>
              <w:spacing w:line="400" w:lineRule="exact"/>
              <w:jc w:val="center"/>
              <w:rPr>
                <w:rFonts w:ascii="宋体" w:hAnsi="宋体"/>
                <w:b/>
                <w:bCs/>
                <w:sz w:val="24"/>
                <w:szCs w:val="24"/>
                <w:highlight w:val="none"/>
              </w:rPr>
            </w:pPr>
            <w:r>
              <w:rPr>
                <w:rFonts w:hint="eastAsia" w:ascii="宋体" w:hAnsi="宋体"/>
                <w:b/>
                <w:bCs/>
                <w:sz w:val="24"/>
                <w:szCs w:val="24"/>
                <w:highlight w:val="none"/>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5"/>
              <w:spacing w:line="400" w:lineRule="exact"/>
              <w:rPr>
                <w:rFonts w:ascii="宋体" w:hAnsi="宋体"/>
                <w:bCs/>
                <w:sz w:val="24"/>
                <w:szCs w:val="24"/>
                <w:highlight w:val="none"/>
              </w:rPr>
            </w:pPr>
          </w:p>
        </w:tc>
        <w:tc>
          <w:tcPr>
            <w:tcW w:w="1069" w:type="pct"/>
          </w:tcPr>
          <w:p>
            <w:pPr>
              <w:pStyle w:val="85"/>
              <w:spacing w:line="400" w:lineRule="exact"/>
              <w:rPr>
                <w:rFonts w:ascii="宋体" w:hAnsi="宋体"/>
                <w:bCs/>
                <w:sz w:val="24"/>
                <w:szCs w:val="24"/>
                <w:highlight w:val="none"/>
              </w:rPr>
            </w:pPr>
          </w:p>
        </w:tc>
        <w:tc>
          <w:tcPr>
            <w:tcW w:w="1426" w:type="pct"/>
          </w:tcPr>
          <w:p>
            <w:pPr>
              <w:pStyle w:val="85"/>
              <w:spacing w:line="400" w:lineRule="exact"/>
              <w:rPr>
                <w:rFonts w:ascii="宋体" w:hAnsi="宋体"/>
                <w:bCs/>
                <w:sz w:val="24"/>
                <w:szCs w:val="24"/>
                <w:highlight w:val="none"/>
              </w:rPr>
            </w:pPr>
          </w:p>
        </w:tc>
        <w:tc>
          <w:tcPr>
            <w:tcW w:w="671" w:type="pct"/>
          </w:tcPr>
          <w:p>
            <w:pPr>
              <w:pStyle w:val="85"/>
              <w:spacing w:line="400" w:lineRule="exact"/>
              <w:rPr>
                <w:rFonts w:ascii="宋体" w:hAnsi="宋体"/>
                <w:bCs/>
                <w:sz w:val="24"/>
                <w:szCs w:val="24"/>
                <w:highlight w:val="none"/>
              </w:rPr>
            </w:pPr>
          </w:p>
        </w:tc>
        <w:tc>
          <w:tcPr>
            <w:tcW w:w="1018" w:type="pct"/>
          </w:tcPr>
          <w:p>
            <w:pPr>
              <w:pStyle w:val="85"/>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5"/>
              <w:spacing w:line="400" w:lineRule="exact"/>
              <w:rPr>
                <w:rFonts w:ascii="宋体" w:hAnsi="宋体"/>
                <w:bCs/>
                <w:sz w:val="24"/>
                <w:szCs w:val="24"/>
                <w:highlight w:val="none"/>
              </w:rPr>
            </w:pPr>
          </w:p>
        </w:tc>
        <w:tc>
          <w:tcPr>
            <w:tcW w:w="1069" w:type="pct"/>
          </w:tcPr>
          <w:p>
            <w:pPr>
              <w:pStyle w:val="85"/>
              <w:spacing w:line="400" w:lineRule="exact"/>
              <w:rPr>
                <w:rFonts w:ascii="宋体" w:hAnsi="宋体"/>
                <w:bCs/>
                <w:sz w:val="24"/>
                <w:szCs w:val="24"/>
                <w:highlight w:val="none"/>
              </w:rPr>
            </w:pPr>
          </w:p>
        </w:tc>
        <w:tc>
          <w:tcPr>
            <w:tcW w:w="1426" w:type="pct"/>
          </w:tcPr>
          <w:p>
            <w:pPr>
              <w:pStyle w:val="85"/>
              <w:spacing w:line="400" w:lineRule="exact"/>
              <w:rPr>
                <w:rFonts w:ascii="宋体" w:hAnsi="宋体"/>
                <w:bCs/>
                <w:sz w:val="24"/>
                <w:szCs w:val="24"/>
                <w:highlight w:val="none"/>
              </w:rPr>
            </w:pPr>
          </w:p>
        </w:tc>
        <w:tc>
          <w:tcPr>
            <w:tcW w:w="671" w:type="pct"/>
          </w:tcPr>
          <w:p>
            <w:pPr>
              <w:pStyle w:val="85"/>
              <w:spacing w:line="400" w:lineRule="exact"/>
              <w:rPr>
                <w:rFonts w:ascii="宋体" w:hAnsi="宋体"/>
                <w:bCs/>
                <w:sz w:val="24"/>
                <w:szCs w:val="24"/>
                <w:highlight w:val="none"/>
              </w:rPr>
            </w:pPr>
          </w:p>
        </w:tc>
        <w:tc>
          <w:tcPr>
            <w:tcW w:w="1018" w:type="pct"/>
          </w:tcPr>
          <w:p>
            <w:pPr>
              <w:pStyle w:val="85"/>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5"/>
              <w:spacing w:line="400" w:lineRule="exact"/>
              <w:rPr>
                <w:rFonts w:ascii="宋体" w:hAnsi="宋体"/>
                <w:bCs/>
                <w:sz w:val="24"/>
                <w:szCs w:val="24"/>
                <w:highlight w:val="none"/>
              </w:rPr>
            </w:pPr>
          </w:p>
        </w:tc>
        <w:tc>
          <w:tcPr>
            <w:tcW w:w="1069" w:type="pct"/>
          </w:tcPr>
          <w:p>
            <w:pPr>
              <w:pStyle w:val="85"/>
              <w:spacing w:line="400" w:lineRule="exact"/>
              <w:rPr>
                <w:rFonts w:ascii="宋体" w:hAnsi="宋体"/>
                <w:bCs/>
                <w:sz w:val="24"/>
                <w:szCs w:val="24"/>
                <w:highlight w:val="none"/>
              </w:rPr>
            </w:pPr>
          </w:p>
        </w:tc>
        <w:tc>
          <w:tcPr>
            <w:tcW w:w="1426" w:type="pct"/>
          </w:tcPr>
          <w:p>
            <w:pPr>
              <w:pStyle w:val="85"/>
              <w:spacing w:line="400" w:lineRule="exact"/>
              <w:rPr>
                <w:rFonts w:ascii="宋体" w:hAnsi="宋体"/>
                <w:bCs/>
                <w:sz w:val="24"/>
                <w:szCs w:val="24"/>
                <w:highlight w:val="none"/>
              </w:rPr>
            </w:pPr>
          </w:p>
        </w:tc>
        <w:tc>
          <w:tcPr>
            <w:tcW w:w="671" w:type="pct"/>
          </w:tcPr>
          <w:p>
            <w:pPr>
              <w:pStyle w:val="85"/>
              <w:spacing w:line="400" w:lineRule="exact"/>
              <w:rPr>
                <w:rFonts w:ascii="宋体" w:hAnsi="宋体"/>
                <w:bCs/>
                <w:sz w:val="24"/>
                <w:szCs w:val="24"/>
                <w:highlight w:val="none"/>
              </w:rPr>
            </w:pPr>
          </w:p>
        </w:tc>
        <w:tc>
          <w:tcPr>
            <w:tcW w:w="1018" w:type="pct"/>
          </w:tcPr>
          <w:p>
            <w:pPr>
              <w:pStyle w:val="85"/>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5"/>
              <w:spacing w:line="400" w:lineRule="exact"/>
              <w:rPr>
                <w:rFonts w:ascii="宋体" w:hAnsi="宋体"/>
                <w:bCs/>
                <w:sz w:val="24"/>
                <w:szCs w:val="24"/>
                <w:highlight w:val="none"/>
              </w:rPr>
            </w:pPr>
          </w:p>
        </w:tc>
        <w:tc>
          <w:tcPr>
            <w:tcW w:w="1069" w:type="pct"/>
          </w:tcPr>
          <w:p>
            <w:pPr>
              <w:pStyle w:val="85"/>
              <w:spacing w:line="400" w:lineRule="exact"/>
              <w:rPr>
                <w:rFonts w:ascii="宋体" w:hAnsi="宋体"/>
                <w:bCs/>
                <w:sz w:val="24"/>
                <w:szCs w:val="24"/>
                <w:highlight w:val="none"/>
              </w:rPr>
            </w:pPr>
          </w:p>
        </w:tc>
        <w:tc>
          <w:tcPr>
            <w:tcW w:w="1426" w:type="pct"/>
          </w:tcPr>
          <w:p>
            <w:pPr>
              <w:pStyle w:val="85"/>
              <w:spacing w:line="400" w:lineRule="exact"/>
              <w:rPr>
                <w:rFonts w:ascii="宋体" w:hAnsi="宋体"/>
                <w:bCs/>
                <w:sz w:val="24"/>
                <w:szCs w:val="24"/>
                <w:highlight w:val="none"/>
              </w:rPr>
            </w:pPr>
          </w:p>
        </w:tc>
        <w:tc>
          <w:tcPr>
            <w:tcW w:w="671" w:type="pct"/>
          </w:tcPr>
          <w:p>
            <w:pPr>
              <w:pStyle w:val="85"/>
              <w:spacing w:line="400" w:lineRule="exact"/>
              <w:rPr>
                <w:rFonts w:ascii="宋体" w:hAnsi="宋体"/>
                <w:bCs/>
                <w:sz w:val="24"/>
                <w:szCs w:val="24"/>
                <w:highlight w:val="none"/>
              </w:rPr>
            </w:pPr>
          </w:p>
        </w:tc>
        <w:tc>
          <w:tcPr>
            <w:tcW w:w="1018" w:type="pct"/>
          </w:tcPr>
          <w:p>
            <w:pPr>
              <w:pStyle w:val="85"/>
              <w:spacing w:line="400" w:lineRule="exact"/>
              <w:rPr>
                <w:rFonts w:ascii="宋体" w:hAnsi="宋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14" w:type="pct"/>
          </w:tcPr>
          <w:p>
            <w:pPr>
              <w:pStyle w:val="85"/>
              <w:spacing w:line="400" w:lineRule="exact"/>
              <w:rPr>
                <w:rFonts w:ascii="宋体" w:hAnsi="宋体"/>
                <w:bCs/>
                <w:sz w:val="24"/>
                <w:szCs w:val="24"/>
                <w:highlight w:val="none"/>
              </w:rPr>
            </w:pPr>
          </w:p>
        </w:tc>
        <w:tc>
          <w:tcPr>
            <w:tcW w:w="1069" w:type="pct"/>
          </w:tcPr>
          <w:p>
            <w:pPr>
              <w:pStyle w:val="85"/>
              <w:spacing w:line="400" w:lineRule="exact"/>
              <w:rPr>
                <w:rFonts w:ascii="宋体" w:hAnsi="宋体"/>
                <w:bCs/>
                <w:sz w:val="24"/>
                <w:szCs w:val="24"/>
                <w:highlight w:val="none"/>
              </w:rPr>
            </w:pPr>
          </w:p>
        </w:tc>
        <w:tc>
          <w:tcPr>
            <w:tcW w:w="1426" w:type="pct"/>
          </w:tcPr>
          <w:p>
            <w:pPr>
              <w:pStyle w:val="85"/>
              <w:spacing w:line="400" w:lineRule="exact"/>
              <w:rPr>
                <w:rFonts w:ascii="宋体" w:hAnsi="宋体"/>
                <w:bCs/>
                <w:sz w:val="24"/>
                <w:szCs w:val="24"/>
                <w:highlight w:val="none"/>
              </w:rPr>
            </w:pPr>
          </w:p>
        </w:tc>
        <w:tc>
          <w:tcPr>
            <w:tcW w:w="671" w:type="pct"/>
          </w:tcPr>
          <w:p>
            <w:pPr>
              <w:pStyle w:val="85"/>
              <w:spacing w:line="400" w:lineRule="exact"/>
              <w:rPr>
                <w:rFonts w:ascii="宋体" w:hAnsi="宋体"/>
                <w:bCs/>
                <w:sz w:val="24"/>
                <w:szCs w:val="24"/>
                <w:highlight w:val="none"/>
              </w:rPr>
            </w:pPr>
          </w:p>
        </w:tc>
        <w:tc>
          <w:tcPr>
            <w:tcW w:w="1018" w:type="pct"/>
          </w:tcPr>
          <w:p>
            <w:pPr>
              <w:pStyle w:val="85"/>
              <w:spacing w:line="400" w:lineRule="exact"/>
              <w:rPr>
                <w:rFonts w:ascii="宋体" w:hAnsi="宋体"/>
                <w:bCs/>
                <w:sz w:val="24"/>
                <w:szCs w:val="24"/>
                <w:highlight w:val="none"/>
              </w:rPr>
            </w:pPr>
          </w:p>
        </w:tc>
      </w:tr>
    </w:tbl>
    <w:p>
      <w:pPr>
        <w:pStyle w:val="85"/>
        <w:spacing w:line="400" w:lineRule="exact"/>
        <w:rPr>
          <w:rFonts w:ascii="宋体" w:hAnsi="宋体"/>
          <w:b/>
          <w:bCs/>
          <w:sz w:val="24"/>
          <w:szCs w:val="24"/>
          <w:highlight w:val="none"/>
        </w:rPr>
      </w:pPr>
      <w:r>
        <w:rPr>
          <w:rFonts w:hint="eastAsia" w:ascii="宋体" w:hAnsi="宋体"/>
          <w:b/>
          <w:bCs/>
          <w:sz w:val="24"/>
          <w:szCs w:val="24"/>
          <w:highlight w:val="none"/>
        </w:rPr>
        <w:t>说明：</w:t>
      </w:r>
    </w:p>
    <w:p>
      <w:pPr>
        <w:pStyle w:val="85"/>
        <w:spacing w:line="400" w:lineRule="exact"/>
        <w:rPr>
          <w:rFonts w:ascii="宋体" w:hAnsi="宋体"/>
          <w:b/>
          <w:bCs/>
          <w:color w:val="auto"/>
          <w:sz w:val="24"/>
          <w:highlight w:val="none"/>
        </w:rPr>
      </w:pPr>
      <w:r>
        <w:rPr>
          <w:rFonts w:hint="eastAsia" w:ascii="宋体" w:hAnsi="宋体"/>
          <w:b/>
          <w:bCs/>
          <w:color w:val="auto"/>
          <w:sz w:val="24"/>
          <w:highlight w:val="none"/>
        </w:rPr>
        <w:t>1.本表须逐</w:t>
      </w:r>
      <w:r>
        <w:rPr>
          <w:rFonts w:hint="eastAsia" w:ascii="宋体" w:hAnsi="宋体"/>
          <w:b/>
          <w:bCs/>
          <w:color w:val="auto"/>
          <w:sz w:val="24"/>
          <w:highlight w:val="none"/>
          <w:lang w:eastAsia="zh-CN"/>
        </w:rPr>
        <w:t>条如实</w:t>
      </w:r>
      <w:r>
        <w:rPr>
          <w:rFonts w:hint="eastAsia" w:ascii="宋体" w:hAnsi="宋体"/>
          <w:b/>
          <w:bCs/>
          <w:color w:val="auto"/>
          <w:sz w:val="24"/>
          <w:highlight w:val="none"/>
        </w:rPr>
        <w:t>填写，不得空缺；如空缺将视为没有实质性响应招标文件。</w:t>
      </w:r>
    </w:p>
    <w:p>
      <w:pPr>
        <w:pStyle w:val="85"/>
        <w:spacing w:line="400" w:lineRule="exact"/>
        <w:rPr>
          <w:rFonts w:ascii="宋体" w:hAnsi="宋体"/>
          <w:b/>
          <w:bCs/>
          <w:color w:val="auto"/>
          <w:sz w:val="24"/>
          <w:highlight w:val="none"/>
        </w:rPr>
      </w:pPr>
      <w:r>
        <w:rPr>
          <w:rFonts w:hint="eastAsia" w:ascii="宋体" w:hAnsi="宋体"/>
          <w:b/>
          <w:bCs/>
          <w:color w:val="auto"/>
          <w:sz w:val="24"/>
          <w:highlight w:val="none"/>
        </w:rPr>
        <w:t>2.偏离填写：</w:t>
      </w:r>
      <w:r>
        <w:rPr>
          <w:rFonts w:hint="eastAsia" w:ascii="宋体" w:hAnsi="宋体"/>
          <w:b/>
          <w:bCs/>
          <w:color w:val="auto"/>
          <w:sz w:val="24"/>
          <w:highlight w:val="none"/>
          <w:lang w:eastAsia="zh-CN"/>
        </w:rPr>
        <w:t>优于</w:t>
      </w:r>
      <w:r>
        <w:rPr>
          <w:rFonts w:hint="eastAsia" w:ascii="宋体" w:hAnsi="宋体"/>
          <w:b/>
          <w:bCs/>
          <w:color w:val="auto"/>
          <w:sz w:val="24"/>
          <w:highlight w:val="none"/>
        </w:rPr>
        <w:t>、</w:t>
      </w:r>
      <w:r>
        <w:rPr>
          <w:rFonts w:hint="eastAsia" w:ascii="宋体" w:hAnsi="宋体"/>
          <w:b/>
          <w:bCs/>
          <w:color w:val="auto"/>
          <w:sz w:val="24"/>
          <w:highlight w:val="none"/>
          <w:lang w:eastAsia="zh-CN"/>
        </w:rPr>
        <w:t>低于</w:t>
      </w:r>
      <w:r>
        <w:rPr>
          <w:rFonts w:hint="eastAsia" w:ascii="宋体" w:hAnsi="宋体"/>
          <w:b/>
          <w:bCs/>
          <w:color w:val="auto"/>
          <w:sz w:val="24"/>
          <w:highlight w:val="none"/>
        </w:rPr>
        <w:t>、相同。</w:t>
      </w:r>
    </w:p>
    <w:p>
      <w:pPr>
        <w:pStyle w:val="85"/>
        <w:spacing w:line="400" w:lineRule="exact"/>
        <w:rPr>
          <w:rFonts w:ascii="宋体" w:hAnsi="宋体"/>
          <w:b/>
          <w:bCs/>
          <w:color w:val="auto"/>
          <w:sz w:val="24"/>
          <w:highlight w:val="none"/>
        </w:rPr>
      </w:pPr>
      <w:r>
        <w:rPr>
          <w:rFonts w:hint="eastAsia" w:ascii="宋体" w:hAnsi="宋体"/>
          <w:b/>
          <w:bCs/>
          <w:color w:val="auto"/>
          <w:sz w:val="24"/>
          <w:highlight w:val="none"/>
        </w:rPr>
        <w:t>3.投标人必须据实填写，不得虚假响应，否则将取消其投标或中标资格，并按有关规定进行处罚。</w:t>
      </w: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ind w:firstLine="3240" w:firstLineChars="135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5"/>
        <w:spacing w:line="400" w:lineRule="exact"/>
        <w:ind w:firstLine="3240" w:firstLineChars="1350"/>
        <w:rPr>
          <w:rFonts w:ascii="宋体" w:hAnsi="宋体"/>
          <w:sz w:val="24"/>
          <w:szCs w:val="24"/>
          <w:highlight w:val="none"/>
          <w:u w:val="singl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5"/>
        <w:spacing w:line="400" w:lineRule="exact"/>
        <w:ind w:firstLine="3240" w:firstLineChars="135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3"/>
        <w:spacing w:before="0" w:afterLines="50" w:line="360" w:lineRule="auto"/>
        <w:jc w:val="center"/>
        <w:rPr>
          <w:b w:val="0"/>
          <w:bCs/>
          <w:highlight w:val="none"/>
        </w:rPr>
      </w:pPr>
      <w:r>
        <w:rPr>
          <w:rFonts w:ascii="宋体" w:hAnsi="宋体"/>
          <w:b w:val="0"/>
          <w:sz w:val="24"/>
          <w:szCs w:val="24"/>
          <w:highlight w:val="none"/>
        </w:rPr>
        <w:br w:type="page"/>
      </w:r>
      <w:bookmarkStart w:id="121" w:name="_Toc475451802"/>
      <w:bookmarkStart w:id="122" w:name="_Toc473056005"/>
      <w:bookmarkStart w:id="123" w:name="_Toc475451555"/>
      <w:bookmarkStart w:id="124" w:name="_Toc4599"/>
      <w:bookmarkStart w:id="125" w:name="_Toc10487"/>
      <w:bookmarkStart w:id="126" w:name="_Toc13221"/>
      <w:bookmarkStart w:id="127" w:name="_Toc32409"/>
      <w:bookmarkStart w:id="128" w:name="_Toc511832008"/>
      <w:bookmarkStart w:id="129" w:name="_Toc529953007"/>
      <w:r>
        <w:rPr>
          <w:rFonts w:hint="eastAsia" w:ascii="宋体" w:hAnsi="宋体" w:eastAsia="宋体"/>
          <w:bCs/>
          <w:highlight w:val="none"/>
          <w:lang w:val="en-US" w:eastAsia="zh-CN"/>
        </w:rPr>
        <w:t>六、</w:t>
      </w:r>
      <w:bookmarkEnd w:id="121"/>
      <w:bookmarkEnd w:id="122"/>
      <w:bookmarkEnd w:id="123"/>
      <w:r>
        <w:rPr>
          <w:rFonts w:hint="eastAsia" w:ascii="宋体" w:hAnsi="宋体" w:eastAsia="宋体"/>
          <w:bCs/>
          <w:highlight w:val="none"/>
          <w:lang w:val="en-US" w:eastAsia="zh-CN"/>
        </w:rPr>
        <w:t>技术方案</w:t>
      </w:r>
      <w:bookmarkEnd w:id="124"/>
      <w:bookmarkEnd w:id="125"/>
      <w:bookmarkEnd w:id="126"/>
      <w:bookmarkEnd w:id="127"/>
      <w:bookmarkEnd w:id="128"/>
      <w:bookmarkEnd w:id="129"/>
    </w:p>
    <w:p>
      <w:pPr>
        <w:pStyle w:val="85"/>
        <w:spacing w:line="400" w:lineRule="exact"/>
        <w:jc w:val="center"/>
        <w:rPr>
          <w:rFonts w:hint="eastAsia" w:ascii="宋体" w:hAnsi="宋体"/>
          <w:sz w:val="24"/>
          <w:highlight w:val="none"/>
        </w:rPr>
      </w:pPr>
      <w:bookmarkStart w:id="130" w:name="_Toc511832009"/>
      <w:r>
        <w:rPr>
          <w:rFonts w:hint="eastAsia" w:ascii="宋体" w:hAnsi="宋体"/>
          <w:sz w:val="24"/>
          <w:highlight w:val="none"/>
        </w:rPr>
        <w:t>各</w:t>
      </w:r>
      <w:r>
        <w:rPr>
          <w:rFonts w:hint="eastAsia" w:ascii="宋体" w:hAnsi="宋体"/>
          <w:sz w:val="24"/>
          <w:highlight w:val="none"/>
          <w:lang w:eastAsia="zh-CN"/>
        </w:rPr>
        <w:t>投标人</w:t>
      </w:r>
      <w:r>
        <w:rPr>
          <w:rFonts w:hint="eastAsia" w:ascii="宋体" w:hAnsi="宋体"/>
          <w:sz w:val="24"/>
          <w:highlight w:val="none"/>
        </w:rPr>
        <w:t>根据采购需求及</w:t>
      </w:r>
      <w:r>
        <w:rPr>
          <w:rFonts w:hint="eastAsia" w:ascii="宋体" w:hAnsi="宋体"/>
          <w:sz w:val="24"/>
          <w:highlight w:val="none"/>
          <w:lang w:eastAsia="zh-CN"/>
        </w:rPr>
        <w:t>第三章</w:t>
      </w:r>
      <w:r>
        <w:rPr>
          <w:rFonts w:hint="eastAsia" w:ascii="宋体" w:hAnsi="宋体"/>
          <w:sz w:val="24"/>
          <w:highlight w:val="none"/>
        </w:rPr>
        <w:t>评标办法综合评分明细表内容描述</w:t>
      </w:r>
    </w:p>
    <w:p>
      <w:pPr>
        <w:autoSpaceDE w:val="0"/>
        <w:autoSpaceDN w:val="0"/>
        <w:adjustRightInd w:val="0"/>
        <w:spacing w:line="348"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w:t>
      </w:r>
      <w:r>
        <w:rPr>
          <w:rFonts w:hint="eastAsia" w:ascii="宋体" w:hAnsi="宋体" w:cs="宋体"/>
          <w:b/>
          <w:bCs/>
          <w:sz w:val="24"/>
          <w:szCs w:val="24"/>
          <w:highlight w:val="none"/>
          <w:lang w:eastAsia="zh-CN"/>
        </w:rPr>
        <w:t>投标人</w:t>
      </w:r>
      <w:r>
        <w:rPr>
          <w:rFonts w:hint="eastAsia" w:ascii="宋体" w:hAnsi="宋体" w:cs="宋体"/>
          <w:b/>
          <w:bCs/>
          <w:sz w:val="24"/>
          <w:szCs w:val="24"/>
          <w:highlight w:val="none"/>
        </w:rPr>
        <w:t>格式自行拟定）</w:t>
      </w:r>
    </w:p>
    <w:p>
      <w:pPr>
        <w:pStyle w:val="7"/>
        <w:rPr>
          <w:rFonts w:hint="eastAsia"/>
          <w:lang w:eastAsia="zh-CN"/>
        </w:rPr>
      </w:pPr>
    </w:p>
    <w:p>
      <w:pPr>
        <w:pStyle w:val="3"/>
        <w:jc w:val="center"/>
        <w:rPr>
          <w:highlight w:val="none"/>
        </w:rPr>
      </w:pPr>
      <w:r>
        <w:rPr>
          <w:highlight w:val="none"/>
        </w:rPr>
        <w:br w:type="page"/>
      </w:r>
      <w:bookmarkStart w:id="131" w:name="_Toc11768"/>
      <w:bookmarkStart w:id="132" w:name="_Toc31985"/>
      <w:bookmarkStart w:id="133" w:name="_Toc14882"/>
      <w:bookmarkStart w:id="134" w:name="_Toc529953008"/>
      <w:bookmarkStart w:id="135" w:name="_Toc18558"/>
      <w:r>
        <w:rPr>
          <w:rFonts w:hint="eastAsia" w:ascii="宋体" w:hAnsi="宋体" w:eastAsia="宋体"/>
          <w:bCs/>
          <w:highlight w:val="none"/>
          <w:lang w:val="en-US" w:eastAsia="zh-CN"/>
        </w:rPr>
        <w:t>七 、投标人资格证明文件</w:t>
      </w:r>
      <w:bookmarkEnd w:id="130"/>
      <w:bookmarkEnd w:id="131"/>
      <w:bookmarkEnd w:id="132"/>
      <w:bookmarkEnd w:id="133"/>
      <w:bookmarkEnd w:id="134"/>
      <w:bookmarkEnd w:id="135"/>
    </w:p>
    <w:p>
      <w:pPr>
        <w:tabs>
          <w:tab w:val="left" w:pos="9030"/>
        </w:tabs>
        <w:snapToGrid w:val="0"/>
        <w:spacing w:line="360" w:lineRule="auto"/>
        <w:ind w:right="-65" w:firstLine="480" w:firstLineChars="200"/>
        <w:rPr>
          <w:rFonts w:hint="eastAsia" w:ascii="宋体" w:hAnsi="宋体" w:cs="宋体"/>
          <w:bCs/>
          <w:sz w:val="24"/>
          <w:szCs w:val="24"/>
          <w:highlight w:val="none"/>
        </w:rPr>
      </w:pP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资格要求：</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val="en-US" w:eastAsia="zh-CN"/>
        </w:rPr>
        <w:t>1、</w:t>
      </w:r>
      <w:r>
        <w:rPr>
          <w:rFonts w:hint="default" w:asciiTheme="minorEastAsia" w:hAnsiTheme="minorEastAsia" w:eastAsiaTheme="minorEastAsia" w:cstheme="minorEastAsia"/>
          <w:kern w:val="0"/>
          <w:sz w:val="24"/>
          <w:highlight w:val="none"/>
          <w:lang w:val="en-US" w:eastAsia="zh-CN"/>
        </w:rPr>
        <w:t>具有独立承担民事责任能力的法人、其他组织或自然人，营业执照、组织机构代码证、税务登记证（三证合一只提供营业执照，事业单位提供事业单位法人证书，自然人应提供身份证）合法有效</w:t>
      </w:r>
      <w:r>
        <w:rPr>
          <w:rFonts w:hint="eastAsia" w:asciiTheme="minorEastAsia" w:hAnsiTheme="minorEastAsia" w:eastAsiaTheme="minorEastAsia" w:cstheme="minorEastAsia"/>
          <w:kern w:val="0"/>
          <w:sz w:val="24"/>
          <w:highlight w:val="none"/>
          <w:lang w:eastAsia="zh-CN"/>
        </w:rPr>
        <w:t xml:space="preserve">； </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w:t>
      </w:r>
      <w:r>
        <w:rPr>
          <w:rFonts w:hint="default" w:asciiTheme="minorEastAsia" w:hAnsiTheme="minorEastAsia" w:eastAsiaTheme="minorEastAsia" w:cstheme="minorEastAsia"/>
          <w:kern w:val="0"/>
          <w:sz w:val="24"/>
          <w:highlight w:val="none"/>
          <w:lang w:val="en-US" w:eastAsia="zh-CN"/>
        </w:rPr>
        <w:t>法定代表人参加投标时，提供本人身份证；授权代表参加投标时，提供法定代表人授权书和被授权人身份证；非法人单位参照执行</w:t>
      </w:r>
      <w:r>
        <w:rPr>
          <w:rFonts w:hint="eastAsia" w:asciiTheme="minorEastAsia" w:hAnsiTheme="minorEastAsia" w:eastAsiaTheme="minorEastAsia" w:cstheme="minorEastAsia"/>
          <w:kern w:val="0"/>
          <w:sz w:val="24"/>
          <w:highlight w:val="none"/>
          <w:lang w:eastAsia="zh-CN"/>
        </w:rPr>
        <w:t>；</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kern w:val="0"/>
          <w:sz w:val="24"/>
          <w:highlight w:val="yellow"/>
          <w:lang w:val="en-US" w:eastAsia="zh-CN"/>
        </w:rPr>
      </w:pPr>
      <w:r>
        <w:rPr>
          <w:rFonts w:hint="eastAsia" w:asciiTheme="minorEastAsia" w:hAnsiTheme="minorEastAsia" w:eastAsiaTheme="minorEastAsia" w:cstheme="minorEastAsia"/>
          <w:kern w:val="0"/>
          <w:sz w:val="24"/>
          <w:highlight w:val="none"/>
          <w:lang w:val="en-US" w:eastAsia="zh-CN"/>
        </w:rPr>
        <w:t>3、</w:t>
      </w:r>
      <w:r>
        <w:rPr>
          <w:rFonts w:hint="default" w:asciiTheme="minorEastAsia" w:hAnsiTheme="minorEastAsia" w:eastAsiaTheme="minorEastAsia" w:cstheme="minorEastAsia"/>
          <w:kern w:val="0"/>
          <w:sz w:val="24"/>
          <w:highlight w:val="none"/>
          <w:lang w:val="en-US" w:eastAsia="zh-CN"/>
        </w:rPr>
        <w:t>投标单位负责人为同一人或者存在控股、管理关系的不同单位不得同时进行投标</w:t>
      </w:r>
      <w:r>
        <w:rPr>
          <w:rFonts w:hint="eastAsia" w:asciiTheme="minorEastAsia" w:hAnsiTheme="minorEastAsia" w:eastAsiaTheme="minorEastAsia" w:cstheme="minorEastAsia"/>
          <w:kern w:val="0"/>
          <w:sz w:val="24"/>
          <w:highlight w:val="none"/>
          <w:lang w:val="en-US" w:eastAsia="zh-CN"/>
        </w:rPr>
        <w:t>；</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4、</w:t>
      </w:r>
      <w:r>
        <w:rPr>
          <w:rFonts w:hint="default" w:asciiTheme="minorEastAsia" w:hAnsiTheme="minorEastAsia" w:eastAsiaTheme="minorEastAsia" w:cstheme="minorEastAsia"/>
          <w:kern w:val="0"/>
          <w:sz w:val="24"/>
          <w:highlight w:val="none"/>
          <w:lang w:val="en-US" w:eastAsia="zh-CN"/>
        </w:rPr>
        <w:t>参加政府采购活动前三年内，在经营活动中没有重大违法记录的书面声明；</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5、税收缴纳证明：提供投标人2023年1月至今已缴纳任意一个月完税凭证或税务机关开具的完税证明（任意税种）；依法免税的应提供相关文件证明</w:t>
      </w:r>
      <w:r>
        <w:rPr>
          <w:rFonts w:hint="eastAsia" w:asciiTheme="minorEastAsia" w:hAnsiTheme="minorEastAsia" w:eastAsiaTheme="minorEastAsia" w:cstheme="minorEastAsia"/>
          <w:kern w:val="0"/>
          <w:sz w:val="24"/>
          <w:highlight w:val="none"/>
          <w:lang w:eastAsia="zh-CN"/>
        </w:rPr>
        <w:t>；</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6、社会保障资金缴纳证明：提供投标人2023年1月至今已缴存的任意一个月的社会保障资金缴存证明或社保机构开具的社会保险参保缴费情况证明；依法不需要缴纳社会保障资金的应提供相关文件证明</w:t>
      </w:r>
      <w:r>
        <w:rPr>
          <w:rFonts w:hint="eastAsia" w:asciiTheme="minorEastAsia" w:hAnsiTheme="minorEastAsia" w:eastAsiaTheme="minorEastAsia" w:cstheme="minorEastAsia"/>
          <w:kern w:val="0"/>
          <w:sz w:val="24"/>
          <w:highlight w:val="none"/>
          <w:lang w:eastAsia="zh-CN"/>
        </w:rPr>
        <w:t>；</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7、</w:t>
      </w:r>
      <w:r>
        <w:rPr>
          <w:rFonts w:hint="default" w:asciiTheme="minorEastAsia" w:hAnsiTheme="minorEastAsia" w:eastAsiaTheme="minorEastAsia" w:cstheme="minorEastAsia"/>
          <w:kern w:val="0"/>
          <w:sz w:val="24"/>
          <w:highlight w:val="none"/>
          <w:lang w:val="en-US" w:eastAsia="zh-CN"/>
        </w:rPr>
        <w:t>财务状况报告：提供2022年经审计的财务报告或开标前三个月内开户银行开具的资信证明</w:t>
      </w:r>
      <w:r>
        <w:rPr>
          <w:rFonts w:hint="eastAsia" w:asciiTheme="minorEastAsia" w:hAnsiTheme="minorEastAsia" w:eastAsiaTheme="minorEastAsia" w:cstheme="minorEastAsia"/>
          <w:kern w:val="0"/>
          <w:sz w:val="24"/>
          <w:highlight w:val="none"/>
          <w:lang w:eastAsia="zh-CN"/>
        </w:rPr>
        <w:t>；</w:t>
      </w:r>
    </w:p>
    <w:p>
      <w:pPr>
        <w:numPr>
          <w:ilvl w:val="0"/>
          <w:numId w:val="0"/>
        </w:numPr>
        <w:adjustRightInd w:val="0"/>
        <w:snapToGrid w:val="0"/>
        <w:spacing w:line="360" w:lineRule="auto"/>
        <w:ind w:firstLine="480" w:firstLineChars="200"/>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8、</w:t>
      </w:r>
      <w:r>
        <w:rPr>
          <w:rFonts w:hint="default" w:asciiTheme="minorEastAsia" w:hAnsiTheme="minorEastAsia" w:eastAsiaTheme="minorEastAsia" w:cstheme="minorEastAsia"/>
          <w:kern w:val="0"/>
          <w:sz w:val="24"/>
          <w:highlight w:val="none"/>
          <w:lang w:val="en-US" w:eastAsia="zh-CN"/>
        </w:rPr>
        <w:t>投标人不得为“信用中国”网站（www.creditchina.gov.cn）（中国执行信息公开网）和中国政府采购网（www.ccgp.gov.cn）中被列入失信被执行人、重大税收违法失信主体、政府采购严重违法失信行为记录名单的单位</w:t>
      </w:r>
      <w:r>
        <w:rPr>
          <w:rFonts w:hint="eastAsia" w:asciiTheme="minorEastAsia" w:hAnsiTheme="minorEastAsia" w:eastAsiaTheme="minorEastAsia" w:cstheme="minorEastAsia"/>
          <w:kern w:val="0"/>
          <w:sz w:val="24"/>
          <w:highlight w:val="none"/>
          <w:lang w:val="en-US" w:eastAsia="zh-CN"/>
        </w:rPr>
        <w:t>；</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9、</w:t>
      </w:r>
      <w:r>
        <w:rPr>
          <w:rFonts w:hint="default" w:asciiTheme="minorEastAsia" w:hAnsiTheme="minorEastAsia" w:eastAsiaTheme="minorEastAsia" w:cstheme="minorEastAsia"/>
          <w:kern w:val="0"/>
          <w:sz w:val="24"/>
          <w:highlight w:val="none"/>
          <w:lang w:val="en-US" w:eastAsia="zh-CN"/>
        </w:rPr>
        <w:t>具有履行合同所必需的设备和专业技术能力</w:t>
      </w:r>
      <w:r>
        <w:rPr>
          <w:rFonts w:hint="eastAsia" w:asciiTheme="minorEastAsia" w:hAnsiTheme="minorEastAsia" w:eastAsiaTheme="minorEastAsia" w:cstheme="minorEastAsia"/>
          <w:kern w:val="0"/>
          <w:sz w:val="24"/>
          <w:highlight w:val="none"/>
          <w:lang w:val="en-US" w:eastAsia="zh-CN"/>
        </w:rPr>
        <w:t>。</w:t>
      </w:r>
    </w:p>
    <w:p>
      <w:pPr>
        <w:numPr>
          <w:ilvl w:val="0"/>
          <w:numId w:val="0"/>
        </w:numPr>
        <w:adjustRightInd w:val="0"/>
        <w:snapToGrid w:val="0"/>
        <w:spacing w:line="360" w:lineRule="auto"/>
        <w:ind w:firstLine="480" w:firstLineChars="200"/>
        <w:rPr>
          <w:rFonts w:hint="eastAsia" w:asciiTheme="minorEastAsia" w:hAnsiTheme="minorEastAsia" w:eastAsiaTheme="minorEastAsia" w:cstheme="minorEastAsia"/>
          <w:kern w:val="0"/>
          <w:sz w:val="24"/>
          <w:highlight w:val="none"/>
          <w:lang w:val="en-US" w:eastAsia="zh-CN"/>
        </w:rPr>
      </w:pPr>
      <w:r>
        <w:rPr>
          <w:rFonts w:hint="default"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lang w:val="en-US" w:eastAsia="zh-CN"/>
        </w:rPr>
        <w:t>0、</w:t>
      </w:r>
      <w:r>
        <w:rPr>
          <w:rFonts w:hint="default" w:asciiTheme="minorEastAsia" w:hAnsiTheme="minorEastAsia" w:eastAsiaTheme="minorEastAsia" w:cstheme="minorEastAsia"/>
          <w:kern w:val="0"/>
          <w:sz w:val="24"/>
          <w:highlight w:val="none"/>
          <w:lang w:val="en-US" w:eastAsia="zh-CN"/>
        </w:rPr>
        <w:t>本项目为专门面向中小企业项目，投标人须为中型企业或者小型、微型企业或监狱企业或残疾人福利性单位。</w:t>
      </w:r>
    </w:p>
    <w:p>
      <w:pPr>
        <w:pStyle w:val="26"/>
        <w:rPr>
          <w:rFonts w:hint="eastAsia"/>
          <w:highlight w:val="none"/>
          <w:lang w:val="en-US" w:eastAsia="zh-CN"/>
        </w:rPr>
      </w:pPr>
    </w:p>
    <w:p>
      <w:pPr>
        <w:pStyle w:val="85"/>
        <w:spacing w:line="400" w:lineRule="exact"/>
        <w:ind w:firstLine="480" w:firstLineChars="200"/>
        <w:rPr>
          <w:rFonts w:hint="eastAsia"/>
          <w:b/>
          <w:sz w:val="28"/>
          <w:szCs w:val="24"/>
          <w:highlight w:val="none"/>
          <w:lang w:val="en-US" w:eastAsia="zh-CN"/>
        </w:rPr>
      </w:pPr>
      <w:bookmarkStart w:id="136" w:name="_Toc529953010"/>
      <w:bookmarkStart w:id="137" w:name="_Toc511832011"/>
      <w:r>
        <w:rPr>
          <w:rFonts w:hint="eastAsia" w:ascii="宋体" w:hAnsi="宋体" w:eastAsia="宋体" w:cs="宋体"/>
          <w:bCs/>
          <w:kern w:val="2"/>
          <w:sz w:val="24"/>
          <w:szCs w:val="24"/>
          <w:highlight w:val="none"/>
          <w:lang w:val="en-US" w:eastAsia="zh-CN" w:bidi="ar-SA"/>
        </w:rPr>
        <w:t>以上均为各投标人必备要求，不得缺项。</w:t>
      </w:r>
    </w:p>
    <w:p>
      <w:pPr>
        <w:pStyle w:val="85"/>
        <w:spacing w:line="400" w:lineRule="exact"/>
        <w:rPr>
          <w:rFonts w:hint="eastAsia"/>
          <w:b/>
          <w:sz w:val="28"/>
          <w:szCs w:val="24"/>
          <w:highlight w:val="none"/>
          <w:lang w:val="en-US" w:eastAsia="zh-CN"/>
        </w:rPr>
      </w:pPr>
    </w:p>
    <w:p>
      <w:pPr>
        <w:pStyle w:val="85"/>
        <w:spacing w:line="400" w:lineRule="exact"/>
        <w:rPr>
          <w:rFonts w:hint="eastAsia"/>
          <w:b/>
          <w:sz w:val="28"/>
          <w:szCs w:val="24"/>
          <w:highlight w:val="none"/>
          <w:lang w:val="en-US" w:eastAsia="zh-CN"/>
        </w:rPr>
      </w:pPr>
    </w:p>
    <w:p>
      <w:pPr>
        <w:rPr>
          <w:rFonts w:hint="eastAsia"/>
          <w:b/>
          <w:sz w:val="28"/>
          <w:szCs w:val="24"/>
          <w:highlight w:val="none"/>
          <w:lang w:eastAsia="zh-CN"/>
        </w:rPr>
      </w:pPr>
      <w:r>
        <w:rPr>
          <w:rFonts w:hint="eastAsia"/>
          <w:b/>
          <w:sz w:val="28"/>
          <w:szCs w:val="24"/>
          <w:highlight w:val="none"/>
          <w:lang w:eastAsia="zh-CN"/>
        </w:rPr>
        <w:br w:type="page"/>
      </w:r>
    </w:p>
    <w:p>
      <w:pPr>
        <w:pStyle w:val="85"/>
        <w:numPr>
          <w:ilvl w:val="0"/>
          <w:numId w:val="10"/>
        </w:numPr>
        <w:spacing w:line="400" w:lineRule="exact"/>
        <w:jc w:val="center"/>
        <w:rPr>
          <w:rFonts w:hint="eastAsia"/>
          <w:b/>
          <w:sz w:val="28"/>
          <w:szCs w:val="24"/>
          <w:highlight w:val="none"/>
          <w:lang w:eastAsia="zh-CN"/>
        </w:rPr>
      </w:pPr>
      <w:r>
        <w:rPr>
          <w:rFonts w:hint="eastAsia"/>
          <w:b/>
          <w:sz w:val="28"/>
          <w:szCs w:val="24"/>
          <w:highlight w:val="none"/>
          <w:lang w:eastAsia="zh-CN"/>
        </w:rPr>
        <w:t>营业执照复印件</w:t>
      </w: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widowControl w:val="0"/>
        <w:numPr>
          <w:ilvl w:val="0"/>
          <w:numId w:val="0"/>
        </w:numPr>
        <w:spacing w:line="400" w:lineRule="exact"/>
        <w:jc w:val="center"/>
        <w:rPr>
          <w:rFonts w:hint="eastAsia"/>
          <w:b/>
          <w:sz w:val="28"/>
          <w:szCs w:val="24"/>
          <w:highlight w:val="none"/>
          <w:lang w:val="en-US" w:eastAsia="zh-CN"/>
        </w:rPr>
      </w:pPr>
    </w:p>
    <w:p>
      <w:pPr>
        <w:pStyle w:val="85"/>
        <w:spacing w:line="400" w:lineRule="exact"/>
        <w:rPr>
          <w:rFonts w:hint="eastAsia"/>
          <w:b/>
          <w:sz w:val="28"/>
          <w:szCs w:val="24"/>
          <w:highlight w:val="none"/>
          <w:lang w:val="en-US" w:eastAsia="zh-CN"/>
        </w:rPr>
      </w:pPr>
    </w:p>
    <w:p>
      <w:pPr>
        <w:pStyle w:val="85"/>
        <w:spacing w:line="400" w:lineRule="exact"/>
        <w:rPr>
          <w:rFonts w:hint="eastAsia"/>
          <w:b/>
          <w:sz w:val="28"/>
          <w:szCs w:val="24"/>
          <w:highlight w:val="none"/>
          <w:lang w:val="en-US" w:eastAsia="zh-CN"/>
        </w:rPr>
      </w:pPr>
    </w:p>
    <w:p>
      <w:pPr>
        <w:rPr>
          <w:rFonts w:hint="eastAsia"/>
          <w:b/>
          <w:sz w:val="28"/>
          <w:szCs w:val="24"/>
          <w:highlight w:val="none"/>
          <w:lang w:val="en-US" w:eastAsia="zh-CN"/>
        </w:rPr>
      </w:pPr>
      <w:r>
        <w:rPr>
          <w:rFonts w:hint="eastAsia"/>
          <w:b/>
          <w:sz w:val="28"/>
          <w:szCs w:val="24"/>
          <w:highlight w:val="none"/>
          <w:lang w:val="en-US" w:eastAsia="zh-CN"/>
        </w:rPr>
        <w:br w:type="page"/>
      </w:r>
    </w:p>
    <w:p>
      <w:pPr>
        <w:pStyle w:val="85"/>
        <w:spacing w:line="400" w:lineRule="exact"/>
        <w:jc w:val="center"/>
        <w:rPr>
          <w:rFonts w:ascii="宋体" w:hAnsi="宋体"/>
          <w:b/>
          <w:sz w:val="24"/>
          <w:highlight w:val="none"/>
        </w:rPr>
      </w:pPr>
      <w:r>
        <w:rPr>
          <w:rFonts w:hint="eastAsia"/>
          <w:b/>
          <w:sz w:val="28"/>
          <w:szCs w:val="24"/>
          <w:highlight w:val="none"/>
          <w:lang w:val="en-US" w:eastAsia="zh-CN"/>
        </w:rPr>
        <w:t>2</w:t>
      </w:r>
      <w:r>
        <w:rPr>
          <w:b/>
          <w:sz w:val="28"/>
          <w:szCs w:val="24"/>
          <w:highlight w:val="none"/>
        </w:rPr>
        <w:t>.</w:t>
      </w:r>
      <w:r>
        <w:rPr>
          <w:rFonts w:hint="eastAsia"/>
          <w:b/>
          <w:sz w:val="28"/>
          <w:szCs w:val="24"/>
          <w:highlight w:val="none"/>
        </w:rPr>
        <w:t>法定代表人（单位负责人）身份证明及</w:t>
      </w:r>
      <w:r>
        <w:rPr>
          <w:b/>
          <w:sz w:val="28"/>
          <w:szCs w:val="24"/>
          <w:highlight w:val="none"/>
        </w:rPr>
        <w:t>法定代表人授权书</w:t>
      </w:r>
      <w:bookmarkEnd w:id="136"/>
      <w:bookmarkEnd w:id="137"/>
    </w:p>
    <w:p>
      <w:pPr>
        <w:pStyle w:val="85"/>
        <w:spacing w:line="400" w:lineRule="exact"/>
        <w:jc w:val="center"/>
        <w:rPr>
          <w:rFonts w:ascii="宋体" w:hAnsi="宋体"/>
          <w:b/>
          <w:sz w:val="24"/>
          <w:szCs w:val="24"/>
          <w:highlight w:val="none"/>
        </w:rPr>
      </w:pPr>
      <w:bookmarkStart w:id="138" w:name="_Toc511832012"/>
      <w:bookmarkStart w:id="139" w:name="_Toc529953011"/>
      <w:r>
        <w:rPr>
          <w:rFonts w:hint="eastAsia" w:ascii="宋体" w:hAnsi="宋体"/>
          <w:b/>
          <w:sz w:val="24"/>
          <w:szCs w:val="24"/>
          <w:highlight w:val="none"/>
        </w:rPr>
        <w:t>（1）</w:t>
      </w:r>
      <w:r>
        <w:rPr>
          <w:rFonts w:ascii="宋体" w:hAnsi="宋体"/>
          <w:b/>
          <w:sz w:val="24"/>
          <w:szCs w:val="24"/>
          <w:highlight w:val="none"/>
        </w:rPr>
        <w:t>法定代表人</w:t>
      </w:r>
      <w:r>
        <w:rPr>
          <w:rFonts w:hint="eastAsia" w:ascii="宋体" w:hAnsi="宋体"/>
          <w:b/>
          <w:sz w:val="24"/>
          <w:szCs w:val="24"/>
          <w:highlight w:val="none"/>
        </w:rPr>
        <w:t>（单位负责人）</w:t>
      </w:r>
      <w:r>
        <w:rPr>
          <w:rFonts w:ascii="宋体" w:hAnsi="宋体"/>
          <w:b/>
          <w:sz w:val="24"/>
          <w:szCs w:val="24"/>
          <w:highlight w:val="none"/>
        </w:rPr>
        <w:t>身份证明</w:t>
      </w:r>
      <w:bookmarkEnd w:id="138"/>
      <w:bookmarkEnd w:id="139"/>
    </w:p>
    <w:p>
      <w:pPr>
        <w:pStyle w:val="85"/>
        <w:spacing w:line="400" w:lineRule="exact"/>
        <w:rPr>
          <w:rFonts w:ascii="宋体" w:hAnsi="宋体"/>
          <w:sz w:val="24"/>
          <w:szCs w:val="24"/>
          <w:highlight w:val="none"/>
        </w:rPr>
      </w:pPr>
      <w:r>
        <w:rPr>
          <w:rFonts w:hint="eastAsia" w:ascii="宋体" w:hAnsi="宋体"/>
          <w:sz w:val="24"/>
          <w:szCs w:val="24"/>
          <w:highlight w:val="none"/>
        </w:rPr>
        <w:t>投标人名称：</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 </w:t>
      </w:r>
    </w:p>
    <w:p>
      <w:pPr>
        <w:pStyle w:val="85"/>
        <w:spacing w:line="400" w:lineRule="exact"/>
        <w:rPr>
          <w:rFonts w:ascii="宋体" w:hAnsi="宋体"/>
          <w:sz w:val="24"/>
          <w:szCs w:val="24"/>
          <w:highlight w:val="none"/>
        </w:rPr>
      </w:pPr>
      <w:r>
        <w:rPr>
          <w:rFonts w:hint="eastAsia" w:ascii="宋体" w:hAnsi="宋体"/>
          <w:sz w:val="24"/>
          <w:szCs w:val="24"/>
          <w:highlight w:val="none"/>
        </w:rPr>
        <w:t>统一社会信用代码：</w:t>
      </w:r>
      <w:r>
        <w:rPr>
          <w:rFonts w:hint="eastAsia" w:ascii="宋体" w:hAnsi="宋体"/>
          <w:sz w:val="24"/>
          <w:szCs w:val="24"/>
          <w:highlight w:val="none"/>
          <w:u w:val="single"/>
        </w:rPr>
        <w:t xml:space="preserve">                                  </w:t>
      </w:r>
    </w:p>
    <w:p>
      <w:pPr>
        <w:pStyle w:val="85"/>
        <w:spacing w:line="400" w:lineRule="exact"/>
        <w:rPr>
          <w:rFonts w:ascii="宋体" w:hAnsi="宋体"/>
          <w:sz w:val="24"/>
          <w:szCs w:val="24"/>
          <w:highlight w:val="none"/>
          <w:u w:val="single"/>
        </w:rPr>
      </w:pPr>
      <w:r>
        <w:rPr>
          <w:rFonts w:hint="eastAsia" w:ascii="宋体" w:hAnsi="宋体"/>
          <w:sz w:val="24"/>
          <w:szCs w:val="24"/>
          <w:highlight w:val="none"/>
        </w:rPr>
        <w:t>注册地址：</w:t>
      </w:r>
      <w:r>
        <w:rPr>
          <w:rFonts w:hint="eastAsia" w:ascii="宋体" w:hAnsi="宋体"/>
          <w:sz w:val="24"/>
          <w:szCs w:val="24"/>
          <w:highlight w:val="none"/>
          <w:u w:val="single"/>
        </w:rPr>
        <w:t xml:space="preserve">                                          </w:t>
      </w:r>
    </w:p>
    <w:p>
      <w:pPr>
        <w:pStyle w:val="85"/>
        <w:spacing w:line="400" w:lineRule="exact"/>
        <w:rPr>
          <w:rFonts w:ascii="宋体" w:hAnsi="宋体"/>
          <w:sz w:val="24"/>
          <w:szCs w:val="24"/>
          <w:highlight w:val="none"/>
          <w:u w:val="single"/>
        </w:rPr>
      </w:pPr>
      <w:r>
        <w:rPr>
          <w:rFonts w:hint="eastAsia" w:ascii="宋体" w:hAnsi="宋体"/>
          <w:sz w:val="24"/>
          <w:szCs w:val="24"/>
          <w:highlight w:val="none"/>
        </w:rPr>
        <w:t>成立时间：</w:t>
      </w:r>
      <w:r>
        <w:rPr>
          <w:rFonts w:hint="eastAsia" w:ascii="宋体" w:hAnsi="宋体"/>
          <w:sz w:val="24"/>
          <w:szCs w:val="24"/>
          <w:highlight w:val="none"/>
          <w:u w:val="single"/>
        </w:rPr>
        <w:t xml:space="preserve">         </w:t>
      </w:r>
      <w:r>
        <w:rPr>
          <w:rFonts w:hint="eastAsia" w:ascii="宋体" w:hAnsi="宋体"/>
          <w:sz w:val="24"/>
          <w:szCs w:val="24"/>
          <w:highlight w:val="none"/>
        </w:rPr>
        <w:t xml:space="preserve">年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85"/>
        <w:spacing w:line="400" w:lineRule="exact"/>
        <w:rPr>
          <w:rFonts w:ascii="宋体" w:hAnsi="宋体"/>
          <w:sz w:val="24"/>
          <w:szCs w:val="24"/>
          <w:highlight w:val="none"/>
        </w:rPr>
      </w:pPr>
      <w:r>
        <w:rPr>
          <w:rFonts w:hint="eastAsia" w:ascii="宋体" w:hAnsi="宋体"/>
          <w:sz w:val="24"/>
          <w:szCs w:val="24"/>
          <w:highlight w:val="none"/>
        </w:rPr>
        <w:t>姓名：</w:t>
      </w:r>
      <w:r>
        <w:rPr>
          <w:rFonts w:hint="eastAsia" w:ascii="宋体" w:hAnsi="宋体"/>
          <w:sz w:val="24"/>
          <w:szCs w:val="24"/>
          <w:highlight w:val="none"/>
          <w:u w:val="single"/>
        </w:rPr>
        <w:t xml:space="preserve">      </w:t>
      </w:r>
      <w:r>
        <w:rPr>
          <w:rFonts w:hint="eastAsia" w:ascii="宋体" w:hAnsi="宋体"/>
          <w:sz w:val="24"/>
          <w:szCs w:val="24"/>
          <w:highlight w:val="none"/>
        </w:rPr>
        <w:t xml:space="preserve"> 性别：</w:t>
      </w:r>
      <w:r>
        <w:rPr>
          <w:rFonts w:hint="eastAsia" w:ascii="宋体" w:hAnsi="宋体"/>
          <w:sz w:val="24"/>
          <w:szCs w:val="24"/>
          <w:highlight w:val="none"/>
          <w:u w:val="single"/>
        </w:rPr>
        <w:t xml:space="preserve">   </w:t>
      </w:r>
      <w:r>
        <w:rPr>
          <w:rFonts w:hint="eastAsia" w:ascii="宋体" w:hAnsi="宋体"/>
          <w:sz w:val="24"/>
          <w:szCs w:val="24"/>
          <w:highlight w:val="none"/>
        </w:rPr>
        <w:t xml:space="preserve"> 年龄：</w:t>
      </w:r>
      <w:r>
        <w:rPr>
          <w:rFonts w:hint="eastAsia" w:ascii="宋体" w:hAnsi="宋体"/>
          <w:sz w:val="24"/>
          <w:szCs w:val="24"/>
          <w:highlight w:val="none"/>
          <w:u w:val="single"/>
        </w:rPr>
        <w:t xml:space="preserve">    </w:t>
      </w:r>
      <w:r>
        <w:rPr>
          <w:rFonts w:hint="eastAsia" w:ascii="宋体" w:hAnsi="宋体"/>
          <w:sz w:val="24"/>
          <w:szCs w:val="24"/>
          <w:highlight w:val="none"/>
        </w:rPr>
        <w:t xml:space="preserve"> 系</w:t>
      </w:r>
      <w:r>
        <w:rPr>
          <w:rFonts w:hint="eastAsia" w:ascii="宋体" w:hAnsi="宋体"/>
          <w:sz w:val="24"/>
          <w:szCs w:val="24"/>
          <w:highlight w:val="none"/>
          <w:u w:val="single"/>
        </w:rPr>
        <w:t xml:space="preserve">            </w:t>
      </w:r>
      <w:r>
        <w:rPr>
          <w:rFonts w:hint="eastAsia" w:ascii="宋体" w:hAnsi="宋体"/>
          <w:sz w:val="24"/>
          <w:szCs w:val="24"/>
          <w:highlight w:val="none"/>
        </w:rPr>
        <w:t>（投标人名称）的法定代表人（单位负责人）。</w:t>
      </w:r>
    </w:p>
    <w:p>
      <w:pPr>
        <w:pStyle w:val="85"/>
        <w:spacing w:line="400" w:lineRule="exact"/>
        <w:rPr>
          <w:rFonts w:ascii="宋体" w:hAnsi="宋体"/>
          <w:sz w:val="24"/>
          <w:szCs w:val="24"/>
          <w:highlight w:val="none"/>
        </w:rPr>
      </w:pPr>
      <w:r>
        <w:rPr>
          <w:rFonts w:hint="eastAsia" w:ascii="宋体" w:hAnsi="宋体"/>
          <w:sz w:val="24"/>
          <w:szCs w:val="24"/>
          <w:highlight w:val="none"/>
        </w:rPr>
        <w:t>特此证明。</w:t>
      </w: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tbl>
      <w:tblPr>
        <w:tblStyle w:val="34"/>
        <w:tblW w:w="7996" w:type="dxa"/>
        <w:tblInd w:w="540" w:type="dxa"/>
        <w:tblLayout w:type="fixed"/>
        <w:tblCellMar>
          <w:top w:w="0" w:type="dxa"/>
          <w:left w:w="108" w:type="dxa"/>
          <w:bottom w:w="0" w:type="dxa"/>
          <w:right w:w="108" w:type="dxa"/>
        </w:tblCellMar>
      </w:tblPr>
      <w:tblGrid>
        <w:gridCol w:w="7996"/>
      </w:tblGrid>
      <w:tr>
        <w:tblPrEx>
          <w:tblCellMar>
            <w:top w:w="0" w:type="dxa"/>
            <w:left w:w="108" w:type="dxa"/>
            <w:bottom w:w="0" w:type="dxa"/>
            <w:right w:w="108" w:type="dxa"/>
          </w:tblCellMar>
        </w:tblPrEx>
        <w:trPr>
          <w:trHeight w:val="2818" w:hRule="atLeast"/>
        </w:trPr>
        <w:tc>
          <w:tcPr>
            <w:tcW w:w="7996" w:type="dxa"/>
            <w:tcBorders>
              <w:top w:val="single" w:color="auto" w:sz="6" w:space="0"/>
              <w:left w:val="single" w:color="auto" w:sz="6" w:space="0"/>
              <w:bottom w:val="single" w:color="auto" w:sz="6" w:space="0"/>
              <w:right w:val="single" w:color="auto" w:sz="6" w:space="0"/>
            </w:tcBorders>
            <w:vAlign w:val="center"/>
          </w:tcPr>
          <w:p>
            <w:pPr>
              <w:pStyle w:val="85"/>
              <w:spacing w:line="400" w:lineRule="exact"/>
              <w:rPr>
                <w:rFonts w:ascii="宋体" w:hAnsi="宋体"/>
                <w:sz w:val="24"/>
                <w:szCs w:val="24"/>
                <w:highlight w:val="none"/>
                <w:u w:val="single"/>
              </w:rPr>
            </w:pPr>
            <w:r>
              <w:rPr>
                <w:rFonts w:hint="eastAsia" w:ascii="宋体" w:hAnsi="宋体"/>
                <w:sz w:val="24"/>
                <w:szCs w:val="24"/>
                <w:highlight w:val="none"/>
              </w:rPr>
              <w:t>法定代表人（单位负责人）身份证正</w:t>
            </w:r>
            <w:r>
              <w:rPr>
                <w:rFonts w:hint="eastAsia" w:ascii="宋体" w:hAnsi="宋体"/>
                <w:sz w:val="24"/>
                <w:szCs w:val="24"/>
                <w:highlight w:val="none"/>
                <w:lang w:eastAsia="zh-CN"/>
              </w:rPr>
              <w:t>反</w:t>
            </w:r>
            <w:r>
              <w:rPr>
                <w:rFonts w:hint="eastAsia" w:ascii="宋体" w:hAnsi="宋体"/>
                <w:sz w:val="24"/>
                <w:szCs w:val="24"/>
                <w:highlight w:val="none"/>
              </w:rPr>
              <w:t>面复印件（加盖公章）</w:t>
            </w:r>
          </w:p>
          <w:p>
            <w:pPr>
              <w:pStyle w:val="85"/>
              <w:spacing w:line="400" w:lineRule="exact"/>
              <w:rPr>
                <w:rFonts w:ascii="宋体" w:hAnsi="宋体"/>
                <w:sz w:val="24"/>
                <w:szCs w:val="24"/>
                <w:highlight w:val="none"/>
                <w:u w:val="single"/>
              </w:rPr>
            </w:pPr>
          </w:p>
        </w:tc>
      </w:tr>
    </w:tbl>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ind w:firstLine="4440" w:firstLineChars="185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5"/>
        <w:spacing w:line="400" w:lineRule="exact"/>
        <w:ind w:firstLine="4440" w:firstLineChars="1850"/>
        <w:rPr>
          <w:rFonts w:ascii="宋体" w:hAnsi="宋体"/>
          <w:sz w:val="24"/>
          <w:szCs w:val="24"/>
          <w:highlight w:val="none"/>
          <w:u w:val="single"/>
        </w:rPr>
      </w:pPr>
      <w:r>
        <w:rPr>
          <w:rFonts w:hint="eastAsia" w:ascii="宋体" w:hAnsi="宋体"/>
          <w:sz w:val="24"/>
          <w:szCs w:val="24"/>
          <w:highlight w:val="none"/>
        </w:rPr>
        <w:t>法定代表人（签字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5"/>
        <w:spacing w:line="400" w:lineRule="exact"/>
        <w:ind w:firstLine="4440" w:firstLineChars="185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85"/>
        <w:spacing w:line="400" w:lineRule="exact"/>
        <w:jc w:val="center"/>
        <w:rPr>
          <w:rFonts w:ascii="宋体" w:hAnsi="宋体"/>
          <w:b/>
          <w:bCs/>
          <w:sz w:val="24"/>
          <w:szCs w:val="24"/>
          <w:highlight w:val="none"/>
        </w:rPr>
      </w:pPr>
    </w:p>
    <w:p>
      <w:pPr>
        <w:pStyle w:val="85"/>
        <w:spacing w:line="400" w:lineRule="exact"/>
        <w:jc w:val="center"/>
        <w:rPr>
          <w:rFonts w:ascii="宋体" w:hAnsi="宋体"/>
          <w:b/>
          <w:bCs/>
          <w:sz w:val="24"/>
          <w:szCs w:val="24"/>
          <w:highlight w:val="none"/>
        </w:rPr>
      </w:pPr>
    </w:p>
    <w:p>
      <w:pPr>
        <w:pStyle w:val="85"/>
        <w:spacing w:line="400" w:lineRule="exact"/>
        <w:jc w:val="center"/>
        <w:rPr>
          <w:rFonts w:ascii="宋体" w:hAnsi="宋体"/>
          <w:b/>
          <w:bCs/>
          <w:sz w:val="24"/>
          <w:szCs w:val="24"/>
          <w:highlight w:val="none"/>
        </w:rPr>
      </w:pPr>
    </w:p>
    <w:p>
      <w:pPr>
        <w:pStyle w:val="85"/>
        <w:spacing w:line="400" w:lineRule="exact"/>
        <w:jc w:val="center"/>
        <w:rPr>
          <w:rFonts w:ascii="宋体" w:hAnsi="宋体"/>
          <w:b/>
          <w:bCs/>
          <w:sz w:val="24"/>
          <w:szCs w:val="24"/>
          <w:highlight w:val="none"/>
        </w:rPr>
      </w:pPr>
    </w:p>
    <w:p>
      <w:pPr>
        <w:pStyle w:val="85"/>
        <w:spacing w:line="400" w:lineRule="exact"/>
        <w:jc w:val="center"/>
        <w:rPr>
          <w:rFonts w:ascii="宋体" w:hAnsi="宋体"/>
          <w:b/>
          <w:bCs/>
          <w:sz w:val="24"/>
          <w:szCs w:val="24"/>
          <w:highlight w:val="none"/>
        </w:rPr>
      </w:pPr>
    </w:p>
    <w:p>
      <w:pPr>
        <w:pStyle w:val="85"/>
        <w:spacing w:line="400" w:lineRule="exact"/>
        <w:jc w:val="center"/>
        <w:rPr>
          <w:rFonts w:ascii="宋体" w:hAnsi="宋体"/>
          <w:b/>
          <w:bCs/>
          <w:sz w:val="24"/>
          <w:szCs w:val="24"/>
          <w:highlight w:val="none"/>
        </w:rPr>
      </w:pPr>
    </w:p>
    <w:p>
      <w:pPr>
        <w:pStyle w:val="85"/>
        <w:spacing w:line="400" w:lineRule="exact"/>
        <w:jc w:val="center"/>
        <w:rPr>
          <w:rFonts w:ascii="宋体" w:hAnsi="宋体"/>
          <w:b/>
          <w:bCs/>
          <w:sz w:val="24"/>
          <w:szCs w:val="24"/>
          <w:highlight w:val="none"/>
        </w:rPr>
      </w:pPr>
    </w:p>
    <w:p>
      <w:pPr>
        <w:pStyle w:val="85"/>
        <w:spacing w:line="400" w:lineRule="exact"/>
        <w:jc w:val="both"/>
        <w:rPr>
          <w:rFonts w:ascii="宋体" w:hAnsi="宋体"/>
          <w:b/>
          <w:sz w:val="24"/>
          <w:szCs w:val="24"/>
          <w:highlight w:val="none"/>
        </w:rPr>
      </w:pPr>
      <w:r>
        <w:rPr>
          <w:rFonts w:ascii="宋体" w:hAnsi="宋体"/>
          <w:b/>
          <w:bCs/>
          <w:sz w:val="24"/>
          <w:szCs w:val="24"/>
          <w:highlight w:val="none"/>
        </w:rPr>
        <w:br w:type="page"/>
      </w:r>
      <w:bookmarkStart w:id="140" w:name="_Toc511832013"/>
      <w:bookmarkStart w:id="141" w:name="_Toc529953012"/>
      <w:r>
        <w:rPr>
          <w:rFonts w:hint="eastAsia" w:ascii="宋体" w:hAnsi="宋体"/>
          <w:b/>
          <w:bCs/>
          <w:sz w:val="24"/>
          <w:szCs w:val="24"/>
          <w:highlight w:val="none"/>
          <w:lang w:val="en-US" w:eastAsia="zh-CN"/>
        </w:rPr>
        <w:t xml:space="preserve">                           </w:t>
      </w:r>
      <w:r>
        <w:rPr>
          <w:rFonts w:hint="eastAsia" w:ascii="宋体" w:hAnsi="宋体"/>
          <w:b/>
          <w:sz w:val="24"/>
          <w:szCs w:val="24"/>
          <w:highlight w:val="none"/>
        </w:rPr>
        <w:t>（2）</w:t>
      </w:r>
      <w:r>
        <w:rPr>
          <w:rFonts w:ascii="宋体" w:hAnsi="宋体"/>
          <w:b/>
          <w:sz w:val="24"/>
          <w:szCs w:val="24"/>
          <w:highlight w:val="none"/>
        </w:rPr>
        <w:t>法定代表人授权书</w:t>
      </w:r>
      <w:bookmarkEnd w:id="140"/>
      <w:bookmarkEnd w:id="141"/>
    </w:p>
    <w:p>
      <w:pPr>
        <w:pStyle w:val="85"/>
        <w:spacing w:line="400" w:lineRule="exact"/>
        <w:jc w:val="both"/>
        <w:rPr>
          <w:rFonts w:ascii="宋体" w:hAnsi="宋体"/>
          <w:sz w:val="24"/>
          <w:szCs w:val="24"/>
          <w:highlight w:val="none"/>
        </w:rPr>
      </w:pPr>
      <w:r>
        <w:rPr>
          <w:rFonts w:hint="eastAsia" w:ascii="宋体" w:hAnsi="宋体"/>
          <w:sz w:val="24"/>
          <w:szCs w:val="24"/>
          <w:highlight w:val="none"/>
          <w:lang w:eastAsia="zh-CN"/>
        </w:rPr>
        <w:t>同正项目管理有限公司</w:t>
      </w:r>
      <w:r>
        <w:rPr>
          <w:rFonts w:hint="eastAsia" w:ascii="宋体" w:hAnsi="宋体"/>
          <w:sz w:val="24"/>
          <w:szCs w:val="24"/>
          <w:highlight w:val="none"/>
        </w:rPr>
        <w:t>：</w:t>
      </w:r>
    </w:p>
    <w:p>
      <w:pPr>
        <w:pStyle w:val="85"/>
        <w:spacing w:line="400" w:lineRule="exact"/>
        <w:ind w:firstLine="480" w:firstLineChars="200"/>
        <w:rPr>
          <w:rFonts w:ascii="宋体" w:hAnsi="宋体"/>
          <w:sz w:val="24"/>
          <w:szCs w:val="24"/>
          <w:highlight w:val="none"/>
        </w:rPr>
      </w:pPr>
      <w:r>
        <w:rPr>
          <w:rFonts w:hint="eastAsia" w:ascii="宋体" w:hAnsi="宋体"/>
          <w:sz w:val="24"/>
          <w:szCs w:val="24"/>
          <w:highlight w:val="none"/>
        </w:rPr>
        <w:t>注册于</w:t>
      </w:r>
      <w:r>
        <w:rPr>
          <w:rFonts w:hint="eastAsia" w:ascii="宋体" w:hAnsi="宋体"/>
          <w:sz w:val="24"/>
          <w:szCs w:val="24"/>
          <w:highlight w:val="none"/>
          <w:u w:val="single"/>
        </w:rPr>
        <w:t xml:space="preserve">      （工商行政管理局名称）</w:t>
      </w:r>
      <w:r>
        <w:rPr>
          <w:rFonts w:hint="eastAsia" w:ascii="宋体" w:hAnsi="宋体"/>
          <w:sz w:val="24"/>
          <w:szCs w:val="24"/>
          <w:highlight w:val="none"/>
        </w:rPr>
        <w:t>之</w:t>
      </w:r>
      <w:r>
        <w:rPr>
          <w:rFonts w:hint="eastAsia" w:ascii="宋体" w:hAnsi="宋体"/>
          <w:sz w:val="24"/>
          <w:szCs w:val="24"/>
          <w:highlight w:val="none"/>
          <w:u w:val="single"/>
        </w:rPr>
        <w:t xml:space="preserve">     （投标人全称）</w:t>
      </w:r>
      <w:r>
        <w:rPr>
          <w:rFonts w:hint="eastAsia" w:ascii="宋体" w:hAnsi="宋体"/>
          <w:sz w:val="24"/>
          <w:szCs w:val="24"/>
          <w:highlight w:val="none"/>
        </w:rPr>
        <w:t>的法定代表人（单位负责人）</w:t>
      </w:r>
      <w:r>
        <w:rPr>
          <w:rFonts w:hint="eastAsia" w:ascii="宋体" w:hAnsi="宋体"/>
          <w:sz w:val="24"/>
          <w:szCs w:val="24"/>
          <w:highlight w:val="none"/>
          <w:u w:val="single"/>
        </w:rPr>
        <w:t xml:space="preserve">      （姓名）</w:t>
      </w:r>
      <w:r>
        <w:rPr>
          <w:rFonts w:hint="eastAsia" w:ascii="宋体" w:hAnsi="宋体"/>
          <w:sz w:val="24"/>
          <w:szCs w:val="24"/>
          <w:highlight w:val="none"/>
        </w:rPr>
        <w:t>授权</w:t>
      </w:r>
      <w:r>
        <w:rPr>
          <w:rFonts w:hint="eastAsia" w:ascii="宋体" w:hAnsi="宋体"/>
          <w:sz w:val="24"/>
          <w:szCs w:val="24"/>
          <w:highlight w:val="none"/>
          <w:u w:val="single"/>
        </w:rPr>
        <w:t xml:space="preserve">     （被授权人姓名）</w:t>
      </w:r>
      <w:r>
        <w:rPr>
          <w:rFonts w:hint="eastAsia" w:ascii="宋体" w:hAnsi="宋体"/>
          <w:sz w:val="24"/>
          <w:szCs w:val="24"/>
          <w:highlight w:val="none"/>
        </w:rPr>
        <w:t>为我方合法委托代理人。代理人根据授权，以我方名义签署、澄清、说明、递交、撤回、修改</w:t>
      </w:r>
      <w:r>
        <w:rPr>
          <w:rFonts w:hint="eastAsia" w:ascii="宋体" w:hAnsi="宋体"/>
          <w:sz w:val="24"/>
          <w:szCs w:val="24"/>
          <w:highlight w:val="none"/>
          <w:u w:val="single"/>
        </w:rPr>
        <w:t xml:space="preserve">     （项目名称）           </w:t>
      </w:r>
      <w:r>
        <w:rPr>
          <w:rFonts w:hint="eastAsia" w:ascii="宋体" w:hAnsi="宋体"/>
          <w:sz w:val="24"/>
          <w:szCs w:val="24"/>
          <w:highlight w:val="none"/>
        </w:rPr>
        <w:t>投标文件、签订合同和处理有关事宜，其法律后果由我方承担。</w:t>
      </w:r>
    </w:p>
    <w:p>
      <w:pPr>
        <w:pStyle w:val="85"/>
        <w:spacing w:line="400" w:lineRule="exact"/>
        <w:rPr>
          <w:rFonts w:ascii="宋体" w:hAnsi="宋体"/>
          <w:sz w:val="24"/>
          <w:szCs w:val="24"/>
          <w:highlight w:val="none"/>
        </w:rPr>
      </w:pPr>
      <w:r>
        <w:rPr>
          <w:rFonts w:hint="eastAsia" w:ascii="宋体" w:hAnsi="宋体"/>
          <w:sz w:val="24"/>
          <w:szCs w:val="24"/>
          <w:highlight w:val="none"/>
        </w:rPr>
        <w:t>代理人无转委托权。</w:t>
      </w:r>
    </w:p>
    <w:p>
      <w:pPr>
        <w:pStyle w:val="85"/>
        <w:spacing w:line="400" w:lineRule="exact"/>
        <w:rPr>
          <w:rFonts w:ascii="宋体" w:hAnsi="宋体"/>
          <w:sz w:val="24"/>
          <w:szCs w:val="24"/>
          <w:highlight w:val="none"/>
        </w:rPr>
      </w:pPr>
      <w:r>
        <w:rPr>
          <w:rFonts w:hint="eastAsia" w:ascii="宋体" w:hAnsi="宋体"/>
          <w:sz w:val="24"/>
          <w:szCs w:val="24"/>
          <w:highlight w:val="none"/>
        </w:rPr>
        <w:t>投  标  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（盖单位公章）</w:t>
      </w:r>
    </w:p>
    <w:p>
      <w:pPr>
        <w:pStyle w:val="85"/>
        <w:spacing w:line="400" w:lineRule="exact"/>
        <w:rPr>
          <w:rFonts w:ascii="宋体" w:hAnsi="宋体"/>
          <w:sz w:val="24"/>
          <w:szCs w:val="24"/>
          <w:highlight w:val="none"/>
        </w:rPr>
      </w:pPr>
      <w:r>
        <w:rPr>
          <w:rFonts w:hint="eastAsia" w:ascii="宋体" w:hAnsi="宋体"/>
          <w:sz w:val="24"/>
          <w:szCs w:val="24"/>
          <w:highlight w:val="none"/>
        </w:rPr>
        <w:t>法定代表人（单位负责人）：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（签字</w:t>
      </w:r>
      <w:r>
        <w:rPr>
          <w:rFonts w:hint="eastAsia" w:ascii="宋体" w:hAnsi="宋体"/>
          <w:sz w:val="24"/>
          <w:szCs w:val="24"/>
          <w:highlight w:val="none"/>
          <w:lang w:eastAsia="zh-CN"/>
        </w:rPr>
        <w:t>或盖章</w:t>
      </w:r>
      <w:r>
        <w:rPr>
          <w:rFonts w:hint="eastAsia" w:ascii="宋体" w:hAnsi="宋体"/>
          <w:sz w:val="24"/>
          <w:szCs w:val="24"/>
          <w:highlight w:val="none"/>
        </w:rPr>
        <w:t>）</w:t>
      </w:r>
    </w:p>
    <w:p>
      <w:pPr>
        <w:pStyle w:val="85"/>
        <w:spacing w:line="400" w:lineRule="exact"/>
        <w:rPr>
          <w:rFonts w:ascii="宋体" w:hAnsi="宋体"/>
          <w:sz w:val="24"/>
          <w:szCs w:val="24"/>
          <w:highlight w:val="none"/>
        </w:rPr>
      </w:pPr>
      <w:r>
        <w:rPr>
          <w:rFonts w:hint="eastAsia" w:ascii="宋体" w:hAnsi="宋体"/>
          <w:sz w:val="24"/>
          <w:szCs w:val="24"/>
          <w:highlight w:val="none"/>
        </w:rPr>
        <w:t>身份证号码：</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pStyle w:val="85"/>
        <w:spacing w:line="400" w:lineRule="exact"/>
        <w:rPr>
          <w:rFonts w:ascii="宋体" w:hAnsi="宋体"/>
          <w:sz w:val="24"/>
          <w:szCs w:val="24"/>
          <w:highlight w:val="none"/>
        </w:rPr>
      </w:pPr>
      <w:r>
        <w:rPr>
          <w:rFonts w:hint="eastAsia" w:ascii="宋体" w:hAnsi="宋体"/>
          <w:sz w:val="24"/>
          <w:szCs w:val="24"/>
          <w:highlight w:val="none"/>
        </w:rPr>
        <w:t>委托代理人：</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（签字</w:t>
      </w:r>
      <w:r>
        <w:rPr>
          <w:rFonts w:hint="eastAsia" w:ascii="宋体" w:hAnsi="宋体"/>
          <w:sz w:val="24"/>
          <w:szCs w:val="24"/>
          <w:highlight w:val="none"/>
          <w:lang w:eastAsia="zh-CN"/>
        </w:rPr>
        <w:t>或盖章</w:t>
      </w:r>
      <w:r>
        <w:rPr>
          <w:rFonts w:hint="eastAsia" w:ascii="宋体" w:hAnsi="宋体"/>
          <w:sz w:val="24"/>
          <w:szCs w:val="24"/>
          <w:highlight w:val="none"/>
        </w:rPr>
        <w:t>）</w:t>
      </w:r>
    </w:p>
    <w:p>
      <w:pPr>
        <w:pStyle w:val="85"/>
        <w:spacing w:line="400" w:lineRule="exact"/>
        <w:rPr>
          <w:rFonts w:ascii="宋体" w:hAnsi="宋体"/>
          <w:sz w:val="24"/>
          <w:szCs w:val="24"/>
          <w:highlight w:val="none"/>
          <w:u w:val="single"/>
        </w:rPr>
      </w:pPr>
      <w:r>
        <w:rPr>
          <w:rFonts w:hint="eastAsia" w:ascii="宋体" w:hAnsi="宋体"/>
          <w:sz w:val="24"/>
          <w:szCs w:val="24"/>
          <w:highlight w:val="none"/>
        </w:rPr>
        <w:t>身份证号码：</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pStyle w:val="85"/>
        <w:spacing w:line="400" w:lineRule="exact"/>
        <w:ind w:firstLine="5760" w:firstLineChars="2400"/>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pStyle w:val="85"/>
        <w:spacing w:line="400" w:lineRule="exact"/>
        <w:rPr>
          <w:rFonts w:ascii="宋体" w:hAnsi="宋体"/>
          <w:bCs/>
          <w:sz w:val="24"/>
          <w:szCs w:val="24"/>
          <w:highlight w:val="none"/>
        </w:rPr>
      </w:pPr>
      <w:r>
        <w:rPr>
          <w:rFonts w:ascii="宋体" w:hAnsi="宋体"/>
          <w:bCs/>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3075940</wp:posOffset>
                </wp:positionH>
                <wp:positionV relativeFrom="paragraph">
                  <wp:posOffset>88900</wp:posOffset>
                </wp:positionV>
                <wp:extent cx="2867025" cy="1584960"/>
                <wp:effectExtent l="4445" t="4445" r="5080" b="10795"/>
                <wp:wrapNone/>
                <wp:docPr id="2" name="文本框 31"/>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授权代表身份证复印件</w:t>
                            </w:r>
                          </w:p>
                          <w:p>
                            <w:pPr>
                              <w:adjustRightInd w:val="0"/>
                              <w:snapToGrid w:val="0"/>
                              <w:spacing w:line="348" w:lineRule="auto"/>
                              <w:jc w:val="center"/>
                              <w:rPr>
                                <w:rFonts w:ascii="宋体" w:hAnsi="宋体"/>
                                <w:sz w:val="24"/>
                              </w:rPr>
                            </w:pPr>
                            <w:r>
                              <w:rPr>
                                <w:rFonts w:hint="eastAsia" w:ascii="宋体" w:hAnsi="宋体"/>
                                <w:sz w:val="24"/>
                              </w:rPr>
                              <w:t>正反两面加盖公章）</w:t>
                            </w:r>
                          </w:p>
                        </w:txbxContent>
                      </wps:txbx>
                      <wps:bodyPr upright="1"/>
                    </wps:wsp>
                  </a:graphicData>
                </a:graphic>
              </wp:anchor>
            </w:drawing>
          </mc:Choice>
          <mc:Fallback>
            <w:pict>
              <v:shape id="文本框 31" o:spid="_x0000_s1026" o:spt="202" type="#_x0000_t202" style="position:absolute;left:0pt;margin-left:242.2pt;margin-top:7pt;height:124.8pt;width:225.75pt;z-index:251660288;mso-width-relative:page;mso-height-relative:page;" fillcolor="#FFFFFF" filled="t" stroked="t" coordsize="21600,21600" o:gfxdata="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SE/x2QAAAAoBAAAPAAAAAAAAAAEA&#10;IAAAACIAAABkcnMvZG93bnJldi54bWxQSwECFAAUAAAACACHTuJAq7Wm4A4CAAA4BAAADgAAAAAA&#10;AAABACAAAAAoAQAAZHJzL2Uyb0RvYy54bWxQSwUGAAAAAAYABgBZAQAAqAUAAAAA&#10;">
                <v:fill on="t" focussize="0,0"/>
                <v:stroke color="#000000" joinstyle="miter"/>
                <v:imagedata o:title=""/>
                <o:lock v:ext="edit" aspectratio="f"/>
                <v:textbo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授权代表身份证复印件</w:t>
                      </w:r>
                    </w:p>
                    <w:p>
                      <w:pPr>
                        <w:adjustRightInd w:val="0"/>
                        <w:snapToGrid w:val="0"/>
                        <w:spacing w:line="348" w:lineRule="auto"/>
                        <w:jc w:val="center"/>
                        <w:rPr>
                          <w:rFonts w:ascii="宋体" w:hAnsi="宋体"/>
                          <w:sz w:val="24"/>
                        </w:rPr>
                      </w:pPr>
                      <w:r>
                        <w:rPr>
                          <w:rFonts w:hint="eastAsia" w:ascii="宋体" w:hAnsi="宋体"/>
                          <w:sz w:val="24"/>
                        </w:rPr>
                        <w:t>正反两面加盖公章）</w:t>
                      </w:r>
                    </w:p>
                  </w:txbxContent>
                </v:textbox>
              </v:shape>
            </w:pict>
          </mc:Fallback>
        </mc:AlternateContent>
      </w:r>
      <w:r>
        <w:rPr>
          <w:rFonts w:ascii="宋体" w:hAnsi="宋体"/>
          <w:bCs/>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2867025" cy="1584960"/>
                <wp:effectExtent l="4445" t="4445" r="5080" b="10795"/>
                <wp:wrapNone/>
                <wp:docPr id="1" name="文本框 30"/>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法定代表人（单位负责人）身份证复印件</w:t>
                            </w:r>
                          </w:p>
                          <w:p>
                            <w:pPr>
                              <w:adjustRightInd w:val="0"/>
                              <w:snapToGrid w:val="0"/>
                              <w:spacing w:line="348" w:lineRule="auto"/>
                              <w:jc w:val="center"/>
                              <w:rPr>
                                <w:rFonts w:ascii="宋体" w:hAnsi="宋体"/>
                                <w:sz w:val="24"/>
                              </w:rPr>
                            </w:pPr>
                            <w:r>
                              <w:rPr>
                                <w:rFonts w:hint="eastAsia" w:ascii="宋体" w:hAnsi="宋体"/>
                                <w:sz w:val="24"/>
                              </w:rPr>
                              <w:t>（正反两面加盖公章）</w:t>
                            </w:r>
                          </w:p>
                        </w:txbxContent>
                      </wps:txbx>
                      <wps:bodyPr upright="1"/>
                    </wps:wsp>
                  </a:graphicData>
                </a:graphic>
              </wp:anchor>
            </w:drawing>
          </mc:Choice>
          <mc:Fallback>
            <w:pict>
              <v:shape id="文本框 30" o:spid="_x0000_s1026" o:spt="202" type="#_x0000_t202" style="position:absolute;left:0pt;margin-left:-9pt;margin-top:7.8pt;height:124.8pt;width:225.75pt;z-index:251659264;mso-width-relative:page;mso-height-relative:page;" fillcolor="#FFFFFF" filled="t" stroked="t" coordsize="21600,21600" o:gfxdata="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qYwgDaAAAACgEAAA8AAAAAAAAAAQAg&#10;AAAAIgAAAGRycy9kb3ducmV2LnhtbFBLAQIUABQAAAAIAIdO4kDG7pPwDAIAADgEAAAOAAAAAAAA&#10;AAEAIAAAACk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p>
                      <w:pPr>
                        <w:adjustRightInd w:val="0"/>
                        <w:snapToGrid w:val="0"/>
                        <w:spacing w:line="348" w:lineRule="auto"/>
                        <w:jc w:val="center"/>
                        <w:rPr>
                          <w:rFonts w:ascii="宋体" w:hAnsi="宋体"/>
                          <w:sz w:val="24"/>
                        </w:rPr>
                      </w:pPr>
                      <w:r>
                        <w:rPr>
                          <w:rFonts w:hint="eastAsia" w:ascii="宋体" w:hAnsi="宋体"/>
                          <w:sz w:val="24"/>
                        </w:rPr>
                        <w:t>法定代表人（单位负责人）身份证复印件</w:t>
                      </w:r>
                    </w:p>
                    <w:p>
                      <w:pPr>
                        <w:adjustRightInd w:val="0"/>
                        <w:snapToGrid w:val="0"/>
                        <w:spacing w:line="348" w:lineRule="auto"/>
                        <w:jc w:val="center"/>
                        <w:rPr>
                          <w:rFonts w:ascii="宋体" w:hAnsi="宋体"/>
                          <w:sz w:val="24"/>
                        </w:rPr>
                      </w:pPr>
                      <w:r>
                        <w:rPr>
                          <w:rFonts w:hint="eastAsia" w:ascii="宋体" w:hAnsi="宋体"/>
                          <w:sz w:val="24"/>
                        </w:rPr>
                        <w:t>（正反两面加盖公章）</w:t>
                      </w:r>
                    </w:p>
                  </w:txbxContent>
                </v:textbox>
              </v:shape>
            </w:pict>
          </mc:Fallback>
        </mc:AlternateContent>
      </w:r>
    </w:p>
    <w:p>
      <w:pPr>
        <w:pStyle w:val="85"/>
        <w:spacing w:line="400" w:lineRule="exact"/>
        <w:rPr>
          <w:rFonts w:ascii="宋体" w:hAnsi="宋体"/>
          <w:bCs/>
          <w:sz w:val="24"/>
          <w:szCs w:val="24"/>
          <w:highlight w:val="none"/>
        </w:rPr>
      </w:pPr>
    </w:p>
    <w:p>
      <w:pPr>
        <w:pStyle w:val="85"/>
        <w:spacing w:line="400" w:lineRule="exact"/>
        <w:rPr>
          <w:rFonts w:ascii="宋体" w:hAnsi="宋体"/>
          <w:bCs/>
          <w:sz w:val="24"/>
          <w:szCs w:val="24"/>
          <w:highlight w:val="none"/>
        </w:rPr>
      </w:pPr>
    </w:p>
    <w:p>
      <w:pPr>
        <w:pStyle w:val="85"/>
        <w:spacing w:line="400" w:lineRule="exact"/>
        <w:rPr>
          <w:rFonts w:ascii="宋体" w:hAnsi="宋体"/>
          <w:bCs/>
          <w:sz w:val="24"/>
          <w:szCs w:val="24"/>
          <w:highlight w:val="none"/>
        </w:rPr>
      </w:pPr>
    </w:p>
    <w:p>
      <w:pPr>
        <w:pStyle w:val="85"/>
        <w:spacing w:line="400" w:lineRule="exact"/>
        <w:rPr>
          <w:rFonts w:ascii="宋体" w:hAnsi="宋体"/>
          <w:bCs/>
          <w:sz w:val="24"/>
          <w:szCs w:val="24"/>
          <w:highlight w:val="none"/>
        </w:rPr>
      </w:pPr>
    </w:p>
    <w:p>
      <w:pPr>
        <w:pStyle w:val="85"/>
        <w:spacing w:line="400" w:lineRule="exact"/>
        <w:rPr>
          <w:rFonts w:ascii="宋体" w:hAnsi="宋体"/>
          <w:bCs/>
          <w:sz w:val="24"/>
          <w:szCs w:val="24"/>
          <w:highlight w:val="none"/>
        </w:rPr>
      </w:pPr>
    </w:p>
    <w:p>
      <w:pPr>
        <w:pStyle w:val="85"/>
        <w:spacing w:line="400" w:lineRule="exact"/>
        <w:rPr>
          <w:rFonts w:ascii="宋体" w:hAnsi="宋体"/>
          <w:bCs/>
          <w:sz w:val="24"/>
          <w:szCs w:val="24"/>
          <w:highlight w:val="none"/>
        </w:rPr>
      </w:pPr>
    </w:p>
    <w:p>
      <w:pPr>
        <w:pStyle w:val="85"/>
        <w:spacing w:line="400" w:lineRule="exact"/>
        <w:rPr>
          <w:rFonts w:ascii="宋体" w:hAnsi="宋体"/>
          <w:bCs/>
          <w:sz w:val="24"/>
          <w:szCs w:val="24"/>
          <w:highlight w:val="none"/>
        </w:rPr>
      </w:pP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rPr>
          <w:rFonts w:ascii="宋体" w:hAnsi="宋体"/>
          <w:b/>
          <w:sz w:val="28"/>
          <w:szCs w:val="28"/>
          <w:highlight w:val="none"/>
        </w:rPr>
      </w:pPr>
      <w:r>
        <w:rPr>
          <w:rFonts w:hint="eastAsia" w:ascii="宋体" w:hAnsi="宋体"/>
          <w:b/>
          <w:sz w:val="28"/>
          <w:szCs w:val="28"/>
          <w:highlight w:val="none"/>
        </w:rPr>
        <w:t>本授权有效期为自开标之日起</w:t>
      </w:r>
      <w:r>
        <w:rPr>
          <w:rFonts w:hint="eastAsia" w:ascii="宋体" w:hAnsi="宋体"/>
          <w:b/>
          <w:sz w:val="28"/>
          <w:szCs w:val="28"/>
          <w:highlight w:val="none"/>
          <w:lang w:val="en-US" w:eastAsia="zh-CN"/>
        </w:rPr>
        <w:t>90日历</w:t>
      </w:r>
      <w:r>
        <w:rPr>
          <w:rFonts w:hint="eastAsia" w:ascii="宋体" w:hAnsi="宋体"/>
          <w:b/>
          <w:sz w:val="28"/>
          <w:szCs w:val="28"/>
          <w:highlight w:val="none"/>
        </w:rPr>
        <w:t>天，</w:t>
      </w:r>
      <w:r>
        <w:rPr>
          <w:rFonts w:ascii="宋体" w:hAnsi="宋体"/>
          <w:b/>
          <w:sz w:val="28"/>
          <w:szCs w:val="28"/>
          <w:highlight w:val="none"/>
        </w:rPr>
        <w:t>仅限授权代表参加</w:t>
      </w:r>
      <w:r>
        <w:rPr>
          <w:rFonts w:hint="eastAsia" w:ascii="宋体" w:hAnsi="宋体"/>
          <w:b/>
          <w:sz w:val="28"/>
          <w:szCs w:val="28"/>
          <w:highlight w:val="none"/>
        </w:rPr>
        <w:t>投标</w:t>
      </w:r>
      <w:r>
        <w:rPr>
          <w:rFonts w:ascii="宋体" w:hAnsi="宋体"/>
          <w:b/>
          <w:sz w:val="28"/>
          <w:szCs w:val="28"/>
          <w:highlight w:val="none"/>
        </w:rPr>
        <w:t>时提供</w:t>
      </w:r>
    </w:p>
    <w:p>
      <w:pPr>
        <w:pStyle w:val="85"/>
        <w:spacing w:line="400" w:lineRule="exact"/>
        <w:rPr>
          <w:highlight w:val="none"/>
        </w:rPr>
      </w:pPr>
    </w:p>
    <w:p>
      <w:pPr>
        <w:pStyle w:val="85"/>
        <w:spacing w:line="400" w:lineRule="exact"/>
        <w:rPr>
          <w:highlight w:val="none"/>
        </w:rPr>
      </w:pPr>
    </w:p>
    <w:p>
      <w:pPr>
        <w:pStyle w:val="85"/>
        <w:spacing w:line="400" w:lineRule="exact"/>
        <w:rPr>
          <w:highlight w:val="none"/>
        </w:rPr>
      </w:pPr>
    </w:p>
    <w:p>
      <w:pPr>
        <w:pStyle w:val="85"/>
        <w:spacing w:line="400" w:lineRule="exact"/>
        <w:rPr>
          <w:highlight w:val="none"/>
        </w:rPr>
      </w:pPr>
    </w:p>
    <w:p>
      <w:pPr>
        <w:pStyle w:val="85"/>
        <w:spacing w:line="400" w:lineRule="exact"/>
        <w:rPr>
          <w:highlight w:val="none"/>
        </w:rPr>
      </w:pPr>
    </w:p>
    <w:p>
      <w:pPr>
        <w:pStyle w:val="85"/>
        <w:spacing w:line="400" w:lineRule="exact"/>
        <w:rPr>
          <w:highlight w:val="none"/>
        </w:rPr>
      </w:pPr>
    </w:p>
    <w:p>
      <w:pPr>
        <w:pStyle w:val="85"/>
        <w:spacing w:line="400" w:lineRule="exact"/>
        <w:rPr>
          <w:highlight w:val="none"/>
        </w:rPr>
      </w:pPr>
    </w:p>
    <w:p>
      <w:pPr>
        <w:pStyle w:val="85"/>
        <w:spacing w:line="400" w:lineRule="exact"/>
        <w:rPr>
          <w:rFonts w:ascii="宋体" w:hAnsi="宋体"/>
          <w:sz w:val="24"/>
          <w:szCs w:val="24"/>
          <w:highlight w:val="none"/>
        </w:rPr>
      </w:pPr>
      <w:r>
        <w:rPr>
          <w:highlight w:val="none"/>
        </w:rPr>
        <w:br w:type="page"/>
      </w:r>
      <w:bookmarkStart w:id="142" w:name="_Toc529953014"/>
    </w:p>
    <w:bookmarkEnd w:id="142"/>
    <w:p>
      <w:pPr>
        <w:numPr>
          <w:ilvl w:val="0"/>
          <w:numId w:val="0"/>
        </w:numPr>
        <w:jc w:val="center"/>
        <w:rPr>
          <w:rFonts w:hint="eastAsia"/>
        </w:rPr>
      </w:pPr>
      <w:bookmarkStart w:id="143" w:name="_Toc529953015"/>
      <w:r>
        <w:rPr>
          <w:rFonts w:hint="eastAsia" w:cs="Times New Roman"/>
          <w:b/>
          <w:kern w:val="2"/>
          <w:sz w:val="28"/>
          <w:szCs w:val="24"/>
          <w:highlight w:val="none"/>
          <w:lang w:val="en-US" w:eastAsia="zh-CN" w:bidi="ar-SA"/>
        </w:rPr>
        <w:t>3.</w:t>
      </w:r>
      <w:r>
        <w:rPr>
          <w:rFonts w:hint="eastAsia" w:ascii="宋体" w:hAnsi="宋体"/>
          <w:b/>
          <w:sz w:val="28"/>
          <w:szCs w:val="28"/>
        </w:rPr>
        <w:t>主要项目管理人员简历表</w:t>
      </w:r>
    </w:p>
    <w:p>
      <w:pPr>
        <w:pStyle w:val="142"/>
        <w:spacing w:line="400" w:lineRule="exact"/>
        <w:ind w:firstLine="0" w:firstLineChars="0"/>
        <w:jc w:val="center"/>
        <w:outlineLvl w:val="9"/>
        <w:rPr>
          <w:rFonts w:hint="eastAsia" w:ascii="宋体" w:hAnsi="宋体" w:eastAsia="宋体" w:cs="宋体"/>
          <w:color w:val="auto"/>
        </w:rPr>
      </w:pPr>
      <w:bookmarkStart w:id="144" w:name="_Toc8598"/>
      <w:bookmarkStart w:id="145" w:name="_Toc396304716"/>
      <w:bookmarkStart w:id="146" w:name="_Toc423882795"/>
      <w:r>
        <w:rPr>
          <w:rFonts w:hint="eastAsia" w:ascii="宋体" w:hAnsi="宋体" w:eastAsia="宋体" w:cs="宋体"/>
          <w:color w:val="auto"/>
        </w:rPr>
        <w:t>本项目拟投入主要项目管理人员简历表</w:t>
      </w:r>
      <w:bookmarkEnd w:id="144"/>
      <w:bookmarkEnd w:id="145"/>
      <w:bookmarkEnd w:id="146"/>
    </w:p>
    <w:tbl>
      <w:tblPr>
        <w:tblStyle w:val="34"/>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78"/>
        <w:gridCol w:w="1619"/>
        <w:gridCol w:w="1565"/>
        <w:gridCol w:w="1320"/>
        <w:gridCol w:w="47"/>
        <w:gridCol w:w="1756"/>
        <w:gridCol w:w="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20" w:type="dxa"/>
            <w:gridSpan w:val="2"/>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姓  名</w:t>
            </w:r>
          </w:p>
        </w:tc>
        <w:tc>
          <w:tcPr>
            <w:tcW w:w="1619" w:type="dxa"/>
            <w:noWrap w:val="0"/>
            <w:vAlign w:val="center"/>
          </w:tcPr>
          <w:p>
            <w:pPr>
              <w:pStyle w:val="143"/>
              <w:spacing w:line="400" w:lineRule="exact"/>
              <w:ind w:left="0" w:leftChars="0"/>
              <w:rPr>
                <w:rFonts w:hint="eastAsia" w:ascii="宋体" w:hAnsi="宋体" w:eastAsia="宋体" w:cs="宋体"/>
                <w:sz w:val="24"/>
              </w:rPr>
            </w:pPr>
          </w:p>
        </w:tc>
        <w:tc>
          <w:tcPr>
            <w:tcW w:w="1565"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性 别</w:t>
            </w:r>
          </w:p>
        </w:tc>
        <w:tc>
          <w:tcPr>
            <w:tcW w:w="1367" w:type="dxa"/>
            <w:gridSpan w:val="2"/>
            <w:noWrap w:val="0"/>
            <w:vAlign w:val="center"/>
          </w:tcPr>
          <w:p>
            <w:pPr>
              <w:pStyle w:val="143"/>
              <w:spacing w:line="400" w:lineRule="exact"/>
              <w:ind w:left="0" w:leftChars="0"/>
              <w:rPr>
                <w:rFonts w:hint="eastAsia" w:ascii="宋体" w:hAnsi="宋体" w:eastAsia="宋体" w:cs="宋体"/>
                <w:sz w:val="24"/>
              </w:rPr>
            </w:pPr>
          </w:p>
        </w:tc>
        <w:tc>
          <w:tcPr>
            <w:tcW w:w="1756"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年 龄</w:t>
            </w:r>
          </w:p>
        </w:tc>
        <w:tc>
          <w:tcPr>
            <w:tcW w:w="1169" w:type="dxa"/>
            <w:gridSpan w:val="2"/>
            <w:noWrap w:val="0"/>
            <w:vAlign w:val="center"/>
          </w:tcPr>
          <w:p>
            <w:pPr>
              <w:pStyle w:val="143"/>
              <w:spacing w:line="400" w:lineRule="exact"/>
              <w:ind w:left="0" w:leftChars="0"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20" w:type="dxa"/>
            <w:gridSpan w:val="2"/>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职  称</w:t>
            </w:r>
          </w:p>
        </w:tc>
        <w:tc>
          <w:tcPr>
            <w:tcW w:w="1619" w:type="dxa"/>
            <w:noWrap w:val="0"/>
            <w:vAlign w:val="center"/>
          </w:tcPr>
          <w:p>
            <w:pPr>
              <w:pStyle w:val="143"/>
              <w:spacing w:line="400" w:lineRule="exact"/>
              <w:ind w:left="0" w:leftChars="0"/>
              <w:rPr>
                <w:rFonts w:hint="eastAsia" w:ascii="宋体" w:hAnsi="宋体" w:eastAsia="宋体" w:cs="宋体"/>
                <w:sz w:val="24"/>
              </w:rPr>
            </w:pPr>
          </w:p>
        </w:tc>
        <w:tc>
          <w:tcPr>
            <w:tcW w:w="1565"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身份证号</w:t>
            </w:r>
          </w:p>
        </w:tc>
        <w:tc>
          <w:tcPr>
            <w:tcW w:w="1367" w:type="dxa"/>
            <w:gridSpan w:val="2"/>
            <w:noWrap w:val="0"/>
            <w:vAlign w:val="center"/>
          </w:tcPr>
          <w:p>
            <w:pPr>
              <w:pStyle w:val="143"/>
              <w:spacing w:line="400" w:lineRule="exact"/>
              <w:ind w:left="0" w:leftChars="0"/>
              <w:rPr>
                <w:rFonts w:hint="eastAsia" w:ascii="宋体" w:hAnsi="宋体" w:eastAsia="宋体" w:cs="宋体"/>
                <w:sz w:val="24"/>
              </w:rPr>
            </w:pPr>
          </w:p>
        </w:tc>
        <w:tc>
          <w:tcPr>
            <w:tcW w:w="1756"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专业/年限</w:t>
            </w:r>
          </w:p>
        </w:tc>
        <w:tc>
          <w:tcPr>
            <w:tcW w:w="1169" w:type="dxa"/>
            <w:gridSpan w:val="2"/>
            <w:noWrap w:val="0"/>
            <w:vAlign w:val="center"/>
          </w:tcPr>
          <w:p>
            <w:pPr>
              <w:pStyle w:val="143"/>
              <w:spacing w:line="400" w:lineRule="exact"/>
              <w:ind w:left="0" w:leftChars="0"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20" w:type="dxa"/>
            <w:gridSpan w:val="2"/>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毕业时间</w:t>
            </w:r>
          </w:p>
        </w:tc>
        <w:tc>
          <w:tcPr>
            <w:tcW w:w="1619" w:type="dxa"/>
            <w:noWrap w:val="0"/>
            <w:vAlign w:val="center"/>
          </w:tcPr>
          <w:p>
            <w:pPr>
              <w:pStyle w:val="143"/>
              <w:spacing w:line="400" w:lineRule="exact"/>
              <w:ind w:left="0" w:leftChars="0"/>
              <w:rPr>
                <w:rFonts w:hint="eastAsia" w:ascii="宋体" w:hAnsi="宋体" w:eastAsia="宋体" w:cs="宋体"/>
                <w:sz w:val="24"/>
              </w:rPr>
            </w:pPr>
          </w:p>
        </w:tc>
        <w:tc>
          <w:tcPr>
            <w:tcW w:w="1565"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毕业学校</w:t>
            </w:r>
          </w:p>
        </w:tc>
        <w:tc>
          <w:tcPr>
            <w:tcW w:w="1367" w:type="dxa"/>
            <w:gridSpan w:val="2"/>
            <w:noWrap w:val="0"/>
            <w:vAlign w:val="center"/>
          </w:tcPr>
          <w:p>
            <w:pPr>
              <w:pStyle w:val="143"/>
              <w:spacing w:line="400" w:lineRule="exact"/>
              <w:ind w:left="0" w:leftChars="0"/>
              <w:rPr>
                <w:rFonts w:hint="eastAsia" w:ascii="宋体" w:hAnsi="宋体" w:eastAsia="宋体" w:cs="宋体"/>
                <w:sz w:val="24"/>
              </w:rPr>
            </w:pPr>
          </w:p>
        </w:tc>
        <w:tc>
          <w:tcPr>
            <w:tcW w:w="1756"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学历/专业</w:t>
            </w:r>
          </w:p>
        </w:tc>
        <w:tc>
          <w:tcPr>
            <w:tcW w:w="1169" w:type="dxa"/>
            <w:gridSpan w:val="2"/>
            <w:noWrap w:val="0"/>
            <w:vAlign w:val="center"/>
          </w:tcPr>
          <w:p>
            <w:pPr>
              <w:pStyle w:val="143"/>
              <w:spacing w:line="400" w:lineRule="exact"/>
              <w:ind w:left="0" w:leftChars="0"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20" w:type="dxa"/>
            <w:gridSpan w:val="2"/>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资格证书</w:t>
            </w:r>
          </w:p>
        </w:tc>
        <w:tc>
          <w:tcPr>
            <w:tcW w:w="1619" w:type="dxa"/>
            <w:noWrap w:val="0"/>
            <w:vAlign w:val="center"/>
          </w:tcPr>
          <w:p>
            <w:pPr>
              <w:pStyle w:val="143"/>
              <w:spacing w:line="400" w:lineRule="exact"/>
              <w:ind w:left="0" w:leftChars="0"/>
              <w:rPr>
                <w:rFonts w:hint="eastAsia" w:ascii="宋体" w:hAnsi="宋体" w:eastAsia="宋体" w:cs="宋体"/>
                <w:sz w:val="24"/>
              </w:rPr>
            </w:pPr>
          </w:p>
        </w:tc>
        <w:tc>
          <w:tcPr>
            <w:tcW w:w="1565"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注册时间</w:t>
            </w:r>
          </w:p>
        </w:tc>
        <w:tc>
          <w:tcPr>
            <w:tcW w:w="1367" w:type="dxa"/>
            <w:gridSpan w:val="2"/>
            <w:noWrap w:val="0"/>
            <w:vAlign w:val="center"/>
          </w:tcPr>
          <w:p>
            <w:pPr>
              <w:pStyle w:val="143"/>
              <w:spacing w:line="400" w:lineRule="exact"/>
              <w:ind w:left="0" w:leftChars="0"/>
              <w:rPr>
                <w:rFonts w:hint="eastAsia" w:ascii="宋体" w:hAnsi="宋体" w:eastAsia="宋体" w:cs="宋体"/>
                <w:sz w:val="24"/>
              </w:rPr>
            </w:pPr>
          </w:p>
        </w:tc>
        <w:tc>
          <w:tcPr>
            <w:tcW w:w="1756"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从业时间</w:t>
            </w:r>
          </w:p>
        </w:tc>
        <w:tc>
          <w:tcPr>
            <w:tcW w:w="1169" w:type="dxa"/>
            <w:gridSpan w:val="2"/>
            <w:noWrap w:val="0"/>
            <w:vAlign w:val="center"/>
          </w:tcPr>
          <w:p>
            <w:pPr>
              <w:pStyle w:val="143"/>
              <w:spacing w:line="400" w:lineRule="exact"/>
              <w:ind w:left="0" w:leftChars="0"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439" w:type="dxa"/>
            <w:gridSpan w:val="3"/>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拟在本项目担任职务</w:t>
            </w:r>
          </w:p>
        </w:tc>
        <w:tc>
          <w:tcPr>
            <w:tcW w:w="5857" w:type="dxa"/>
            <w:gridSpan w:val="6"/>
            <w:noWrap w:val="0"/>
            <w:vAlign w:val="center"/>
          </w:tcPr>
          <w:p>
            <w:pPr>
              <w:pStyle w:val="143"/>
              <w:spacing w:line="400" w:lineRule="exact"/>
              <w:ind w:left="0" w:leftChars="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96" w:type="dxa"/>
            <w:gridSpan w:val="9"/>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542"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时  间</w:t>
            </w:r>
          </w:p>
        </w:tc>
        <w:tc>
          <w:tcPr>
            <w:tcW w:w="3462" w:type="dxa"/>
            <w:gridSpan w:val="3"/>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参加过的项目名称</w:t>
            </w:r>
          </w:p>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及当时所在单位</w:t>
            </w:r>
          </w:p>
        </w:tc>
        <w:tc>
          <w:tcPr>
            <w:tcW w:w="1320"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担任何职</w:t>
            </w:r>
          </w:p>
        </w:tc>
        <w:tc>
          <w:tcPr>
            <w:tcW w:w="1809" w:type="dxa"/>
            <w:gridSpan w:val="3"/>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主要工作内容</w:t>
            </w:r>
          </w:p>
        </w:tc>
        <w:tc>
          <w:tcPr>
            <w:tcW w:w="1163" w:type="dxa"/>
            <w:noWrap w:val="0"/>
            <w:vAlign w:val="center"/>
          </w:tcPr>
          <w:p>
            <w:pPr>
              <w:pStyle w:val="143"/>
              <w:spacing w:line="400" w:lineRule="exact"/>
              <w:ind w:left="0" w:leftChars="0"/>
              <w:rPr>
                <w:rFonts w:hint="eastAsia" w:ascii="宋体" w:hAnsi="宋体" w:eastAsia="宋体" w:cs="宋体"/>
                <w:sz w:val="24"/>
              </w:rPr>
            </w:pPr>
            <w:r>
              <w:rPr>
                <w:rFonts w:hint="eastAsia" w:ascii="宋体" w:hAnsi="宋体" w:eastAsia="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542" w:type="dxa"/>
            <w:noWrap w:val="0"/>
            <w:vAlign w:val="center"/>
          </w:tcPr>
          <w:p>
            <w:pPr>
              <w:pStyle w:val="143"/>
              <w:spacing w:line="400" w:lineRule="exact"/>
              <w:ind w:left="0" w:leftChars="0"/>
              <w:jc w:val="both"/>
              <w:rPr>
                <w:rFonts w:hint="eastAsia" w:ascii="宋体" w:hAnsi="宋体" w:eastAsia="宋体" w:cs="宋体"/>
                <w:sz w:val="24"/>
              </w:rPr>
            </w:pPr>
          </w:p>
        </w:tc>
        <w:tc>
          <w:tcPr>
            <w:tcW w:w="3462" w:type="dxa"/>
            <w:gridSpan w:val="3"/>
            <w:noWrap w:val="0"/>
            <w:vAlign w:val="center"/>
          </w:tcPr>
          <w:p>
            <w:pPr>
              <w:pStyle w:val="143"/>
              <w:spacing w:line="400" w:lineRule="exact"/>
              <w:ind w:left="0" w:leftChars="0"/>
              <w:jc w:val="both"/>
              <w:rPr>
                <w:rFonts w:hint="eastAsia" w:ascii="宋体" w:hAnsi="宋体" w:eastAsia="宋体" w:cs="宋体"/>
                <w:sz w:val="24"/>
              </w:rPr>
            </w:pPr>
          </w:p>
        </w:tc>
        <w:tc>
          <w:tcPr>
            <w:tcW w:w="1320" w:type="dxa"/>
            <w:noWrap w:val="0"/>
            <w:vAlign w:val="center"/>
          </w:tcPr>
          <w:p>
            <w:pPr>
              <w:pStyle w:val="143"/>
              <w:spacing w:line="400" w:lineRule="exact"/>
              <w:ind w:left="0" w:leftChars="0"/>
              <w:jc w:val="both"/>
              <w:rPr>
                <w:rFonts w:hint="eastAsia" w:ascii="宋体" w:hAnsi="宋体" w:eastAsia="宋体" w:cs="宋体"/>
                <w:sz w:val="24"/>
              </w:rPr>
            </w:pPr>
          </w:p>
        </w:tc>
        <w:tc>
          <w:tcPr>
            <w:tcW w:w="1809" w:type="dxa"/>
            <w:gridSpan w:val="3"/>
            <w:noWrap w:val="0"/>
            <w:vAlign w:val="center"/>
          </w:tcPr>
          <w:p>
            <w:pPr>
              <w:pStyle w:val="143"/>
              <w:spacing w:line="400" w:lineRule="exact"/>
              <w:ind w:left="0" w:leftChars="0"/>
              <w:jc w:val="both"/>
              <w:rPr>
                <w:rFonts w:hint="eastAsia" w:ascii="宋体" w:hAnsi="宋体" w:eastAsia="宋体" w:cs="宋体"/>
                <w:sz w:val="24"/>
              </w:rPr>
            </w:pPr>
          </w:p>
        </w:tc>
        <w:tc>
          <w:tcPr>
            <w:tcW w:w="1163" w:type="dxa"/>
            <w:noWrap w:val="0"/>
            <w:vAlign w:val="center"/>
          </w:tcPr>
          <w:p>
            <w:pPr>
              <w:pStyle w:val="143"/>
              <w:spacing w:line="400" w:lineRule="exact"/>
              <w:ind w:left="0" w:leftChars="0"/>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42" w:type="dxa"/>
            <w:noWrap w:val="0"/>
            <w:vAlign w:val="center"/>
          </w:tcPr>
          <w:p>
            <w:pPr>
              <w:pStyle w:val="143"/>
              <w:spacing w:line="400" w:lineRule="exact"/>
              <w:ind w:left="0" w:leftChars="0"/>
              <w:jc w:val="both"/>
              <w:rPr>
                <w:rFonts w:hint="eastAsia" w:ascii="宋体" w:hAnsi="宋体" w:eastAsia="宋体" w:cs="宋体"/>
                <w:sz w:val="24"/>
              </w:rPr>
            </w:pPr>
          </w:p>
        </w:tc>
        <w:tc>
          <w:tcPr>
            <w:tcW w:w="3462" w:type="dxa"/>
            <w:gridSpan w:val="3"/>
            <w:noWrap w:val="0"/>
            <w:vAlign w:val="center"/>
          </w:tcPr>
          <w:p>
            <w:pPr>
              <w:pStyle w:val="143"/>
              <w:spacing w:line="400" w:lineRule="exact"/>
              <w:ind w:left="0" w:leftChars="0"/>
              <w:jc w:val="both"/>
              <w:rPr>
                <w:rFonts w:hint="eastAsia" w:ascii="宋体" w:hAnsi="宋体" w:eastAsia="宋体" w:cs="宋体"/>
                <w:sz w:val="24"/>
              </w:rPr>
            </w:pPr>
          </w:p>
        </w:tc>
        <w:tc>
          <w:tcPr>
            <w:tcW w:w="1320" w:type="dxa"/>
            <w:noWrap w:val="0"/>
            <w:vAlign w:val="center"/>
          </w:tcPr>
          <w:p>
            <w:pPr>
              <w:pStyle w:val="143"/>
              <w:spacing w:line="400" w:lineRule="exact"/>
              <w:ind w:left="0" w:leftChars="0"/>
              <w:jc w:val="both"/>
              <w:rPr>
                <w:rFonts w:hint="eastAsia" w:ascii="宋体" w:hAnsi="宋体" w:eastAsia="宋体" w:cs="宋体"/>
                <w:sz w:val="24"/>
              </w:rPr>
            </w:pPr>
          </w:p>
        </w:tc>
        <w:tc>
          <w:tcPr>
            <w:tcW w:w="1809" w:type="dxa"/>
            <w:gridSpan w:val="3"/>
            <w:noWrap w:val="0"/>
            <w:vAlign w:val="center"/>
          </w:tcPr>
          <w:p>
            <w:pPr>
              <w:pStyle w:val="143"/>
              <w:spacing w:line="400" w:lineRule="exact"/>
              <w:ind w:left="0" w:leftChars="0"/>
              <w:jc w:val="both"/>
              <w:rPr>
                <w:rFonts w:hint="eastAsia" w:ascii="宋体" w:hAnsi="宋体" w:eastAsia="宋体" w:cs="宋体"/>
                <w:sz w:val="24"/>
              </w:rPr>
            </w:pPr>
          </w:p>
        </w:tc>
        <w:tc>
          <w:tcPr>
            <w:tcW w:w="1163" w:type="dxa"/>
            <w:noWrap w:val="0"/>
            <w:vAlign w:val="center"/>
          </w:tcPr>
          <w:p>
            <w:pPr>
              <w:pStyle w:val="143"/>
              <w:spacing w:line="400" w:lineRule="exact"/>
              <w:ind w:left="0" w:leftChars="0"/>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542" w:type="dxa"/>
            <w:noWrap w:val="0"/>
            <w:vAlign w:val="center"/>
          </w:tcPr>
          <w:p>
            <w:pPr>
              <w:pStyle w:val="143"/>
              <w:spacing w:line="400" w:lineRule="exact"/>
              <w:ind w:left="0" w:leftChars="0"/>
              <w:jc w:val="both"/>
              <w:rPr>
                <w:rFonts w:hint="eastAsia" w:ascii="宋体" w:hAnsi="宋体" w:eastAsia="宋体" w:cs="宋体"/>
                <w:sz w:val="24"/>
              </w:rPr>
            </w:pPr>
          </w:p>
        </w:tc>
        <w:tc>
          <w:tcPr>
            <w:tcW w:w="3462" w:type="dxa"/>
            <w:gridSpan w:val="3"/>
            <w:noWrap w:val="0"/>
            <w:vAlign w:val="center"/>
          </w:tcPr>
          <w:p>
            <w:pPr>
              <w:pStyle w:val="143"/>
              <w:spacing w:line="400" w:lineRule="exact"/>
              <w:ind w:left="0" w:leftChars="0"/>
              <w:jc w:val="both"/>
              <w:rPr>
                <w:rFonts w:hint="eastAsia" w:ascii="宋体" w:hAnsi="宋体" w:eastAsia="宋体" w:cs="宋体"/>
                <w:sz w:val="24"/>
              </w:rPr>
            </w:pPr>
          </w:p>
        </w:tc>
        <w:tc>
          <w:tcPr>
            <w:tcW w:w="1320" w:type="dxa"/>
            <w:noWrap w:val="0"/>
            <w:vAlign w:val="center"/>
          </w:tcPr>
          <w:p>
            <w:pPr>
              <w:pStyle w:val="143"/>
              <w:spacing w:line="400" w:lineRule="exact"/>
              <w:ind w:left="0" w:leftChars="0"/>
              <w:jc w:val="both"/>
              <w:rPr>
                <w:rFonts w:hint="eastAsia" w:ascii="宋体" w:hAnsi="宋体" w:eastAsia="宋体" w:cs="宋体"/>
                <w:sz w:val="24"/>
              </w:rPr>
            </w:pPr>
          </w:p>
        </w:tc>
        <w:tc>
          <w:tcPr>
            <w:tcW w:w="1809" w:type="dxa"/>
            <w:gridSpan w:val="3"/>
            <w:noWrap w:val="0"/>
            <w:vAlign w:val="center"/>
          </w:tcPr>
          <w:p>
            <w:pPr>
              <w:pStyle w:val="143"/>
              <w:spacing w:line="400" w:lineRule="exact"/>
              <w:ind w:left="0" w:leftChars="0"/>
              <w:jc w:val="both"/>
              <w:rPr>
                <w:rFonts w:hint="eastAsia" w:ascii="宋体" w:hAnsi="宋体" w:eastAsia="宋体" w:cs="宋体"/>
                <w:sz w:val="24"/>
              </w:rPr>
            </w:pPr>
          </w:p>
        </w:tc>
        <w:tc>
          <w:tcPr>
            <w:tcW w:w="1163" w:type="dxa"/>
            <w:noWrap w:val="0"/>
            <w:vAlign w:val="center"/>
          </w:tcPr>
          <w:p>
            <w:pPr>
              <w:pStyle w:val="143"/>
              <w:spacing w:line="400" w:lineRule="exact"/>
              <w:ind w:left="0" w:leftChars="0"/>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542" w:type="dxa"/>
            <w:noWrap w:val="0"/>
            <w:vAlign w:val="center"/>
          </w:tcPr>
          <w:p>
            <w:pPr>
              <w:pStyle w:val="143"/>
              <w:spacing w:line="400" w:lineRule="exact"/>
              <w:ind w:left="0" w:leftChars="0"/>
              <w:jc w:val="both"/>
              <w:rPr>
                <w:rFonts w:hint="eastAsia" w:ascii="宋体" w:hAnsi="宋体" w:eastAsia="宋体" w:cs="宋体"/>
                <w:sz w:val="24"/>
              </w:rPr>
            </w:pPr>
          </w:p>
        </w:tc>
        <w:tc>
          <w:tcPr>
            <w:tcW w:w="3462" w:type="dxa"/>
            <w:gridSpan w:val="3"/>
            <w:noWrap w:val="0"/>
            <w:vAlign w:val="center"/>
          </w:tcPr>
          <w:p>
            <w:pPr>
              <w:pStyle w:val="143"/>
              <w:spacing w:line="400" w:lineRule="exact"/>
              <w:ind w:left="0" w:leftChars="0"/>
              <w:jc w:val="both"/>
              <w:rPr>
                <w:rFonts w:hint="eastAsia" w:ascii="宋体" w:hAnsi="宋体" w:eastAsia="宋体" w:cs="宋体"/>
                <w:sz w:val="24"/>
              </w:rPr>
            </w:pPr>
          </w:p>
        </w:tc>
        <w:tc>
          <w:tcPr>
            <w:tcW w:w="1320" w:type="dxa"/>
            <w:noWrap w:val="0"/>
            <w:vAlign w:val="center"/>
          </w:tcPr>
          <w:p>
            <w:pPr>
              <w:pStyle w:val="143"/>
              <w:spacing w:line="400" w:lineRule="exact"/>
              <w:ind w:left="0" w:leftChars="0"/>
              <w:jc w:val="both"/>
              <w:rPr>
                <w:rFonts w:hint="eastAsia" w:ascii="宋体" w:hAnsi="宋体" w:eastAsia="宋体" w:cs="宋体"/>
                <w:sz w:val="24"/>
              </w:rPr>
            </w:pPr>
          </w:p>
        </w:tc>
        <w:tc>
          <w:tcPr>
            <w:tcW w:w="1809" w:type="dxa"/>
            <w:gridSpan w:val="3"/>
            <w:noWrap w:val="0"/>
            <w:vAlign w:val="center"/>
          </w:tcPr>
          <w:p>
            <w:pPr>
              <w:pStyle w:val="143"/>
              <w:spacing w:line="400" w:lineRule="exact"/>
              <w:ind w:left="0" w:leftChars="0"/>
              <w:jc w:val="both"/>
              <w:rPr>
                <w:rFonts w:hint="eastAsia" w:ascii="宋体" w:hAnsi="宋体" w:eastAsia="宋体" w:cs="宋体"/>
                <w:sz w:val="24"/>
              </w:rPr>
            </w:pPr>
          </w:p>
        </w:tc>
        <w:tc>
          <w:tcPr>
            <w:tcW w:w="1163" w:type="dxa"/>
            <w:noWrap w:val="0"/>
            <w:vAlign w:val="center"/>
          </w:tcPr>
          <w:p>
            <w:pPr>
              <w:pStyle w:val="143"/>
              <w:spacing w:line="400" w:lineRule="exact"/>
              <w:ind w:left="0" w:leftChars="0"/>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542" w:type="dxa"/>
            <w:noWrap w:val="0"/>
            <w:vAlign w:val="center"/>
          </w:tcPr>
          <w:p>
            <w:pPr>
              <w:pStyle w:val="143"/>
              <w:spacing w:line="400" w:lineRule="exact"/>
              <w:ind w:left="0" w:leftChars="0" w:firstLine="480" w:firstLineChars="200"/>
              <w:jc w:val="both"/>
              <w:rPr>
                <w:rFonts w:hint="eastAsia" w:ascii="宋体" w:hAnsi="宋体" w:eastAsia="宋体" w:cs="宋体"/>
                <w:sz w:val="24"/>
              </w:rPr>
            </w:pPr>
          </w:p>
        </w:tc>
        <w:tc>
          <w:tcPr>
            <w:tcW w:w="3462" w:type="dxa"/>
            <w:gridSpan w:val="3"/>
            <w:noWrap w:val="0"/>
            <w:vAlign w:val="center"/>
          </w:tcPr>
          <w:p>
            <w:pPr>
              <w:pStyle w:val="143"/>
              <w:spacing w:line="400" w:lineRule="exact"/>
              <w:ind w:left="0" w:leftChars="0" w:firstLine="480" w:firstLineChars="200"/>
              <w:jc w:val="both"/>
              <w:rPr>
                <w:rFonts w:hint="eastAsia" w:ascii="宋体" w:hAnsi="宋体" w:eastAsia="宋体" w:cs="宋体"/>
                <w:sz w:val="24"/>
              </w:rPr>
            </w:pPr>
          </w:p>
        </w:tc>
        <w:tc>
          <w:tcPr>
            <w:tcW w:w="1320" w:type="dxa"/>
            <w:noWrap w:val="0"/>
            <w:vAlign w:val="center"/>
          </w:tcPr>
          <w:p>
            <w:pPr>
              <w:pStyle w:val="143"/>
              <w:spacing w:line="400" w:lineRule="exact"/>
              <w:ind w:left="0" w:leftChars="0" w:firstLine="480" w:firstLineChars="200"/>
              <w:jc w:val="both"/>
              <w:rPr>
                <w:rFonts w:hint="eastAsia" w:ascii="宋体" w:hAnsi="宋体" w:eastAsia="宋体" w:cs="宋体"/>
                <w:sz w:val="24"/>
              </w:rPr>
            </w:pPr>
          </w:p>
        </w:tc>
        <w:tc>
          <w:tcPr>
            <w:tcW w:w="1809" w:type="dxa"/>
            <w:gridSpan w:val="3"/>
            <w:noWrap w:val="0"/>
            <w:vAlign w:val="center"/>
          </w:tcPr>
          <w:p>
            <w:pPr>
              <w:pStyle w:val="143"/>
              <w:spacing w:line="400" w:lineRule="exact"/>
              <w:ind w:left="0" w:leftChars="0" w:firstLine="480" w:firstLineChars="200"/>
              <w:jc w:val="both"/>
              <w:rPr>
                <w:rFonts w:hint="eastAsia" w:ascii="宋体" w:hAnsi="宋体" w:eastAsia="宋体" w:cs="宋体"/>
                <w:sz w:val="24"/>
              </w:rPr>
            </w:pPr>
          </w:p>
        </w:tc>
        <w:tc>
          <w:tcPr>
            <w:tcW w:w="1163" w:type="dxa"/>
            <w:noWrap w:val="0"/>
            <w:vAlign w:val="center"/>
          </w:tcPr>
          <w:p>
            <w:pPr>
              <w:pStyle w:val="143"/>
              <w:spacing w:line="400" w:lineRule="exact"/>
              <w:ind w:left="0" w:leftChars="0" w:firstLine="480" w:firstLineChars="200"/>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42" w:type="dxa"/>
            <w:noWrap w:val="0"/>
            <w:vAlign w:val="center"/>
          </w:tcPr>
          <w:p>
            <w:pPr>
              <w:pStyle w:val="143"/>
              <w:spacing w:line="400" w:lineRule="exact"/>
              <w:ind w:left="0" w:leftChars="0" w:firstLine="480" w:firstLineChars="200"/>
              <w:jc w:val="both"/>
              <w:rPr>
                <w:rFonts w:hint="eastAsia" w:ascii="宋体" w:hAnsi="宋体" w:eastAsia="宋体" w:cs="宋体"/>
                <w:sz w:val="24"/>
              </w:rPr>
            </w:pPr>
          </w:p>
        </w:tc>
        <w:tc>
          <w:tcPr>
            <w:tcW w:w="3462" w:type="dxa"/>
            <w:gridSpan w:val="3"/>
            <w:noWrap w:val="0"/>
            <w:vAlign w:val="center"/>
          </w:tcPr>
          <w:p>
            <w:pPr>
              <w:pStyle w:val="143"/>
              <w:spacing w:line="400" w:lineRule="exact"/>
              <w:ind w:left="0" w:leftChars="0" w:firstLine="480" w:firstLineChars="200"/>
              <w:jc w:val="both"/>
              <w:rPr>
                <w:rFonts w:hint="eastAsia" w:ascii="宋体" w:hAnsi="宋体" w:eastAsia="宋体" w:cs="宋体"/>
                <w:sz w:val="24"/>
              </w:rPr>
            </w:pPr>
          </w:p>
        </w:tc>
        <w:tc>
          <w:tcPr>
            <w:tcW w:w="1320" w:type="dxa"/>
            <w:noWrap w:val="0"/>
            <w:vAlign w:val="center"/>
          </w:tcPr>
          <w:p>
            <w:pPr>
              <w:pStyle w:val="143"/>
              <w:spacing w:line="400" w:lineRule="exact"/>
              <w:ind w:left="0" w:leftChars="0" w:firstLine="480" w:firstLineChars="200"/>
              <w:jc w:val="both"/>
              <w:rPr>
                <w:rFonts w:hint="eastAsia" w:ascii="宋体" w:hAnsi="宋体" w:eastAsia="宋体" w:cs="宋体"/>
                <w:sz w:val="24"/>
              </w:rPr>
            </w:pPr>
          </w:p>
        </w:tc>
        <w:tc>
          <w:tcPr>
            <w:tcW w:w="1809" w:type="dxa"/>
            <w:gridSpan w:val="3"/>
            <w:noWrap w:val="0"/>
            <w:vAlign w:val="center"/>
          </w:tcPr>
          <w:p>
            <w:pPr>
              <w:pStyle w:val="143"/>
              <w:spacing w:line="400" w:lineRule="exact"/>
              <w:ind w:left="0" w:leftChars="0" w:firstLine="480" w:firstLineChars="200"/>
              <w:jc w:val="both"/>
              <w:rPr>
                <w:rFonts w:hint="eastAsia" w:ascii="宋体" w:hAnsi="宋体" w:eastAsia="宋体" w:cs="宋体"/>
                <w:sz w:val="24"/>
              </w:rPr>
            </w:pPr>
          </w:p>
        </w:tc>
        <w:tc>
          <w:tcPr>
            <w:tcW w:w="1163" w:type="dxa"/>
            <w:noWrap w:val="0"/>
            <w:vAlign w:val="center"/>
          </w:tcPr>
          <w:p>
            <w:pPr>
              <w:pStyle w:val="143"/>
              <w:spacing w:line="400" w:lineRule="exact"/>
              <w:ind w:left="0" w:leftChars="0" w:firstLine="480" w:firstLineChars="200"/>
              <w:jc w:val="both"/>
              <w:rPr>
                <w:rFonts w:hint="eastAsia" w:ascii="宋体" w:hAnsi="宋体" w:eastAsia="宋体" w:cs="宋体"/>
                <w:sz w:val="24"/>
              </w:rPr>
            </w:pPr>
          </w:p>
        </w:tc>
      </w:tr>
    </w:tbl>
    <w:p>
      <w:pPr>
        <w:pStyle w:val="144"/>
        <w:tabs>
          <w:tab w:val="left" w:pos="2040"/>
        </w:tabs>
        <w:spacing w:before="0" w:beforeLines="0" w:line="40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pPr>
        <w:pStyle w:val="144"/>
        <w:tabs>
          <w:tab w:val="left" w:pos="2040"/>
        </w:tabs>
        <w:spacing w:before="0" w:beforeLines="0" w:line="40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1.表后须附身份证、毕业证、职称证、获奖证书（如有）复印件。</w:t>
      </w:r>
    </w:p>
    <w:p>
      <w:pPr>
        <w:jc w:val="center"/>
        <w:rPr>
          <w:rFonts w:hint="eastAsia"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t xml:space="preserve">  </w:t>
      </w:r>
    </w:p>
    <w:p>
      <w:pPr>
        <w:rPr>
          <w:rFonts w:hint="eastAsia"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br w:type="page"/>
      </w:r>
    </w:p>
    <w:p>
      <w:pPr>
        <w:jc w:val="center"/>
        <w:rPr>
          <w:rFonts w:hint="eastAsia" w:ascii="Times New Roman" w:hAnsi="Times New Roman" w:eastAsia="宋体"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t>4</w:t>
      </w:r>
      <w:r>
        <w:rPr>
          <w:rFonts w:hint="eastAsia" w:ascii="Times New Roman" w:hAnsi="Times New Roman" w:eastAsia="宋体" w:cs="Times New Roman"/>
          <w:b/>
          <w:kern w:val="2"/>
          <w:sz w:val="28"/>
          <w:szCs w:val="24"/>
          <w:highlight w:val="none"/>
          <w:lang w:val="en-US" w:eastAsia="zh-CN" w:bidi="ar-SA"/>
        </w:rPr>
        <w:t>.</w:t>
      </w:r>
      <w:r>
        <w:rPr>
          <w:rFonts w:hint="eastAsia" w:ascii="Times New Roman" w:hAnsi="Times New Roman" w:cs="Times New Roman"/>
          <w:b/>
          <w:kern w:val="2"/>
          <w:sz w:val="28"/>
          <w:szCs w:val="24"/>
          <w:highlight w:val="none"/>
          <w:lang w:val="en-US" w:eastAsia="zh-CN" w:bidi="ar-SA"/>
        </w:rPr>
        <w:t>提</w:t>
      </w:r>
      <w:r>
        <w:rPr>
          <w:rFonts w:hint="eastAsia" w:ascii="Times New Roman" w:hAnsi="Times New Roman" w:eastAsia="宋体" w:cs="Times New Roman"/>
          <w:b/>
          <w:kern w:val="2"/>
          <w:sz w:val="28"/>
          <w:szCs w:val="24"/>
          <w:highlight w:val="none"/>
          <w:lang w:val="en-US" w:eastAsia="zh-CN" w:bidi="ar-SA"/>
        </w:rPr>
        <w:t>供投标人企业关系关联承诺书</w:t>
      </w:r>
    </w:p>
    <w:p>
      <w:pPr>
        <w:rPr>
          <w:rFonts w:hint="eastAsia" w:ascii="宋体" w:hAnsi="宋体"/>
          <w:b/>
          <w:sz w:val="24"/>
          <w:highlight w:val="none"/>
          <w:lang w:val="en-US" w:eastAsia="zh-CN"/>
        </w:rPr>
      </w:pPr>
    </w:p>
    <w:p>
      <w:pPr>
        <w:pStyle w:val="85"/>
        <w:spacing w:line="400" w:lineRule="exact"/>
        <w:rPr>
          <w:rFonts w:ascii="宋体" w:hAnsi="宋体"/>
          <w:sz w:val="24"/>
          <w:szCs w:val="24"/>
          <w:highlight w:val="none"/>
        </w:rPr>
      </w:pPr>
      <w:r>
        <w:rPr>
          <w:rFonts w:hint="eastAsia" w:ascii="宋体" w:hAnsi="宋体"/>
          <w:sz w:val="24"/>
          <w:szCs w:val="24"/>
          <w:highlight w:val="none"/>
        </w:rPr>
        <w:t>一、投标人股东及股权证明(提供相关证明材料)。</w:t>
      </w:r>
    </w:p>
    <w:p>
      <w:pPr>
        <w:pStyle w:val="85"/>
        <w:spacing w:line="400" w:lineRule="exact"/>
        <w:rPr>
          <w:rFonts w:ascii="宋体" w:hAnsi="宋体"/>
          <w:sz w:val="24"/>
          <w:szCs w:val="24"/>
          <w:highlight w:val="none"/>
        </w:rPr>
      </w:pPr>
      <w:r>
        <w:rPr>
          <w:rFonts w:hint="eastAsia" w:ascii="宋体" w:hAnsi="宋体"/>
          <w:sz w:val="24"/>
          <w:szCs w:val="24"/>
          <w:highlight w:val="none"/>
        </w:rPr>
        <w:t>二、投标人在本项目投标中，不存在与其它投标</w:t>
      </w:r>
      <w:r>
        <w:rPr>
          <w:rFonts w:hint="eastAsia" w:ascii="宋体" w:hAnsi="宋体"/>
          <w:sz w:val="24"/>
          <w:szCs w:val="24"/>
          <w:highlight w:val="none"/>
          <w:lang w:eastAsia="zh-CN"/>
        </w:rPr>
        <w:t>单位</w:t>
      </w:r>
      <w:r>
        <w:rPr>
          <w:rFonts w:hint="eastAsia" w:ascii="宋体" w:hAnsi="宋体"/>
          <w:sz w:val="24"/>
          <w:szCs w:val="24"/>
          <w:highlight w:val="none"/>
        </w:rPr>
        <w:t>负责人为同一人，有控股、管理等关联关系承诺。</w:t>
      </w:r>
    </w:p>
    <w:p>
      <w:pPr>
        <w:pStyle w:val="85"/>
        <w:spacing w:line="400" w:lineRule="exact"/>
        <w:rPr>
          <w:rFonts w:ascii="宋体" w:hAnsi="宋体"/>
          <w:sz w:val="24"/>
          <w:szCs w:val="24"/>
          <w:highlight w:val="none"/>
        </w:rPr>
      </w:pPr>
      <w:r>
        <w:rPr>
          <w:rFonts w:hint="eastAsia" w:ascii="宋体" w:hAnsi="宋体"/>
          <w:sz w:val="24"/>
          <w:szCs w:val="24"/>
          <w:highlight w:val="none"/>
        </w:rPr>
        <w:t>1.管理关系说明：</w:t>
      </w:r>
    </w:p>
    <w:p>
      <w:pPr>
        <w:pStyle w:val="85"/>
        <w:spacing w:line="400" w:lineRule="exact"/>
        <w:rPr>
          <w:rFonts w:ascii="宋体" w:hAnsi="宋体"/>
          <w:sz w:val="24"/>
          <w:szCs w:val="24"/>
          <w:highlight w:val="none"/>
          <w:u w:val="single"/>
        </w:rPr>
      </w:pPr>
      <w:r>
        <w:rPr>
          <w:rFonts w:hint="eastAsia" w:ascii="宋体" w:hAnsi="宋体"/>
          <w:sz w:val="24"/>
          <w:szCs w:val="24"/>
          <w:highlight w:val="none"/>
        </w:rPr>
        <w:t>我单位管理的具有独立法人的下属单位：</w:t>
      </w:r>
      <w:r>
        <w:rPr>
          <w:rFonts w:hint="eastAsia" w:ascii="宋体" w:hAnsi="宋体"/>
          <w:sz w:val="24"/>
          <w:szCs w:val="24"/>
          <w:highlight w:val="none"/>
          <w:u w:val="single"/>
        </w:rPr>
        <w:t xml:space="preserve">      </w:t>
      </w:r>
      <w:r>
        <w:rPr>
          <w:rFonts w:hint="eastAsia" w:ascii="宋体" w:hAnsi="宋体"/>
          <w:sz w:val="24"/>
          <w:szCs w:val="24"/>
          <w:highlight w:val="none"/>
        </w:rPr>
        <w:t>(没有填无)。</w:t>
      </w:r>
    </w:p>
    <w:p>
      <w:pPr>
        <w:pStyle w:val="85"/>
        <w:spacing w:line="400" w:lineRule="exact"/>
        <w:rPr>
          <w:rFonts w:ascii="宋体" w:hAnsi="宋体"/>
          <w:sz w:val="24"/>
          <w:szCs w:val="24"/>
          <w:highlight w:val="none"/>
        </w:rPr>
      </w:pPr>
      <w:r>
        <w:rPr>
          <w:rFonts w:hint="eastAsia" w:ascii="宋体" w:hAnsi="宋体"/>
          <w:sz w:val="24"/>
          <w:szCs w:val="24"/>
          <w:highlight w:val="none"/>
        </w:rPr>
        <w:t xml:space="preserve">我单位的上级管理单位 </w:t>
      </w:r>
      <w:r>
        <w:rPr>
          <w:rFonts w:hint="eastAsia" w:ascii="宋体" w:hAnsi="宋体"/>
          <w:sz w:val="24"/>
          <w:szCs w:val="24"/>
          <w:highlight w:val="none"/>
          <w:u w:val="single"/>
        </w:rPr>
        <w:t xml:space="preserve">            </w:t>
      </w:r>
      <w:r>
        <w:rPr>
          <w:rFonts w:hint="eastAsia" w:ascii="宋体" w:hAnsi="宋体"/>
          <w:sz w:val="24"/>
          <w:szCs w:val="24"/>
          <w:highlight w:val="none"/>
        </w:rPr>
        <w:t xml:space="preserve"> (没有填无)。</w:t>
      </w:r>
    </w:p>
    <w:p>
      <w:pPr>
        <w:pStyle w:val="85"/>
        <w:spacing w:line="400" w:lineRule="exact"/>
        <w:rPr>
          <w:rFonts w:ascii="宋体" w:hAnsi="宋体"/>
          <w:sz w:val="24"/>
          <w:szCs w:val="24"/>
          <w:highlight w:val="none"/>
        </w:rPr>
      </w:pPr>
      <w:r>
        <w:rPr>
          <w:rFonts w:hint="eastAsia" w:ascii="宋体" w:hAnsi="宋体"/>
          <w:sz w:val="24"/>
          <w:szCs w:val="24"/>
          <w:highlight w:val="none"/>
        </w:rPr>
        <w:t>2.股权关系说明：</w:t>
      </w:r>
    </w:p>
    <w:p>
      <w:pPr>
        <w:pStyle w:val="85"/>
        <w:spacing w:line="400" w:lineRule="exact"/>
        <w:rPr>
          <w:rFonts w:ascii="宋体" w:hAnsi="宋体"/>
          <w:sz w:val="24"/>
          <w:szCs w:val="24"/>
          <w:highlight w:val="none"/>
        </w:rPr>
      </w:pPr>
      <w:r>
        <w:rPr>
          <w:rFonts w:hint="eastAsia" w:ascii="宋体" w:hAnsi="宋体"/>
          <w:sz w:val="24"/>
          <w:szCs w:val="24"/>
          <w:highlight w:val="none"/>
        </w:rPr>
        <w:t>我单位控股的单位</w:t>
      </w:r>
      <w:r>
        <w:rPr>
          <w:rFonts w:hint="eastAsia" w:ascii="宋体" w:hAnsi="宋体"/>
          <w:sz w:val="24"/>
          <w:szCs w:val="24"/>
          <w:highlight w:val="none"/>
          <w:u w:val="single"/>
        </w:rPr>
        <w:t xml:space="preserve">          </w:t>
      </w:r>
      <w:r>
        <w:rPr>
          <w:rFonts w:hint="eastAsia" w:ascii="宋体" w:hAnsi="宋体"/>
          <w:sz w:val="24"/>
          <w:szCs w:val="24"/>
          <w:highlight w:val="none"/>
        </w:rPr>
        <w:t>(没有填无) 。</w:t>
      </w:r>
    </w:p>
    <w:p>
      <w:pPr>
        <w:pStyle w:val="85"/>
        <w:spacing w:line="400" w:lineRule="exact"/>
        <w:rPr>
          <w:rFonts w:ascii="宋体" w:hAnsi="宋体"/>
          <w:sz w:val="24"/>
          <w:szCs w:val="24"/>
          <w:highlight w:val="none"/>
        </w:rPr>
      </w:pPr>
      <w:r>
        <w:rPr>
          <w:rFonts w:hint="eastAsia" w:ascii="宋体" w:hAnsi="宋体"/>
          <w:sz w:val="24"/>
          <w:szCs w:val="24"/>
          <w:highlight w:val="none"/>
        </w:rPr>
        <w:t>我单位</w:t>
      </w:r>
      <w:r>
        <w:rPr>
          <w:rFonts w:hint="eastAsia" w:ascii="宋体" w:hAnsi="宋体"/>
          <w:sz w:val="24"/>
          <w:szCs w:val="24"/>
          <w:highlight w:val="none"/>
          <w:u w:val="single"/>
        </w:rPr>
        <w:t xml:space="preserve">      </w:t>
      </w:r>
      <w:r>
        <w:rPr>
          <w:rFonts w:hint="eastAsia" w:ascii="宋体" w:hAnsi="宋体"/>
          <w:sz w:val="24"/>
          <w:szCs w:val="24"/>
          <w:highlight w:val="none"/>
        </w:rPr>
        <w:t>(没有填无)被</w:t>
      </w:r>
      <w:r>
        <w:rPr>
          <w:rFonts w:hint="eastAsia" w:ascii="宋体" w:hAnsi="宋体"/>
          <w:sz w:val="24"/>
          <w:szCs w:val="24"/>
          <w:highlight w:val="none"/>
          <w:u w:val="single"/>
        </w:rPr>
        <w:t xml:space="preserve">   （控股单位全称）  </w:t>
      </w:r>
      <w:r>
        <w:rPr>
          <w:rFonts w:hint="eastAsia" w:ascii="宋体" w:hAnsi="宋体"/>
          <w:sz w:val="24"/>
          <w:szCs w:val="24"/>
          <w:highlight w:val="none"/>
        </w:rPr>
        <w:t>单位控股。</w:t>
      </w:r>
    </w:p>
    <w:p>
      <w:pPr>
        <w:pStyle w:val="85"/>
        <w:spacing w:line="400" w:lineRule="exact"/>
        <w:rPr>
          <w:rFonts w:ascii="宋体" w:hAnsi="宋体"/>
          <w:sz w:val="24"/>
          <w:szCs w:val="24"/>
          <w:highlight w:val="none"/>
        </w:rPr>
      </w:pPr>
      <w:r>
        <w:rPr>
          <w:rFonts w:hint="eastAsia" w:ascii="宋体" w:hAnsi="宋体"/>
          <w:sz w:val="24"/>
          <w:szCs w:val="24"/>
          <w:highlight w:val="none"/>
        </w:rPr>
        <w:t>3.单位负责人：</w:t>
      </w:r>
      <w:r>
        <w:rPr>
          <w:rFonts w:hint="eastAsia" w:ascii="宋体" w:hAnsi="宋体"/>
          <w:sz w:val="24"/>
          <w:szCs w:val="24"/>
          <w:highlight w:val="none"/>
          <w:u w:val="single"/>
        </w:rPr>
        <w:t xml:space="preserve">        </w:t>
      </w:r>
      <w:r>
        <w:rPr>
          <w:rFonts w:hint="eastAsia" w:ascii="宋体" w:hAnsi="宋体"/>
          <w:sz w:val="24"/>
          <w:szCs w:val="24"/>
          <w:highlight w:val="none"/>
        </w:rPr>
        <w:t xml:space="preserve"> (没有填无)。</w:t>
      </w:r>
    </w:p>
    <w:p>
      <w:pPr>
        <w:pStyle w:val="85"/>
        <w:spacing w:line="400" w:lineRule="exact"/>
        <w:rPr>
          <w:rFonts w:ascii="宋体" w:hAnsi="宋体"/>
          <w:sz w:val="24"/>
          <w:szCs w:val="24"/>
          <w:highlight w:val="none"/>
        </w:rPr>
      </w:pPr>
      <w:r>
        <w:rPr>
          <w:rFonts w:hint="eastAsia" w:ascii="宋体" w:hAnsi="宋体"/>
          <w:sz w:val="24"/>
          <w:szCs w:val="24"/>
          <w:highlight w:val="none"/>
        </w:rPr>
        <w:t>三、我单位</w:t>
      </w:r>
      <w:r>
        <w:rPr>
          <w:rFonts w:hint="eastAsia" w:ascii="宋体" w:hAnsi="宋体"/>
          <w:sz w:val="24"/>
          <w:szCs w:val="24"/>
          <w:highlight w:val="none"/>
          <w:u w:val="single"/>
        </w:rPr>
        <w:t xml:space="preserve">          </w:t>
      </w:r>
      <w:r>
        <w:rPr>
          <w:rFonts w:hint="eastAsia" w:ascii="宋体" w:hAnsi="宋体"/>
          <w:sz w:val="24"/>
          <w:szCs w:val="24"/>
          <w:highlight w:val="none"/>
        </w:rPr>
        <w:t>（是或否） 为本采购项目提供过整体设计、规范编制或者项目管理、监理、检测等服务的投标人。</w:t>
      </w:r>
    </w:p>
    <w:p>
      <w:pPr>
        <w:pStyle w:val="85"/>
        <w:spacing w:line="400" w:lineRule="exact"/>
        <w:rPr>
          <w:rFonts w:ascii="宋体" w:hAnsi="宋体"/>
          <w:sz w:val="24"/>
          <w:szCs w:val="24"/>
          <w:highlight w:val="none"/>
        </w:rPr>
      </w:pPr>
      <w:r>
        <w:rPr>
          <w:rFonts w:hint="eastAsia" w:ascii="宋体" w:hAnsi="宋体"/>
          <w:sz w:val="24"/>
          <w:szCs w:val="24"/>
          <w:highlight w:val="none"/>
        </w:rPr>
        <w:t>四、其他与本项目有关的利害关系说明。</w:t>
      </w:r>
    </w:p>
    <w:p>
      <w:pPr>
        <w:pStyle w:val="85"/>
        <w:spacing w:line="400" w:lineRule="exact"/>
        <w:rPr>
          <w:rFonts w:ascii="宋体" w:hAnsi="宋体"/>
          <w:sz w:val="24"/>
          <w:szCs w:val="24"/>
          <w:highlight w:val="none"/>
        </w:rPr>
      </w:pPr>
      <w:r>
        <w:rPr>
          <w:rFonts w:hint="eastAsia" w:ascii="宋体" w:hAnsi="宋体"/>
          <w:sz w:val="24"/>
          <w:szCs w:val="24"/>
          <w:highlight w:val="none"/>
        </w:rPr>
        <w:t>我单位承诺以上说明真实有效，无虚假内容或隐瞒。</w:t>
      </w:r>
    </w:p>
    <w:p>
      <w:pPr>
        <w:pStyle w:val="85"/>
        <w:spacing w:line="400" w:lineRule="exact"/>
        <w:rPr>
          <w:rFonts w:ascii="宋体" w:hAnsi="宋体"/>
          <w:sz w:val="24"/>
          <w:szCs w:val="24"/>
          <w:highlight w:val="none"/>
        </w:rPr>
      </w:pPr>
    </w:p>
    <w:p>
      <w:pPr>
        <w:pStyle w:val="85"/>
        <w:spacing w:line="400" w:lineRule="exact"/>
        <w:rPr>
          <w:rFonts w:ascii="宋体" w:hAnsi="宋体"/>
          <w:b/>
          <w:sz w:val="24"/>
          <w:szCs w:val="24"/>
          <w:highlight w:val="none"/>
        </w:rPr>
      </w:pPr>
    </w:p>
    <w:p>
      <w:pPr>
        <w:pStyle w:val="85"/>
        <w:spacing w:line="400" w:lineRule="exact"/>
        <w:rPr>
          <w:rFonts w:ascii="宋体" w:hAnsi="宋体"/>
          <w:b/>
          <w:sz w:val="24"/>
          <w:szCs w:val="24"/>
          <w:highlight w:val="none"/>
        </w:rPr>
      </w:pPr>
    </w:p>
    <w:p>
      <w:pPr>
        <w:pStyle w:val="85"/>
        <w:spacing w:line="400" w:lineRule="exact"/>
        <w:rPr>
          <w:rFonts w:ascii="宋体" w:hAnsi="宋体"/>
          <w:b/>
          <w:sz w:val="24"/>
          <w:szCs w:val="24"/>
          <w:highlight w:val="none"/>
        </w:rPr>
      </w:pPr>
    </w:p>
    <w:p>
      <w:pPr>
        <w:pStyle w:val="85"/>
        <w:spacing w:line="400" w:lineRule="exact"/>
        <w:ind w:firstLine="2760" w:firstLineChars="115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5"/>
        <w:spacing w:line="400" w:lineRule="exact"/>
        <w:ind w:firstLine="2760" w:firstLineChars="1150"/>
        <w:rPr>
          <w:rFonts w:ascii="宋体" w:hAnsi="宋体"/>
          <w:sz w:val="24"/>
          <w:szCs w:val="24"/>
          <w:highlight w:val="none"/>
          <w:u w:val="single"/>
        </w:rPr>
      </w:pPr>
      <w:r>
        <w:rPr>
          <w:rFonts w:hint="eastAsia" w:ascii="宋体" w:hAnsi="宋体"/>
          <w:sz w:val="24"/>
          <w:szCs w:val="24"/>
          <w:highlight w:val="none"/>
        </w:rPr>
        <w:t>法定代表人（签字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5"/>
        <w:spacing w:line="400" w:lineRule="exact"/>
        <w:ind w:firstLine="2760" w:firstLineChars="115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ascii="宋体" w:hAnsi="宋体"/>
          <w:b/>
          <w:sz w:val="24"/>
          <w:highlight w:val="none"/>
          <w:lang w:val="en-US" w:eastAsia="zh-CN"/>
        </w:rPr>
      </w:pPr>
    </w:p>
    <w:p>
      <w:pPr>
        <w:rPr>
          <w:rFonts w:hint="eastAsia"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br w:type="page"/>
      </w:r>
    </w:p>
    <w:p>
      <w:pPr>
        <w:jc w:val="center"/>
        <w:rPr>
          <w:rFonts w:ascii="宋体" w:hAnsi="宋体"/>
          <w:sz w:val="24"/>
          <w:szCs w:val="24"/>
          <w:highlight w:val="none"/>
        </w:rPr>
      </w:pPr>
      <w:r>
        <w:rPr>
          <w:rFonts w:hint="eastAsia" w:cs="Times New Roman"/>
          <w:b/>
          <w:kern w:val="2"/>
          <w:sz w:val="28"/>
          <w:szCs w:val="24"/>
          <w:highlight w:val="none"/>
          <w:lang w:val="en-US" w:eastAsia="zh-CN" w:bidi="ar-SA"/>
        </w:rPr>
        <w:t>5</w:t>
      </w:r>
      <w:r>
        <w:rPr>
          <w:rFonts w:hint="eastAsia" w:ascii="Times New Roman" w:hAnsi="Times New Roman" w:eastAsia="宋体" w:cs="Times New Roman"/>
          <w:b/>
          <w:kern w:val="2"/>
          <w:sz w:val="28"/>
          <w:szCs w:val="24"/>
          <w:highlight w:val="none"/>
          <w:lang w:val="en-US" w:eastAsia="zh-CN" w:bidi="ar-SA"/>
        </w:rPr>
        <w:t>.参加政府采购活动前三年内无重大违法记录的书面声明</w:t>
      </w:r>
      <w:bookmarkEnd w:id="143"/>
    </w:p>
    <w:p>
      <w:pPr>
        <w:pStyle w:val="85"/>
        <w:spacing w:line="400" w:lineRule="exact"/>
        <w:rPr>
          <w:rFonts w:hint="eastAsia" w:ascii="宋体" w:hAnsi="宋体"/>
          <w:sz w:val="24"/>
          <w:szCs w:val="24"/>
          <w:highlight w:val="none"/>
          <w:lang w:eastAsia="zh-CN"/>
        </w:rPr>
      </w:pPr>
      <w:bookmarkStart w:id="147" w:name="_Toc473056008"/>
      <w:bookmarkStart w:id="148" w:name="_Toc475451804"/>
      <w:bookmarkStart w:id="149" w:name="_Toc475451557"/>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lang w:eastAsia="zh-CN"/>
        </w:rPr>
        <w:t>同正项目管理有限公司</w:t>
      </w:r>
      <w:r>
        <w:rPr>
          <w:rFonts w:ascii="宋体" w:hAnsi="宋体"/>
          <w:sz w:val="24"/>
          <w:szCs w:val="24"/>
          <w:highlight w:val="none"/>
        </w:rPr>
        <w:t>：</w:t>
      </w:r>
    </w:p>
    <w:p>
      <w:pPr>
        <w:pStyle w:val="85"/>
        <w:spacing w:line="400" w:lineRule="exact"/>
        <w:rPr>
          <w:rFonts w:hint="eastAsia" w:ascii="宋体" w:hAnsi="宋体"/>
          <w:sz w:val="24"/>
          <w:szCs w:val="24"/>
          <w:highlight w:val="none"/>
        </w:rPr>
      </w:pPr>
      <w:r>
        <w:rPr>
          <w:rFonts w:hint="eastAsia" w:ascii="宋体" w:hAnsi="宋体"/>
          <w:sz w:val="24"/>
          <w:szCs w:val="24"/>
          <w:highlight w:val="none"/>
        </w:rPr>
        <w:t xml:space="preserve">    </w:t>
      </w:r>
    </w:p>
    <w:p>
      <w:pPr>
        <w:pStyle w:val="85"/>
        <w:spacing w:line="400" w:lineRule="exact"/>
        <w:ind w:firstLine="480" w:firstLineChars="200"/>
        <w:rPr>
          <w:rFonts w:hint="eastAsia" w:ascii="宋体" w:hAnsi="宋体" w:eastAsia="宋体"/>
          <w:sz w:val="24"/>
          <w:szCs w:val="24"/>
          <w:highlight w:val="none"/>
          <w:lang w:eastAsia="zh-CN"/>
        </w:rPr>
      </w:pPr>
      <w:r>
        <w:rPr>
          <w:rFonts w:ascii="宋体" w:hAnsi="宋体"/>
          <w:sz w:val="24"/>
          <w:szCs w:val="24"/>
          <w:highlight w:val="none"/>
        </w:rPr>
        <w:t>我方_______________（</w:t>
      </w:r>
      <w:r>
        <w:rPr>
          <w:rFonts w:hint="eastAsia" w:ascii="宋体" w:hAnsi="宋体"/>
          <w:sz w:val="24"/>
          <w:szCs w:val="24"/>
          <w:highlight w:val="none"/>
        </w:rPr>
        <w:t>投标人</w:t>
      </w:r>
      <w:r>
        <w:rPr>
          <w:rFonts w:ascii="宋体" w:hAnsi="宋体"/>
          <w:sz w:val="24"/>
          <w:szCs w:val="24"/>
          <w:highlight w:val="none"/>
        </w:rPr>
        <w:t>名称）郑重声明在参加本次政府采购活动前3年内的经营活动没有重大违法记录。如有不实，我方将无条件地退出本项目的采购活动，并遵照《政府采购法》有关"提供虚假材料的规定"接受处罚。</w:t>
      </w:r>
    </w:p>
    <w:p>
      <w:pPr>
        <w:pStyle w:val="85"/>
        <w:spacing w:line="400" w:lineRule="exact"/>
        <w:ind w:firstLine="480" w:firstLineChars="200"/>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特此声明。</w:t>
      </w: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ind w:firstLine="4080" w:firstLineChars="1700"/>
        <w:jc w:val="both"/>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5"/>
        <w:spacing w:line="400" w:lineRule="exact"/>
        <w:ind w:firstLine="4080" w:firstLineChars="1700"/>
        <w:rPr>
          <w:rFonts w:ascii="宋体" w:hAnsi="宋体"/>
          <w:sz w:val="24"/>
          <w:szCs w:val="24"/>
          <w:highlight w:val="none"/>
          <w:u w:val="single"/>
        </w:rPr>
      </w:pPr>
      <w:r>
        <w:rPr>
          <w:rFonts w:hint="eastAsia" w:ascii="宋体" w:hAnsi="宋体"/>
          <w:sz w:val="24"/>
          <w:szCs w:val="24"/>
          <w:highlight w:val="none"/>
        </w:rPr>
        <w:t>法定代表人（签字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5"/>
        <w:spacing w:line="400" w:lineRule="exact"/>
        <w:ind w:firstLine="4080" w:firstLineChars="170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ind w:firstLine="420" w:firstLineChars="200"/>
        <w:jc w:val="center"/>
        <w:rPr>
          <w:rFonts w:hint="default" w:ascii="Times New Roman" w:hAnsi="Times New Roman" w:eastAsia="宋体" w:cs="Times New Roman"/>
          <w:b/>
          <w:kern w:val="2"/>
          <w:sz w:val="28"/>
          <w:szCs w:val="24"/>
          <w:highlight w:val="none"/>
          <w:lang w:val="en-US" w:eastAsia="zh-CN" w:bidi="ar-SA"/>
        </w:rPr>
      </w:pPr>
      <w:r>
        <w:rPr>
          <w:highlight w:val="none"/>
          <w:u w:val="single"/>
        </w:rPr>
        <w:br w:type="page"/>
      </w:r>
      <w:bookmarkStart w:id="150" w:name="_Toc529953016"/>
      <w:r>
        <w:rPr>
          <w:rFonts w:hint="eastAsia" w:ascii="Times New Roman" w:hAnsi="Times New Roman" w:eastAsia="宋体" w:cs="Times New Roman"/>
          <w:b/>
          <w:kern w:val="2"/>
          <w:sz w:val="28"/>
          <w:szCs w:val="24"/>
          <w:highlight w:val="none"/>
          <w:lang w:val="en-US" w:eastAsia="zh-CN" w:bidi="ar-SA"/>
        </w:rPr>
        <w:t xml:space="preserve"> </w:t>
      </w:r>
      <w:r>
        <w:rPr>
          <w:rFonts w:hint="eastAsia" w:cs="Times New Roman"/>
          <w:b/>
          <w:kern w:val="2"/>
          <w:sz w:val="28"/>
          <w:szCs w:val="24"/>
          <w:highlight w:val="none"/>
          <w:lang w:val="en-US" w:eastAsia="zh-CN" w:bidi="ar-SA"/>
        </w:rPr>
        <w:t>6</w:t>
      </w:r>
      <w:r>
        <w:rPr>
          <w:rFonts w:hint="eastAsia" w:ascii="Times New Roman" w:hAnsi="Times New Roman" w:eastAsia="宋体" w:cs="Times New Roman"/>
          <w:b/>
          <w:kern w:val="2"/>
          <w:sz w:val="28"/>
          <w:szCs w:val="24"/>
          <w:highlight w:val="none"/>
          <w:lang w:val="en-US" w:eastAsia="zh-CN" w:bidi="ar-SA"/>
        </w:rPr>
        <w:t>.税收缴纳证明</w:t>
      </w:r>
    </w:p>
    <w:p>
      <w:pPr>
        <w:jc w:val="left"/>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r>
        <w:rPr>
          <w:rFonts w:hint="eastAsia" w:ascii="Times New Roman" w:hAnsi="Times New Roman" w:eastAsia="宋体" w:cs="Times New Roman"/>
          <w:b/>
          <w:kern w:val="2"/>
          <w:sz w:val="28"/>
          <w:szCs w:val="24"/>
          <w:highlight w:val="none"/>
          <w:lang w:val="en-US" w:eastAsia="zh-CN" w:bidi="ar-SA"/>
        </w:rPr>
        <w:t xml:space="preserve"> </w:t>
      </w:r>
      <w:r>
        <w:rPr>
          <w:rFonts w:hint="eastAsia" w:cs="Times New Roman"/>
          <w:b/>
          <w:kern w:val="2"/>
          <w:sz w:val="28"/>
          <w:szCs w:val="24"/>
          <w:highlight w:val="none"/>
          <w:lang w:val="en-US" w:eastAsia="zh-CN" w:bidi="ar-SA"/>
        </w:rPr>
        <w:t xml:space="preserve">                   7.</w:t>
      </w:r>
      <w:r>
        <w:rPr>
          <w:rFonts w:hint="eastAsia" w:ascii="Times New Roman" w:hAnsi="Times New Roman" w:eastAsia="宋体" w:cs="Times New Roman"/>
          <w:b/>
          <w:kern w:val="2"/>
          <w:sz w:val="28"/>
          <w:szCs w:val="24"/>
          <w:highlight w:val="none"/>
          <w:lang w:val="en-US" w:eastAsia="zh-CN" w:bidi="ar-SA"/>
        </w:rPr>
        <w:t>社会保障资金缴纳证明</w:t>
      </w: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r>
        <w:rPr>
          <w:rFonts w:hint="eastAsia" w:cs="宋体"/>
          <w:kern w:val="0"/>
          <w:sz w:val="24"/>
          <w:highlight w:val="none"/>
          <w:lang w:val="en-US" w:eastAsia="zh-CN"/>
        </w:rPr>
        <w:t xml:space="preserve">              </w:t>
      </w:r>
      <w:r>
        <w:rPr>
          <w:rFonts w:hint="eastAsia" w:ascii="Times New Roman" w:hAnsi="Times New Roman" w:cs="Times New Roman"/>
          <w:b/>
          <w:kern w:val="2"/>
          <w:sz w:val="28"/>
          <w:szCs w:val="24"/>
          <w:highlight w:val="none"/>
          <w:lang w:val="en-US" w:eastAsia="zh-CN" w:bidi="ar-SA"/>
        </w:rPr>
        <w:t>8</w:t>
      </w:r>
      <w:r>
        <w:rPr>
          <w:rFonts w:hint="eastAsia" w:ascii="Times New Roman" w:hAnsi="Times New Roman" w:eastAsia="宋体" w:cs="Times New Roman"/>
          <w:b/>
          <w:kern w:val="2"/>
          <w:sz w:val="28"/>
          <w:szCs w:val="24"/>
          <w:highlight w:val="none"/>
          <w:lang w:val="en-US" w:eastAsia="zh-CN" w:bidi="ar-SA"/>
        </w:rPr>
        <w:t>. 财务状况报告或资信证明</w:t>
      </w: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pStyle w:val="48"/>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left"/>
        <w:rPr>
          <w:rFonts w:hint="eastAsia" w:ascii="Times New Roman" w:hAnsi="Times New Roman" w:eastAsia="宋体" w:cs="Times New Roman"/>
          <w:b/>
          <w:kern w:val="2"/>
          <w:sz w:val="28"/>
          <w:szCs w:val="24"/>
          <w:highlight w:val="none"/>
          <w:lang w:val="en-US" w:eastAsia="zh-CN" w:bidi="ar-SA"/>
        </w:rPr>
      </w:pPr>
    </w:p>
    <w:p>
      <w:pPr>
        <w:jc w:val="center"/>
        <w:rPr>
          <w:rFonts w:hint="eastAsia" w:ascii="Times New Roman" w:hAnsi="Times New Roman" w:eastAsia="宋体"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t>9</w:t>
      </w:r>
      <w:r>
        <w:rPr>
          <w:rFonts w:hint="eastAsia" w:ascii="Times New Roman" w:hAnsi="Times New Roman" w:eastAsia="宋体" w:cs="Times New Roman"/>
          <w:b/>
          <w:kern w:val="2"/>
          <w:sz w:val="28"/>
          <w:szCs w:val="24"/>
          <w:highlight w:val="none"/>
          <w:lang w:val="en-US" w:eastAsia="zh-CN" w:bidi="ar-SA"/>
        </w:rPr>
        <w:t>.“信用中国”网站和“中国政府采购网”网站查询截图</w:t>
      </w:r>
    </w:p>
    <w:p>
      <w:pPr>
        <w:rPr>
          <w:rFonts w:hint="eastAsia" w:ascii="Times New Roman" w:hAnsi="Times New Roman" w:eastAsia="宋体" w:cs="Times New Roman"/>
          <w:b/>
          <w:kern w:val="2"/>
          <w:sz w:val="28"/>
          <w:szCs w:val="24"/>
          <w:highlight w:val="none"/>
          <w:lang w:val="en-US" w:eastAsia="zh-CN" w:bidi="ar-SA"/>
        </w:rPr>
      </w:pPr>
      <w:r>
        <w:rPr>
          <w:rFonts w:hint="eastAsia" w:ascii="Times New Roman" w:hAnsi="Times New Roman" w:eastAsia="宋体" w:cs="Times New Roman"/>
          <w:b/>
          <w:kern w:val="2"/>
          <w:sz w:val="28"/>
          <w:szCs w:val="24"/>
          <w:highlight w:val="none"/>
          <w:lang w:val="en-US" w:eastAsia="zh-CN" w:bidi="ar-SA"/>
        </w:rPr>
        <w:br w:type="page"/>
      </w:r>
    </w:p>
    <w:p>
      <w:pPr>
        <w:pStyle w:val="7"/>
        <w:jc w:val="center"/>
        <w:rPr>
          <w:rFonts w:hint="eastAsia" w:ascii="Times New Roman" w:hAnsi="Times New Roman" w:eastAsia="宋体" w:cs="Times New Roman"/>
          <w:b/>
          <w:kern w:val="2"/>
          <w:sz w:val="28"/>
          <w:szCs w:val="24"/>
          <w:highlight w:val="none"/>
          <w:lang w:val="en-US" w:eastAsia="zh-CN" w:bidi="ar-SA"/>
        </w:rPr>
      </w:pPr>
      <w:r>
        <w:rPr>
          <w:rFonts w:hint="eastAsia" w:cs="Times New Roman"/>
          <w:b/>
          <w:kern w:val="2"/>
          <w:sz w:val="28"/>
          <w:szCs w:val="24"/>
          <w:highlight w:val="none"/>
          <w:lang w:val="en-US" w:eastAsia="zh-CN" w:bidi="ar-SA"/>
        </w:rPr>
        <w:t>10</w:t>
      </w:r>
      <w:r>
        <w:rPr>
          <w:rFonts w:hint="eastAsia" w:ascii="Times New Roman" w:hAnsi="Times New Roman" w:eastAsia="宋体" w:cs="Times New Roman"/>
          <w:b/>
          <w:kern w:val="2"/>
          <w:sz w:val="28"/>
          <w:szCs w:val="24"/>
          <w:highlight w:val="none"/>
          <w:lang w:val="en-US" w:eastAsia="zh-CN" w:bidi="ar-SA"/>
        </w:rPr>
        <w:t>、具有履行合同所必需的设备和专业技术能力承诺函</w:t>
      </w:r>
    </w:p>
    <w:p>
      <w:pPr>
        <w:rPr>
          <w:rFonts w:hint="eastAsia" w:cs="Times New Roman"/>
          <w:b/>
          <w:kern w:val="2"/>
          <w:sz w:val="28"/>
          <w:szCs w:val="24"/>
          <w:highlight w:val="none"/>
          <w:lang w:val="en-US" w:eastAsia="zh-CN" w:bidi="ar-SA"/>
        </w:rPr>
      </w:pPr>
      <w:r>
        <w:rPr>
          <w:rFonts w:hint="eastAsia" w:ascii="Times New Roman" w:hAnsi="Times New Roman" w:eastAsia="宋体" w:cs="Times New Roman"/>
          <w:b/>
          <w:kern w:val="2"/>
          <w:sz w:val="28"/>
          <w:szCs w:val="24"/>
          <w:highlight w:val="none"/>
          <w:lang w:val="en-US" w:eastAsia="zh-CN" w:bidi="ar-SA"/>
        </w:rPr>
        <w:br w:type="page"/>
      </w:r>
    </w:p>
    <w:p>
      <w:pPr>
        <w:rPr>
          <w:rFonts w:hint="eastAsia" w:ascii="宋体" w:hAnsi="宋体" w:eastAsia="宋体"/>
          <w:b/>
          <w:sz w:val="24"/>
          <w:szCs w:val="24"/>
          <w:highlight w:val="none"/>
          <w:lang w:eastAsia="zh-CN"/>
        </w:rPr>
      </w:pPr>
      <w:r>
        <w:rPr>
          <w:rFonts w:hint="eastAsia" w:cs="Times New Roman"/>
          <w:b/>
          <w:kern w:val="2"/>
          <w:sz w:val="28"/>
          <w:szCs w:val="24"/>
          <w:highlight w:val="none"/>
          <w:lang w:val="en-US" w:eastAsia="zh-CN" w:bidi="ar-SA"/>
        </w:rPr>
        <w:t>11.</w:t>
      </w:r>
      <w:r>
        <w:rPr>
          <w:rFonts w:hint="eastAsia" w:ascii="Times New Roman" w:hAnsi="Times New Roman" w:eastAsia="宋体" w:cs="Times New Roman"/>
          <w:b/>
          <w:kern w:val="2"/>
          <w:sz w:val="28"/>
          <w:szCs w:val="24"/>
          <w:highlight w:val="none"/>
          <w:lang w:val="en-US" w:eastAsia="zh-CN" w:bidi="ar-SA"/>
        </w:rPr>
        <w:t>招标文件要求的其他证明文件</w:t>
      </w:r>
      <w:bookmarkEnd w:id="150"/>
      <w:r>
        <w:rPr>
          <w:rFonts w:hint="eastAsia" w:ascii="Times New Roman" w:hAnsi="Times New Roman" w:eastAsia="宋体" w:cs="Times New Roman"/>
          <w:b/>
          <w:kern w:val="2"/>
          <w:sz w:val="28"/>
          <w:szCs w:val="24"/>
          <w:highlight w:val="none"/>
          <w:lang w:val="en-US" w:eastAsia="zh-CN" w:bidi="ar-SA"/>
        </w:rPr>
        <w:t>和投标人认为有必要提供的其他证明文件</w:t>
      </w:r>
    </w:p>
    <w:p>
      <w:pPr>
        <w:pStyle w:val="3"/>
        <w:spacing w:before="0" w:afterLines="50" w:line="360" w:lineRule="auto"/>
        <w:jc w:val="center"/>
        <w:rPr>
          <w:b w:val="0"/>
          <w:bCs/>
          <w:highlight w:val="none"/>
        </w:rPr>
      </w:pPr>
      <w:r>
        <w:rPr>
          <w:b w:val="0"/>
          <w:highlight w:val="none"/>
        </w:rPr>
        <w:br w:type="page"/>
      </w:r>
      <w:bookmarkEnd w:id="147"/>
      <w:bookmarkEnd w:id="148"/>
      <w:bookmarkEnd w:id="149"/>
      <w:bookmarkStart w:id="151" w:name="_Toc17068"/>
      <w:bookmarkStart w:id="152" w:name="_Toc4226"/>
      <w:bookmarkStart w:id="153" w:name="_Toc21620"/>
      <w:bookmarkStart w:id="154" w:name="_Toc511832019"/>
      <w:bookmarkStart w:id="155" w:name="_Toc26379"/>
      <w:bookmarkStart w:id="156" w:name="_Toc529953018"/>
      <w:r>
        <w:rPr>
          <w:rFonts w:hint="eastAsia" w:ascii="宋体" w:hAnsi="宋体" w:eastAsia="宋体"/>
          <w:bCs/>
          <w:highlight w:val="none"/>
          <w:lang w:val="en-US" w:eastAsia="zh-CN"/>
        </w:rPr>
        <w:t>八</w:t>
      </w:r>
      <w:r>
        <w:rPr>
          <w:rFonts w:hint="eastAsia" w:ascii="宋体" w:hAnsi="宋体" w:eastAsia="宋体"/>
          <w:bCs/>
          <w:highlight w:val="none"/>
        </w:rPr>
        <w:t>、</w:t>
      </w:r>
      <w:r>
        <w:rPr>
          <w:rFonts w:ascii="宋体" w:hAnsi="宋体" w:eastAsia="宋体"/>
          <w:bCs/>
          <w:highlight w:val="none"/>
        </w:rPr>
        <w:t>近</w:t>
      </w:r>
      <w:r>
        <w:rPr>
          <w:rFonts w:hint="eastAsia" w:ascii="宋体" w:hAnsi="宋体" w:eastAsia="宋体"/>
          <w:bCs/>
          <w:highlight w:val="none"/>
          <w:lang w:val="en-US" w:eastAsia="zh-CN"/>
        </w:rPr>
        <w:t>五</w:t>
      </w:r>
      <w:r>
        <w:rPr>
          <w:rFonts w:ascii="宋体" w:hAnsi="宋体" w:eastAsia="宋体"/>
          <w:bCs/>
          <w:highlight w:val="none"/>
        </w:rPr>
        <w:t>年业绩的有关证明材料</w:t>
      </w:r>
      <w:bookmarkEnd w:id="151"/>
      <w:bookmarkEnd w:id="152"/>
      <w:bookmarkEnd w:id="153"/>
      <w:bookmarkEnd w:id="154"/>
      <w:bookmarkEnd w:id="155"/>
      <w:bookmarkEnd w:id="156"/>
    </w:p>
    <w:tbl>
      <w:tblPr>
        <w:tblStyle w:val="34"/>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92"/>
        <w:gridCol w:w="1353"/>
        <w:gridCol w:w="1953"/>
        <w:gridCol w:w="1984"/>
        <w:gridCol w:w="1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30" w:type="dxa"/>
            <w:vAlign w:val="center"/>
          </w:tcPr>
          <w:p>
            <w:pPr>
              <w:pStyle w:val="85"/>
              <w:spacing w:line="400" w:lineRule="exact"/>
              <w:rPr>
                <w:rFonts w:ascii="宋体" w:hAnsi="宋体"/>
                <w:b/>
                <w:sz w:val="24"/>
                <w:szCs w:val="24"/>
                <w:highlight w:val="none"/>
              </w:rPr>
            </w:pPr>
            <w:r>
              <w:rPr>
                <w:rFonts w:hint="eastAsia" w:ascii="宋体" w:hAnsi="宋体"/>
                <w:b/>
                <w:sz w:val="24"/>
                <w:szCs w:val="24"/>
                <w:highlight w:val="none"/>
              </w:rPr>
              <w:t>序号</w:t>
            </w:r>
          </w:p>
        </w:tc>
        <w:tc>
          <w:tcPr>
            <w:tcW w:w="1692" w:type="dxa"/>
            <w:vAlign w:val="center"/>
          </w:tcPr>
          <w:p>
            <w:pPr>
              <w:pStyle w:val="85"/>
              <w:spacing w:line="400" w:lineRule="exact"/>
              <w:jc w:val="center"/>
              <w:rPr>
                <w:rFonts w:ascii="宋体" w:hAnsi="宋体"/>
                <w:b/>
                <w:sz w:val="24"/>
                <w:szCs w:val="24"/>
                <w:highlight w:val="none"/>
              </w:rPr>
            </w:pPr>
            <w:r>
              <w:rPr>
                <w:rFonts w:hint="eastAsia" w:ascii="宋体" w:hAnsi="宋体"/>
                <w:b/>
                <w:sz w:val="24"/>
                <w:szCs w:val="24"/>
                <w:highlight w:val="none"/>
              </w:rPr>
              <w:t>项目名称</w:t>
            </w:r>
          </w:p>
        </w:tc>
        <w:tc>
          <w:tcPr>
            <w:tcW w:w="1353" w:type="dxa"/>
            <w:vAlign w:val="center"/>
          </w:tcPr>
          <w:p>
            <w:pPr>
              <w:pStyle w:val="85"/>
              <w:spacing w:line="400" w:lineRule="exact"/>
              <w:jc w:val="center"/>
              <w:rPr>
                <w:rFonts w:ascii="宋体" w:hAnsi="宋体"/>
                <w:b/>
                <w:sz w:val="24"/>
                <w:szCs w:val="24"/>
                <w:highlight w:val="none"/>
              </w:rPr>
            </w:pPr>
            <w:r>
              <w:rPr>
                <w:rFonts w:hint="eastAsia" w:ascii="宋体" w:hAnsi="宋体"/>
                <w:b/>
                <w:sz w:val="24"/>
                <w:szCs w:val="24"/>
                <w:highlight w:val="none"/>
              </w:rPr>
              <w:t>合同金额</w:t>
            </w:r>
          </w:p>
        </w:tc>
        <w:tc>
          <w:tcPr>
            <w:tcW w:w="1953" w:type="dxa"/>
            <w:vAlign w:val="center"/>
          </w:tcPr>
          <w:p>
            <w:pPr>
              <w:pStyle w:val="85"/>
              <w:spacing w:line="400" w:lineRule="exact"/>
              <w:jc w:val="center"/>
              <w:rPr>
                <w:rFonts w:ascii="宋体" w:hAnsi="宋体"/>
                <w:b/>
                <w:sz w:val="24"/>
                <w:szCs w:val="24"/>
                <w:highlight w:val="none"/>
              </w:rPr>
            </w:pPr>
            <w:r>
              <w:rPr>
                <w:rFonts w:hint="eastAsia" w:ascii="宋体" w:hAnsi="宋体"/>
                <w:b/>
                <w:sz w:val="24"/>
                <w:szCs w:val="24"/>
                <w:highlight w:val="none"/>
              </w:rPr>
              <w:t>合同签订时间及完成时间</w:t>
            </w:r>
          </w:p>
        </w:tc>
        <w:tc>
          <w:tcPr>
            <w:tcW w:w="1984" w:type="dxa"/>
            <w:vAlign w:val="center"/>
          </w:tcPr>
          <w:p>
            <w:pPr>
              <w:pStyle w:val="85"/>
              <w:spacing w:line="400" w:lineRule="exact"/>
              <w:jc w:val="center"/>
              <w:rPr>
                <w:rFonts w:ascii="宋体" w:hAnsi="宋体"/>
                <w:b/>
                <w:sz w:val="24"/>
                <w:szCs w:val="24"/>
                <w:highlight w:val="none"/>
              </w:rPr>
            </w:pPr>
            <w:r>
              <w:rPr>
                <w:rFonts w:hint="eastAsia" w:ascii="宋体" w:hAnsi="宋体"/>
                <w:b/>
                <w:sz w:val="24"/>
                <w:szCs w:val="24"/>
                <w:highlight w:val="none"/>
              </w:rPr>
              <w:t>用户名称及联系方式</w:t>
            </w:r>
          </w:p>
        </w:tc>
        <w:tc>
          <w:tcPr>
            <w:tcW w:w="1656" w:type="dxa"/>
            <w:vAlign w:val="center"/>
          </w:tcPr>
          <w:p>
            <w:pPr>
              <w:pStyle w:val="85"/>
              <w:spacing w:line="400" w:lineRule="exact"/>
              <w:jc w:val="center"/>
              <w:rPr>
                <w:rFonts w:ascii="宋体" w:hAnsi="宋体"/>
                <w:b/>
                <w:sz w:val="24"/>
                <w:szCs w:val="24"/>
                <w:highlight w:val="none"/>
              </w:rPr>
            </w:pPr>
            <w:r>
              <w:rPr>
                <w:rFonts w:hint="eastAsia" w:ascii="宋体" w:hAnsi="宋体"/>
                <w:b/>
                <w:sz w:val="24"/>
                <w:szCs w:val="24"/>
                <w:highlight w:val="none"/>
              </w:rPr>
              <w:t>完成质量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0" w:type="dxa"/>
          </w:tcPr>
          <w:p>
            <w:pPr>
              <w:pStyle w:val="85"/>
              <w:spacing w:line="400" w:lineRule="exact"/>
              <w:rPr>
                <w:rFonts w:ascii="宋体" w:hAnsi="宋体"/>
                <w:sz w:val="24"/>
                <w:szCs w:val="24"/>
                <w:highlight w:val="none"/>
              </w:rPr>
            </w:pPr>
          </w:p>
        </w:tc>
        <w:tc>
          <w:tcPr>
            <w:tcW w:w="1692" w:type="dxa"/>
          </w:tcPr>
          <w:p>
            <w:pPr>
              <w:pStyle w:val="85"/>
              <w:spacing w:line="400" w:lineRule="exact"/>
              <w:rPr>
                <w:rFonts w:ascii="宋体" w:hAnsi="宋体"/>
                <w:sz w:val="24"/>
                <w:szCs w:val="24"/>
                <w:highlight w:val="none"/>
              </w:rPr>
            </w:pPr>
          </w:p>
        </w:tc>
        <w:tc>
          <w:tcPr>
            <w:tcW w:w="1353" w:type="dxa"/>
          </w:tcPr>
          <w:p>
            <w:pPr>
              <w:pStyle w:val="85"/>
              <w:spacing w:line="400" w:lineRule="exact"/>
              <w:rPr>
                <w:rFonts w:ascii="宋体" w:hAnsi="宋体"/>
                <w:sz w:val="24"/>
                <w:szCs w:val="24"/>
                <w:highlight w:val="none"/>
              </w:rPr>
            </w:pPr>
          </w:p>
        </w:tc>
        <w:tc>
          <w:tcPr>
            <w:tcW w:w="1953" w:type="dxa"/>
          </w:tcPr>
          <w:p>
            <w:pPr>
              <w:pStyle w:val="85"/>
              <w:spacing w:line="400" w:lineRule="exact"/>
              <w:rPr>
                <w:rFonts w:ascii="宋体" w:hAnsi="宋体"/>
                <w:sz w:val="24"/>
                <w:szCs w:val="24"/>
                <w:highlight w:val="none"/>
              </w:rPr>
            </w:pPr>
          </w:p>
        </w:tc>
        <w:tc>
          <w:tcPr>
            <w:tcW w:w="1984" w:type="dxa"/>
          </w:tcPr>
          <w:p>
            <w:pPr>
              <w:pStyle w:val="85"/>
              <w:spacing w:line="400" w:lineRule="exact"/>
              <w:rPr>
                <w:rFonts w:ascii="宋体" w:hAnsi="宋体"/>
                <w:sz w:val="24"/>
                <w:szCs w:val="24"/>
                <w:highlight w:val="none"/>
              </w:rPr>
            </w:pPr>
          </w:p>
        </w:tc>
        <w:tc>
          <w:tcPr>
            <w:tcW w:w="1656" w:type="dxa"/>
          </w:tcPr>
          <w:p>
            <w:pPr>
              <w:pStyle w:val="85"/>
              <w:spacing w:line="400" w:lineRule="exact"/>
              <w:rPr>
                <w:rFonts w:ascii="宋体" w:hAnsi="宋体"/>
                <w:sz w:val="24"/>
                <w:szCs w:val="24"/>
                <w:highlight w:val="none"/>
              </w:rPr>
            </w:pPr>
          </w:p>
        </w:tc>
      </w:tr>
    </w:tbl>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r>
        <w:rPr>
          <w:rFonts w:ascii="宋体" w:hAnsi="宋体"/>
          <w:sz w:val="24"/>
          <w:szCs w:val="24"/>
          <w:highlight w:val="none"/>
        </w:rPr>
        <w:t>说明：1</w:t>
      </w:r>
      <w:r>
        <w:rPr>
          <w:rFonts w:hint="eastAsia" w:ascii="宋体" w:hAnsi="宋体"/>
          <w:sz w:val="24"/>
          <w:szCs w:val="24"/>
          <w:highlight w:val="none"/>
        </w:rPr>
        <w:t>.本表后附合同复印件</w:t>
      </w:r>
      <w:r>
        <w:rPr>
          <w:rFonts w:hint="eastAsia" w:ascii="宋体" w:hAnsi="宋体"/>
          <w:sz w:val="24"/>
          <w:szCs w:val="24"/>
          <w:highlight w:val="none"/>
          <w:lang w:eastAsia="zh-CN"/>
        </w:rPr>
        <w:t>或中标通知书</w:t>
      </w:r>
      <w:r>
        <w:rPr>
          <w:rFonts w:hint="eastAsia" w:ascii="宋体" w:hAnsi="宋体"/>
          <w:sz w:val="24"/>
          <w:szCs w:val="24"/>
          <w:highlight w:val="none"/>
        </w:rPr>
        <w:t>加盖投标人公章</w:t>
      </w:r>
      <w:r>
        <w:rPr>
          <w:rFonts w:ascii="宋体" w:hAnsi="宋体"/>
          <w:sz w:val="24"/>
          <w:szCs w:val="24"/>
          <w:highlight w:val="none"/>
        </w:rPr>
        <w:t>。</w:t>
      </w:r>
    </w:p>
    <w:p>
      <w:pPr>
        <w:pStyle w:val="85"/>
        <w:spacing w:line="400" w:lineRule="exact"/>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.投标人</w:t>
      </w:r>
      <w:r>
        <w:rPr>
          <w:rFonts w:ascii="宋体" w:hAnsi="宋体"/>
          <w:sz w:val="24"/>
          <w:szCs w:val="24"/>
          <w:highlight w:val="none"/>
        </w:rPr>
        <w:t>应如实列出以上情况，如有隐瞒，一经查实将导致其</w:t>
      </w:r>
      <w:r>
        <w:rPr>
          <w:rFonts w:hint="eastAsia" w:ascii="宋体" w:hAnsi="宋体"/>
          <w:sz w:val="24"/>
          <w:szCs w:val="24"/>
          <w:highlight w:val="none"/>
        </w:rPr>
        <w:t>投标</w:t>
      </w:r>
      <w:r>
        <w:rPr>
          <w:rFonts w:ascii="宋体" w:hAnsi="宋体"/>
          <w:sz w:val="24"/>
          <w:szCs w:val="24"/>
          <w:highlight w:val="none"/>
        </w:rPr>
        <w:t>文件被拒绝。</w:t>
      </w:r>
    </w:p>
    <w:p>
      <w:pPr>
        <w:pStyle w:val="85"/>
        <w:spacing w:line="400" w:lineRule="exact"/>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未按上述要求提供、填写的，评审时不予以考虑。</w:t>
      </w: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ind w:firstLine="3840" w:firstLineChars="1600"/>
        <w:rPr>
          <w:rFonts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5"/>
        <w:spacing w:line="400" w:lineRule="exact"/>
        <w:ind w:firstLine="3840" w:firstLineChars="1600"/>
        <w:rPr>
          <w:rFonts w:ascii="宋体" w:hAnsi="宋体"/>
          <w:sz w:val="24"/>
          <w:szCs w:val="24"/>
          <w:highlight w:val="none"/>
          <w:u w:val="single"/>
        </w:rPr>
      </w:pPr>
      <w:r>
        <w:rPr>
          <w:rFonts w:hint="eastAsia" w:ascii="宋体" w:hAnsi="宋体"/>
          <w:sz w:val="24"/>
          <w:szCs w:val="24"/>
          <w:highlight w:val="none"/>
        </w:rPr>
        <w:t>法定代表人/授权代表（签字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5"/>
        <w:spacing w:line="400" w:lineRule="exact"/>
        <w:ind w:firstLine="3840" w:firstLineChars="160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85"/>
        <w:spacing w:line="400" w:lineRule="exact"/>
        <w:ind w:firstLine="2415" w:firstLineChars="1150"/>
        <w:outlineLvl w:val="1"/>
        <w:rPr>
          <w:b w:val="0"/>
          <w:bCs/>
          <w:highlight w:val="none"/>
        </w:rPr>
      </w:pPr>
      <w:bookmarkStart w:id="157" w:name="_Toc529953019"/>
      <w:r>
        <w:rPr>
          <w:b w:val="0"/>
          <w:bCs/>
          <w:highlight w:val="none"/>
        </w:rPr>
        <w:br w:type="page"/>
      </w:r>
      <w:bookmarkEnd w:id="157"/>
      <w:bookmarkStart w:id="158" w:name="_Toc28372"/>
      <w:bookmarkStart w:id="159" w:name="_Toc6296"/>
      <w:bookmarkStart w:id="160" w:name="_Toc529953020"/>
      <w:bookmarkStart w:id="161" w:name="_Toc4675"/>
      <w:bookmarkStart w:id="162" w:name="_Toc14373"/>
      <w:r>
        <w:rPr>
          <w:rFonts w:hint="eastAsia" w:ascii="宋体" w:hAnsi="宋体" w:cs="Times New Roman"/>
          <w:b/>
          <w:bCs/>
          <w:kern w:val="2"/>
          <w:sz w:val="28"/>
          <w:szCs w:val="20"/>
          <w:highlight w:val="none"/>
          <w:lang w:val="en-US" w:eastAsia="zh-CN" w:bidi="ar-SA"/>
        </w:rPr>
        <w:t>九</w:t>
      </w:r>
      <w:r>
        <w:rPr>
          <w:rFonts w:hint="eastAsia" w:ascii="宋体" w:hAnsi="宋体" w:eastAsia="宋体" w:cs="Times New Roman"/>
          <w:b/>
          <w:bCs/>
          <w:kern w:val="2"/>
          <w:sz w:val="28"/>
          <w:szCs w:val="20"/>
          <w:highlight w:val="none"/>
          <w:lang w:val="en-US" w:eastAsia="zh-CN" w:bidi="ar-SA"/>
        </w:rPr>
        <w:t>、拒绝政府采购领域商业贿赂承诺书</w:t>
      </w:r>
      <w:bookmarkEnd w:id="158"/>
      <w:bookmarkEnd w:id="159"/>
      <w:bookmarkEnd w:id="160"/>
      <w:bookmarkEnd w:id="161"/>
      <w:bookmarkEnd w:id="162"/>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rPr>
        <w:t>为响应党中央、国务院关于治理政府采购领域商业贿赂行为的号召，我公司在此庄严承诺：</w:t>
      </w:r>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rPr>
        <w:t xml:space="preserve">    一、在参与政府采购活动中遵纪守法、诚信经营、公平竞标。</w:t>
      </w:r>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rPr>
        <w:t xml:space="preserve">    二、不向政府采购人、采购代理机构和政府采购评审专家进行任何形式的商业贿赂以谋取交易机会。</w:t>
      </w:r>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rPr>
        <w:t xml:space="preserve">    三、不向政府采购代理机构和采购人提供虚假资质证明文件或采用虚假应标方式参与政府采购市场竞争并谋取中标、成交。</w:t>
      </w:r>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rPr>
        <w:t xml:space="preserve">    四、不采取“围标、陪标”等商业欺诈手段获得政府采购订单。</w:t>
      </w:r>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rPr>
        <w:t xml:space="preserve">    五、不采取不正当手段诋毁、排挤其他投标人。</w:t>
      </w:r>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rPr>
        <w:t xml:space="preserve">    六、不在提供货物和服务时“偷梁换柱、以次充好”损害采购人的合法权益。</w:t>
      </w:r>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rPr>
        <w:t xml:space="preserve">    七、不与采购人、采购代理机构、政府采购评审专家或其它投标人恶意串通，进行质疑和投诉，维护政府采购市场秩序。</w:t>
      </w:r>
    </w:p>
    <w:p>
      <w:pPr>
        <w:pStyle w:val="85"/>
        <w:spacing w:line="400" w:lineRule="exact"/>
        <w:rPr>
          <w:rFonts w:hint="eastAsia" w:ascii="宋体" w:hAnsi="宋体" w:eastAsia="宋体"/>
          <w:sz w:val="24"/>
          <w:szCs w:val="24"/>
          <w:highlight w:val="none"/>
          <w:lang w:eastAsia="zh-CN"/>
        </w:rPr>
      </w:pPr>
      <w:r>
        <w:rPr>
          <w:rFonts w:hint="eastAsia" w:ascii="宋体" w:hAnsi="宋体"/>
          <w:sz w:val="24"/>
          <w:szCs w:val="24"/>
          <w:highlight w:val="none"/>
        </w:rPr>
        <w:t xml:space="preserve">    八、尊重和接受政府采购监督管理部门的监督和政府采购代理机构招标采购要求，承担因违约行为给采购人造成的损失。</w:t>
      </w:r>
    </w:p>
    <w:p>
      <w:pPr>
        <w:pStyle w:val="85"/>
        <w:spacing w:line="400" w:lineRule="exact"/>
        <w:rPr>
          <w:rFonts w:ascii="宋体" w:hAnsi="宋体"/>
          <w:sz w:val="24"/>
          <w:szCs w:val="24"/>
          <w:highlight w:val="none"/>
        </w:rPr>
      </w:pPr>
      <w:r>
        <w:rPr>
          <w:rFonts w:hint="eastAsia" w:ascii="宋体" w:hAnsi="宋体"/>
          <w:sz w:val="24"/>
          <w:szCs w:val="24"/>
          <w:highlight w:val="none"/>
        </w:rPr>
        <w:t xml:space="preserve">    九、不发生其他有悖于政府采购公开、公平、公正和诚信原则的行为</w:t>
      </w:r>
      <w:r>
        <w:rPr>
          <w:rFonts w:ascii="宋体" w:hAnsi="宋体"/>
          <w:sz w:val="24"/>
          <w:szCs w:val="24"/>
          <w:highlight w:val="none"/>
        </w:rPr>
        <w:t>。</w:t>
      </w:r>
      <w:r>
        <w:rPr>
          <w:rFonts w:hint="eastAsia" w:ascii="宋体" w:hAnsi="宋体"/>
          <w:sz w:val="24"/>
          <w:szCs w:val="24"/>
          <w:highlight w:val="none"/>
        </w:rPr>
        <w:t xml:space="preserve">                                    </w:t>
      </w: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rPr>
          <w:rFonts w:ascii="宋体" w:hAnsi="宋体"/>
          <w:sz w:val="24"/>
          <w:szCs w:val="24"/>
          <w:highlight w:val="none"/>
        </w:rPr>
      </w:pPr>
    </w:p>
    <w:p>
      <w:pPr>
        <w:pStyle w:val="85"/>
        <w:spacing w:line="400" w:lineRule="exact"/>
        <w:ind w:firstLine="3720" w:firstLineChars="1550"/>
        <w:rPr>
          <w:rFonts w:hint="eastAsia" w:ascii="宋体" w:hAnsi="宋体"/>
          <w:sz w:val="24"/>
          <w:szCs w:val="24"/>
          <w:highlight w:val="none"/>
        </w:rPr>
      </w:pPr>
      <w:r>
        <w:rPr>
          <w:rFonts w:hint="eastAsia" w:ascii="宋体" w:hAnsi="宋体"/>
          <w:sz w:val="24"/>
          <w:szCs w:val="24"/>
          <w:highlight w:val="none"/>
        </w:rPr>
        <w:t>投标人（公章）：</w:t>
      </w:r>
      <w:r>
        <w:rPr>
          <w:rFonts w:hint="eastAsia" w:ascii="宋体" w:hAnsi="宋体"/>
          <w:sz w:val="24"/>
          <w:szCs w:val="24"/>
          <w:highlight w:val="none"/>
          <w:u w:val="single"/>
        </w:rPr>
        <w:t xml:space="preserve">                        </w:t>
      </w:r>
    </w:p>
    <w:p>
      <w:pPr>
        <w:pStyle w:val="85"/>
        <w:spacing w:line="400" w:lineRule="exact"/>
        <w:ind w:firstLine="3720" w:firstLineChars="1550"/>
        <w:rPr>
          <w:rFonts w:hint="eastAsia" w:ascii="宋体" w:hAnsi="宋体"/>
          <w:sz w:val="24"/>
          <w:szCs w:val="24"/>
          <w:highlight w:val="none"/>
        </w:rPr>
      </w:pPr>
      <w:r>
        <w:rPr>
          <w:rFonts w:hint="eastAsia" w:ascii="宋体" w:hAnsi="宋体"/>
          <w:sz w:val="24"/>
          <w:szCs w:val="24"/>
          <w:highlight w:val="none"/>
        </w:rPr>
        <w:t>法定代表人（签字</w:t>
      </w:r>
      <w:r>
        <w:rPr>
          <w:rFonts w:hint="eastAsia" w:ascii="宋体" w:hAnsi="宋体"/>
          <w:sz w:val="24"/>
          <w:szCs w:val="24"/>
          <w:highlight w:val="none"/>
          <w:lang w:eastAsia="zh-CN"/>
        </w:rPr>
        <w:t>或盖章</w:t>
      </w:r>
      <w:r>
        <w:rPr>
          <w:rFonts w:hint="eastAsia" w:ascii="宋体" w:hAnsi="宋体"/>
          <w:sz w:val="24"/>
          <w:szCs w:val="24"/>
          <w:highlight w:val="none"/>
        </w:rPr>
        <w:t>）：</w:t>
      </w:r>
      <w:r>
        <w:rPr>
          <w:rFonts w:hint="eastAsia" w:ascii="宋体" w:hAnsi="宋体"/>
          <w:sz w:val="24"/>
          <w:szCs w:val="24"/>
          <w:highlight w:val="none"/>
          <w:u w:val="single"/>
        </w:rPr>
        <w:t xml:space="preserve">              </w:t>
      </w:r>
    </w:p>
    <w:p>
      <w:pPr>
        <w:pStyle w:val="85"/>
        <w:spacing w:line="400" w:lineRule="exact"/>
        <w:ind w:firstLine="3720" w:firstLineChars="1550"/>
        <w:rPr>
          <w:rFonts w:ascii="宋体" w:hAnsi="宋体"/>
          <w:sz w:val="24"/>
          <w:szCs w:val="24"/>
          <w:highlight w:val="none"/>
          <w:u w:val="single"/>
        </w:rPr>
      </w:pPr>
      <w:r>
        <w:rPr>
          <w:rFonts w:hint="eastAsia" w:ascii="宋体" w:hAnsi="宋体"/>
          <w:sz w:val="24"/>
          <w:szCs w:val="24"/>
          <w:highlight w:val="none"/>
        </w:rPr>
        <w:t>日    期：</w:t>
      </w:r>
      <w:r>
        <w:rPr>
          <w:rFonts w:hint="eastAsia" w:ascii="宋体" w:hAnsi="宋体"/>
          <w:sz w:val="24"/>
          <w:szCs w:val="24"/>
          <w:highlight w:val="none"/>
          <w:u w:val="single"/>
        </w:rPr>
        <w:t xml:space="preserve">                             </w:t>
      </w:r>
    </w:p>
    <w:p>
      <w:pPr>
        <w:pStyle w:val="3"/>
        <w:spacing w:before="0" w:afterLines="50" w:line="360" w:lineRule="auto"/>
        <w:rPr>
          <w:rFonts w:hint="eastAsia" w:ascii="宋体" w:hAnsi="宋体" w:eastAsia="宋体"/>
          <w:bCs/>
          <w:highlight w:val="none"/>
          <w:lang w:eastAsia="zh-CN"/>
        </w:rPr>
      </w:pPr>
      <w:r>
        <w:rPr>
          <w:highlight w:val="none"/>
          <w:u w:val="single"/>
        </w:rPr>
        <w:br w:type="page"/>
      </w:r>
      <w:bookmarkStart w:id="163" w:name="_Toc475451806"/>
      <w:bookmarkStart w:id="164" w:name="_Toc529953021"/>
      <w:bookmarkStart w:id="165" w:name="_Toc473056009"/>
      <w:bookmarkStart w:id="166" w:name="_Toc475451559"/>
      <w:bookmarkStart w:id="167" w:name="_Toc10101"/>
      <w:bookmarkStart w:id="168" w:name="_Toc13152"/>
      <w:bookmarkStart w:id="169" w:name="_Toc6075"/>
      <w:bookmarkStart w:id="170" w:name="_Toc22222"/>
      <w:r>
        <w:rPr>
          <w:rFonts w:hint="eastAsia" w:ascii="宋体" w:hAnsi="宋体" w:eastAsia="宋体"/>
          <w:bCs/>
          <w:highlight w:val="none"/>
          <w:lang w:val="en-US" w:eastAsia="zh-CN"/>
        </w:rPr>
        <w:t>十</w:t>
      </w:r>
      <w:r>
        <w:rPr>
          <w:rFonts w:ascii="宋体" w:hAnsi="宋体" w:eastAsia="宋体"/>
          <w:bCs/>
          <w:highlight w:val="none"/>
        </w:rPr>
        <w:t>、</w:t>
      </w:r>
      <w:r>
        <w:rPr>
          <w:rFonts w:hint="eastAsia" w:ascii="宋体" w:hAnsi="宋体" w:eastAsia="宋体"/>
          <w:bCs/>
          <w:highlight w:val="none"/>
        </w:rPr>
        <w:t>落实政府采购政策需提供的相关</w:t>
      </w:r>
      <w:r>
        <w:rPr>
          <w:rFonts w:hint="eastAsia" w:ascii="宋体" w:hAnsi="宋体" w:eastAsia="宋体"/>
          <w:bCs/>
          <w:highlight w:val="none"/>
          <w:lang w:eastAsia="zh-CN"/>
        </w:rPr>
        <w:t>资</w:t>
      </w:r>
      <w:r>
        <w:rPr>
          <w:rFonts w:hint="eastAsia" w:ascii="宋体" w:hAnsi="宋体" w:eastAsia="宋体"/>
          <w:bCs/>
          <w:highlight w:val="none"/>
        </w:rPr>
        <w:t>料及投标人</w:t>
      </w:r>
      <w:r>
        <w:rPr>
          <w:rFonts w:ascii="宋体" w:hAnsi="宋体" w:eastAsia="宋体"/>
          <w:bCs/>
          <w:highlight w:val="none"/>
        </w:rPr>
        <w:t>认为有必要</w:t>
      </w:r>
      <w:bookmarkEnd w:id="163"/>
      <w:bookmarkEnd w:id="164"/>
      <w:bookmarkEnd w:id="165"/>
      <w:bookmarkEnd w:id="166"/>
      <w:r>
        <w:rPr>
          <w:rFonts w:hint="eastAsia" w:ascii="宋体" w:hAnsi="宋体" w:eastAsia="宋体"/>
          <w:bCs/>
          <w:highlight w:val="none"/>
          <w:lang w:eastAsia="zh-CN"/>
        </w:rPr>
        <w:t>提供的其它资料</w:t>
      </w:r>
      <w:bookmarkEnd w:id="167"/>
      <w:bookmarkEnd w:id="168"/>
      <w:bookmarkEnd w:id="169"/>
      <w:bookmarkEnd w:id="170"/>
    </w:p>
    <w:p>
      <w:pPr>
        <w:pStyle w:val="85"/>
        <w:spacing w:line="400" w:lineRule="exact"/>
        <w:rPr>
          <w:highlight w:val="none"/>
        </w:rPr>
      </w:pPr>
    </w:p>
    <w:p>
      <w:pPr>
        <w:pStyle w:val="85"/>
        <w:spacing w:line="340" w:lineRule="exact"/>
        <w:ind w:firstLine="945" w:firstLineChars="450"/>
        <w:rPr>
          <w:rFonts w:ascii="仿宋_GB2312" w:hAnsi="仿宋" w:eastAsia="仿宋_GB2312"/>
          <w:highlight w:val="none"/>
        </w:rPr>
      </w:pPr>
      <w:r>
        <w:rPr>
          <w:highlight w:val="none"/>
        </w:rPr>
        <w:br w:type="page"/>
      </w:r>
    </w:p>
    <w:p>
      <w:pPr>
        <w:rPr>
          <w:rFonts w:hint="eastAsia" w:ascii="宋体" w:hAnsi="宋体"/>
          <w:b/>
          <w:sz w:val="28"/>
          <w:szCs w:val="28"/>
          <w:highlight w:val="none"/>
        </w:rPr>
      </w:pPr>
      <w:r>
        <w:rPr>
          <w:rFonts w:hint="eastAsia" w:ascii="宋体" w:hAnsi="宋体" w:eastAsia="宋体" w:cs="Times New Roman"/>
          <w:b/>
          <w:bCs/>
          <w:kern w:val="2"/>
          <w:sz w:val="28"/>
          <w:szCs w:val="20"/>
          <w:highlight w:val="none"/>
          <w:lang w:val="en-US" w:eastAsia="zh-CN" w:bidi="ar-SA"/>
        </w:rPr>
        <w:t>十一、本项目为专门面向中小企业项目，投标人须为中型企业或者小型、微型企业或监狱企业或残疾人福利性单位</w:t>
      </w:r>
      <w:r>
        <w:rPr>
          <w:rFonts w:hint="eastAsia" w:ascii="宋体" w:hAnsi="宋体"/>
          <w:b/>
          <w:sz w:val="28"/>
          <w:szCs w:val="28"/>
          <w:highlight w:val="none"/>
        </w:rPr>
        <w:br w:type="page"/>
      </w:r>
    </w:p>
    <w:p>
      <w:pPr>
        <w:pStyle w:val="85"/>
        <w:spacing w:line="400" w:lineRule="exact"/>
        <w:rPr>
          <w:rFonts w:ascii="宋体" w:hAnsi="宋体"/>
          <w:b/>
          <w:sz w:val="28"/>
          <w:szCs w:val="28"/>
          <w:highlight w:val="none"/>
        </w:rPr>
      </w:pPr>
      <w:r>
        <w:rPr>
          <w:rFonts w:hint="eastAsia" w:ascii="宋体" w:hAnsi="宋体"/>
          <w:b/>
          <w:sz w:val="28"/>
          <w:szCs w:val="28"/>
          <w:highlight w:val="none"/>
        </w:rPr>
        <w:t>附件</w:t>
      </w:r>
      <w:r>
        <w:rPr>
          <w:rFonts w:hint="eastAsia" w:ascii="宋体" w:hAnsi="宋体"/>
          <w:b/>
          <w:sz w:val="28"/>
          <w:szCs w:val="28"/>
          <w:highlight w:val="none"/>
          <w:lang w:val="en-US" w:eastAsia="zh-CN"/>
        </w:rPr>
        <w:t>1</w:t>
      </w:r>
      <w:r>
        <w:rPr>
          <w:rFonts w:hint="eastAsia" w:ascii="宋体" w:hAnsi="宋体"/>
          <w:b/>
          <w:sz w:val="28"/>
          <w:szCs w:val="28"/>
          <w:highlight w:val="none"/>
        </w:rPr>
        <w:t>：</w:t>
      </w:r>
    </w:p>
    <w:p>
      <w:pPr>
        <w:spacing w:line="588" w:lineRule="exact"/>
        <w:jc w:val="center"/>
        <w:rPr>
          <w:rFonts w:hint="eastAsia" w:ascii="宋体" w:hAnsi="宋体"/>
          <w:b/>
          <w:spacing w:val="6"/>
          <w:sz w:val="36"/>
          <w:szCs w:val="36"/>
          <w:highlight w:val="none"/>
          <w:lang w:val="en-US" w:eastAsia="zh-CN"/>
        </w:rPr>
      </w:pPr>
      <w:r>
        <w:rPr>
          <w:rFonts w:hint="eastAsia" w:ascii="宋体" w:hAnsi="宋体"/>
          <w:b/>
          <w:spacing w:val="6"/>
          <w:sz w:val="36"/>
          <w:szCs w:val="36"/>
          <w:highlight w:val="none"/>
          <w:lang w:val="en-US" w:eastAsia="zh-CN"/>
        </w:rPr>
        <w:t xml:space="preserve">中小企业声明函（服务） </w:t>
      </w:r>
    </w:p>
    <w:p>
      <w:pPr>
        <w:pStyle w:val="22"/>
        <w:rPr>
          <w:rFonts w:hint="eastAsia" w:ascii="宋体" w:hAnsi="宋体"/>
          <w:b/>
          <w:spacing w:val="6"/>
          <w:sz w:val="36"/>
          <w:szCs w:val="36"/>
          <w:highlight w:val="none"/>
          <w:lang w:val="en-US" w:eastAsia="zh-CN"/>
        </w:rPr>
      </w:pPr>
    </w:p>
    <w:p>
      <w:pPr>
        <w:pStyle w:val="22"/>
        <w:rPr>
          <w:rFonts w:hint="eastAsia" w:ascii="宋体" w:hAnsi="宋体"/>
          <w:b/>
          <w:spacing w:val="6"/>
          <w:sz w:val="36"/>
          <w:szCs w:val="36"/>
          <w:highlight w:val="none"/>
          <w:lang w:val="en-US" w:eastAsia="zh-CN"/>
        </w:rPr>
      </w:pP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本公司（联合体）郑重声明，根据《政府采购促进中小企业发展管理办法》（财库〔2020〕 46 号）的规定，本公司（联合体）参加（单位名称）的（项目名称）采购活动，工程的施 工单位全部为符合政策要求的中小企业（或者：服务全部由符合政策要求的中小企业承接）。 相关企业（含联合体中的中小企业、签订分包意向协议的中小企业）的具体情况如下： </w:t>
      </w:r>
    </w:p>
    <w:p>
      <w:pPr>
        <w:numPr>
          <w:ilvl w:val="0"/>
          <w:numId w:val="11"/>
        </w:numPr>
        <w:spacing w:line="360" w:lineRule="auto"/>
        <w:ind w:firstLine="480" w:firstLineChars="200"/>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；承接企业为</w:t>
      </w:r>
      <w:r>
        <w:rPr>
          <w:rFonts w:ascii="宋体" w:hAnsi="宋体" w:eastAsia="宋体" w:cs="宋体"/>
          <w:sz w:val="24"/>
          <w:szCs w:val="24"/>
          <w:u w:val="single"/>
        </w:rPr>
        <w:t>（企业名称）</w:t>
      </w:r>
      <w:r>
        <w:rPr>
          <w:rFonts w:ascii="宋体" w:hAnsi="宋体" w:eastAsia="宋体" w:cs="宋体"/>
          <w:sz w:val="24"/>
          <w:szCs w:val="24"/>
        </w:rPr>
        <w:t>， 从业人员</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sz w:val="24"/>
          <w:szCs w:val="24"/>
          <w:u w:val="single"/>
        </w:rPr>
        <w:t>（中型企业、小型 企业、微型企业）</w:t>
      </w:r>
      <w:r>
        <w:rPr>
          <w:rFonts w:ascii="宋体" w:hAnsi="宋体" w:eastAsia="宋体" w:cs="宋体"/>
          <w:sz w:val="24"/>
          <w:szCs w:val="24"/>
        </w:rPr>
        <w:t xml:space="preserve">； </w:t>
      </w:r>
    </w:p>
    <w:p>
      <w:pPr>
        <w:numPr>
          <w:ilvl w:val="0"/>
          <w:numId w:val="11"/>
        </w:numPr>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 业名称）</w:t>
      </w:r>
      <w:r>
        <w:rPr>
          <w:rFonts w:ascii="宋体" w:hAnsi="宋体" w:eastAsia="宋体" w:cs="宋体"/>
          <w:sz w:val="24"/>
          <w:szCs w:val="24"/>
        </w:rPr>
        <w:t>，从业人员</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sz w:val="24"/>
          <w:szCs w:val="24"/>
          <w:u w:val="single"/>
        </w:rPr>
        <w:t>（中型企 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 大企业的负责人为同一人的情形。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highlight w:val="none"/>
          <w:lang w:val="en-US" w:eastAsia="zh-CN" w:bidi="ar-SA"/>
        </w:rPr>
      </w:pPr>
      <w:r>
        <w:rPr>
          <w:rFonts w:ascii="宋体" w:hAnsi="宋体" w:eastAsia="宋体" w:cs="宋体"/>
          <w:sz w:val="24"/>
          <w:szCs w:val="24"/>
        </w:rPr>
        <w:t>本企业对上述声明内容的真实性负责。如有虚假，将依法承担相应责任。</w:t>
      </w:r>
      <w:r>
        <w:rPr>
          <w:rFonts w:hint="eastAsia" w:ascii="宋体" w:hAnsi="宋体" w:eastAsia="宋体" w:cs="Times New Roman"/>
          <w:kern w:val="2"/>
          <w:sz w:val="24"/>
          <w:szCs w:val="24"/>
          <w:highlight w:val="none"/>
          <w:lang w:val="en-US" w:eastAsia="zh-CN" w:bidi="ar-SA"/>
        </w:rPr>
        <w:t xml:space="preserve"> </w:t>
      </w:r>
    </w:p>
    <w:p>
      <w:pPr>
        <w:spacing w:line="360" w:lineRule="auto"/>
        <w:ind w:firstLine="480" w:firstLineChars="200"/>
        <w:jc w:val="right"/>
        <w:rPr>
          <w:rFonts w:hint="eastAsia" w:ascii="宋体" w:hAnsi="宋体" w:eastAsia="宋体" w:cs="Times New Roman"/>
          <w:kern w:val="2"/>
          <w:sz w:val="24"/>
          <w:szCs w:val="24"/>
          <w:highlight w:val="none"/>
          <w:lang w:val="en-US" w:eastAsia="zh-CN" w:bidi="ar-SA"/>
        </w:rPr>
      </w:pPr>
    </w:p>
    <w:p>
      <w:pPr>
        <w:spacing w:line="360" w:lineRule="auto"/>
        <w:ind w:firstLine="480" w:firstLineChars="200"/>
        <w:jc w:val="right"/>
        <w:rPr>
          <w:rFonts w:hint="eastAsia" w:ascii="宋体" w:hAnsi="宋体" w:eastAsia="宋体" w:cs="Times New Roman"/>
          <w:kern w:val="2"/>
          <w:sz w:val="24"/>
          <w:szCs w:val="24"/>
          <w:highlight w:val="none"/>
          <w:lang w:val="en-US" w:eastAsia="zh-CN" w:bidi="ar-SA"/>
        </w:rPr>
      </w:pPr>
    </w:p>
    <w:p>
      <w:pPr>
        <w:spacing w:line="360" w:lineRule="auto"/>
        <w:ind w:firstLine="480" w:firstLineChars="200"/>
        <w:jc w:val="righ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企业名称（盖章）： </w:t>
      </w:r>
    </w:p>
    <w:p>
      <w:pPr>
        <w:spacing w:line="360" w:lineRule="auto"/>
        <w:ind w:firstLine="480" w:firstLineChars="200"/>
        <w:jc w:val="righ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 xml:space="preserve">日 期： </w:t>
      </w:r>
    </w:p>
    <w:p>
      <w:pPr>
        <w:adjustRightInd w:val="0"/>
        <w:snapToGrid w:val="0"/>
        <w:spacing w:line="360" w:lineRule="auto"/>
        <w:rPr>
          <w:rFonts w:hint="eastAsia" w:ascii="宋体" w:hAnsi="宋体"/>
          <w:b/>
          <w:sz w:val="28"/>
          <w:szCs w:val="28"/>
          <w:highlight w:val="none"/>
        </w:rPr>
      </w:pPr>
    </w:p>
    <w:p>
      <w:pPr>
        <w:pStyle w:val="22"/>
        <w:rPr>
          <w:rFonts w:hint="eastAsia" w:ascii="宋体" w:hAnsi="宋体"/>
          <w:b/>
          <w:sz w:val="28"/>
          <w:szCs w:val="28"/>
          <w:highlight w:val="none"/>
        </w:rPr>
      </w:pPr>
    </w:p>
    <w:p>
      <w:pPr>
        <w:pStyle w:val="22"/>
        <w:rPr>
          <w:rFonts w:hint="eastAsia" w:ascii="宋体" w:hAnsi="宋体"/>
          <w:b/>
          <w:sz w:val="28"/>
          <w:szCs w:val="28"/>
          <w:highlight w:val="none"/>
        </w:rPr>
      </w:pPr>
    </w:p>
    <w:p>
      <w:pPr>
        <w:pStyle w:val="22"/>
        <w:rPr>
          <w:rFonts w:hint="eastAsia" w:ascii="宋体" w:hAnsi="宋体"/>
          <w:b/>
          <w:sz w:val="28"/>
          <w:szCs w:val="28"/>
          <w:highlight w:val="none"/>
        </w:rPr>
      </w:pPr>
    </w:p>
    <w:p>
      <w:pPr>
        <w:pStyle w:val="22"/>
        <w:rPr>
          <w:rFonts w:hint="eastAsia" w:ascii="宋体" w:hAnsi="宋体"/>
          <w:b/>
          <w:sz w:val="28"/>
          <w:szCs w:val="28"/>
          <w:highlight w:val="none"/>
        </w:rPr>
      </w:pPr>
    </w:p>
    <w:p>
      <w:pPr>
        <w:keepNext w:val="0"/>
        <w:keepLines w:val="0"/>
        <w:widowControl/>
        <w:suppressLineNumbers w:val="0"/>
        <w:jc w:val="left"/>
        <w:rPr>
          <w:rFonts w:hint="eastAsia" w:ascii="宋体" w:hAnsi="宋体"/>
          <w:b/>
          <w:sz w:val="28"/>
          <w:szCs w:val="28"/>
          <w:highlight w:val="none"/>
        </w:rPr>
        <w:sectPr>
          <w:footerReference r:id="rId16"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000000"/>
          <w:kern w:val="0"/>
          <w:sz w:val="18"/>
          <w:szCs w:val="18"/>
          <w:highlight w:val="none"/>
          <w:lang w:val="en-US" w:eastAsia="zh-CN" w:bidi="ar"/>
        </w:rPr>
        <w:t>从业人员、营业收入、资产总额填报上一年度数据，无上一年度数据的新成立企业可不填报</w:t>
      </w:r>
      <w:r>
        <w:rPr>
          <w:rFonts w:hint="eastAsia" w:ascii="宋体" w:hAnsi="宋体" w:cs="宋体"/>
          <w:color w:val="000000"/>
          <w:kern w:val="0"/>
          <w:sz w:val="18"/>
          <w:szCs w:val="18"/>
          <w:highlight w:val="none"/>
          <w:lang w:val="en-US" w:eastAsia="zh-CN" w:bidi="ar"/>
        </w:rPr>
        <w:t>。</w:t>
      </w:r>
    </w:p>
    <w:p>
      <w:pPr>
        <w:adjustRightInd w:val="0"/>
        <w:snapToGrid w:val="0"/>
        <w:spacing w:line="360" w:lineRule="auto"/>
        <w:rPr>
          <w:rFonts w:ascii="宋体" w:hAnsi="宋体"/>
          <w:b/>
          <w:sz w:val="28"/>
          <w:szCs w:val="28"/>
          <w:highlight w:val="none"/>
        </w:rPr>
      </w:pPr>
      <w:r>
        <w:rPr>
          <w:rFonts w:hint="eastAsia" w:ascii="宋体" w:hAnsi="宋体"/>
          <w:b/>
          <w:sz w:val="28"/>
          <w:szCs w:val="28"/>
          <w:highlight w:val="none"/>
        </w:rPr>
        <w:t>附件</w:t>
      </w:r>
      <w:r>
        <w:rPr>
          <w:rFonts w:hint="eastAsia" w:ascii="宋体" w:hAnsi="宋体"/>
          <w:b/>
          <w:sz w:val="28"/>
          <w:szCs w:val="28"/>
          <w:highlight w:val="none"/>
          <w:lang w:val="en-US" w:eastAsia="zh-CN"/>
        </w:rPr>
        <w:t>2</w:t>
      </w:r>
      <w:r>
        <w:rPr>
          <w:rFonts w:hint="eastAsia" w:ascii="宋体" w:hAnsi="宋体"/>
          <w:b/>
          <w:sz w:val="28"/>
          <w:szCs w:val="28"/>
          <w:highlight w:val="none"/>
        </w:rPr>
        <w:t>：</w:t>
      </w:r>
    </w:p>
    <w:p>
      <w:pPr>
        <w:spacing w:line="588" w:lineRule="exact"/>
        <w:jc w:val="center"/>
        <w:rPr>
          <w:rFonts w:ascii="宋体" w:hAnsi="宋体"/>
          <w:b/>
          <w:spacing w:val="6"/>
          <w:sz w:val="36"/>
          <w:szCs w:val="36"/>
          <w:highlight w:val="none"/>
        </w:rPr>
      </w:pPr>
      <w:bookmarkStart w:id="171" w:name="OLE_LINK14"/>
      <w:bookmarkStart w:id="172" w:name="OLE_LINK13"/>
    </w:p>
    <w:p>
      <w:pPr>
        <w:spacing w:line="588" w:lineRule="exact"/>
        <w:jc w:val="center"/>
        <w:rPr>
          <w:rFonts w:ascii="宋体" w:hAnsi="宋体"/>
          <w:b/>
          <w:spacing w:val="6"/>
          <w:sz w:val="36"/>
          <w:szCs w:val="36"/>
          <w:highlight w:val="none"/>
        </w:rPr>
      </w:pPr>
      <w:r>
        <w:rPr>
          <w:rFonts w:hint="eastAsia" w:ascii="宋体" w:hAnsi="宋体"/>
          <w:b/>
          <w:spacing w:val="6"/>
          <w:sz w:val="36"/>
          <w:szCs w:val="36"/>
          <w:highlight w:val="none"/>
        </w:rPr>
        <w:t>残疾人福利性单位声明函</w:t>
      </w:r>
    </w:p>
    <w:bookmarkEnd w:id="171"/>
    <w:bookmarkEnd w:id="172"/>
    <w:p>
      <w:pPr>
        <w:spacing w:line="588" w:lineRule="exact"/>
        <w:rPr>
          <w:rFonts w:ascii="仿宋_GB2312" w:eastAsia="仿宋_GB2312"/>
          <w:b/>
          <w:spacing w:val="6"/>
          <w:sz w:val="30"/>
          <w:szCs w:val="30"/>
          <w:highlight w:val="none"/>
        </w:rPr>
      </w:pP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2017</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360" w:lineRule="auto"/>
        <w:ind w:firstLine="504" w:firstLineChars="200"/>
        <w:rPr>
          <w:rFonts w:ascii="宋体" w:hAnsi="宋体"/>
          <w:spacing w:val="6"/>
          <w:sz w:val="24"/>
          <w:highlight w:val="none"/>
        </w:rPr>
      </w:pPr>
    </w:p>
    <w:p>
      <w:pPr>
        <w:spacing w:line="360" w:lineRule="auto"/>
        <w:ind w:firstLine="504" w:firstLineChars="200"/>
        <w:rPr>
          <w:rFonts w:ascii="宋体" w:hAnsi="宋体"/>
          <w:spacing w:val="6"/>
          <w:sz w:val="24"/>
          <w:highlight w:val="none"/>
        </w:rPr>
      </w:pPr>
    </w:p>
    <w:p>
      <w:pPr>
        <w:tabs>
          <w:tab w:val="left" w:pos="4860"/>
        </w:tabs>
        <w:spacing w:line="360" w:lineRule="auto"/>
        <w:ind w:right="1560" w:firstLine="504" w:firstLineChars="200"/>
        <w:jc w:val="center"/>
        <w:rPr>
          <w:rFonts w:ascii="宋体" w:hAnsi="宋体"/>
          <w:spacing w:val="6"/>
          <w:sz w:val="24"/>
          <w:highlight w:val="none"/>
        </w:rPr>
      </w:pPr>
      <w:r>
        <w:rPr>
          <w:rFonts w:ascii="宋体" w:hAnsi="宋体"/>
          <w:spacing w:val="6"/>
          <w:sz w:val="24"/>
          <w:highlight w:val="none"/>
        </w:rPr>
        <w:t xml:space="preserve">           </w:t>
      </w:r>
      <w:r>
        <w:rPr>
          <w:rFonts w:hint="eastAsia" w:ascii="宋体" w:hAnsi="宋体"/>
          <w:sz w:val="24"/>
          <w:szCs w:val="24"/>
          <w:highlight w:val="none"/>
        </w:rPr>
        <w:t>投标人（公章）</w:t>
      </w:r>
      <w:r>
        <w:rPr>
          <w:rFonts w:hint="eastAsia" w:ascii="宋体" w:hAnsi="宋体"/>
          <w:spacing w:val="6"/>
          <w:sz w:val="24"/>
          <w:highlight w:val="none"/>
        </w:rPr>
        <w:t>：</w:t>
      </w:r>
      <w:r>
        <w:rPr>
          <w:rFonts w:hint="eastAsia" w:ascii="宋体" w:hAnsi="宋体"/>
          <w:spacing w:val="6"/>
          <w:sz w:val="24"/>
          <w:highlight w:val="none"/>
          <w:u w:val="single"/>
        </w:rPr>
        <w:t xml:space="preserve">              </w:t>
      </w:r>
    </w:p>
    <w:p>
      <w:pPr>
        <w:tabs>
          <w:tab w:val="left" w:pos="4860"/>
        </w:tabs>
        <w:spacing w:line="360" w:lineRule="auto"/>
        <w:ind w:right="1560" w:firstLine="504" w:firstLineChars="200"/>
        <w:jc w:val="center"/>
        <w:rPr>
          <w:rFonts w:ascii="宋体" w:hAnsi="宋体"/>
          <w:spacing w:val="6"/>
          <w:sz w:val="24"/>
          <w:highlight w:val="none"/>
        </w:rPr>
      </w:pPr>
      <w:r>
        <w:rPr>
          <w:rFonts w:ascii="宋体" w:hAnsi="宋体"/>
          <w:spacing w:val="6"/>
          <w:sz w:val="24"/>
          <w:highlight w:val="none"/>
        </w:rPr>
        <w:t xml:space="preserve"> </w:t>
      </w:r>
    </w:p>
    <w:p>
      <w:pPr>
        <w:tabs>
          <w:tab w:val="left" w:pos="4860"/>
        </w:tabs>
        <w:spacing w:line="360" w:lineRule="auto"/>
        <w:ind w:right="1560" w:firstLine="504" w:firstLineChars="200"/>
        <w:jc w:val="center"/>
        <w:rPr>
          <w:rFonts w:ascii="宋体" w:hAnsi="宋体"/>
          <w:sz w:val="24"/>
          <w:highlight w:val="none"/>
        </w:rPr>
      </w:pPr>
      <w:r>
        <w:rPr>
          <w:rFonts w:hint="eastAsia" w:ascii="宋体" w:hAnsi="宋体"/>
          <w:spacing w:val="6"/>
          <w:sz w:val="24"/>
          <w:highlight w:val="none"/>
        </w:rPr>
        <w:t xml:space="preserve">                  日</w:t>
      </w:r>
      <w:r>
        <w:rPr>
          <w:rFonts w:ascii="宋体" w:hAnsi="宋体"/>
          <w:spacing w:val="6"/>
          <w:sz w:val="24"/>
          <w:highlight w:val="none"/>
        </w:rPr>
        <w:t xml:space="preserve">  </w:t>
      </w:r>
      <w:r>
        <w:rPr>
          <w:rFonts w:hint="eastAsia" w:ascii="宋体" w:hAnsi="宋体"/>
          <w:spacing w:val="6"/>
          <w:sz w:val="24"/>
          <w:highlight w:val="none"/>
        </w:rPr>
        <w:t>期：    年   月  日</w:t>
      </w:r>
    </w:p>
    <w:p>
      <w:pPr>
        <w:adjustRightInd w:val="0"/>
        <w:snapToGrid w:val="0"/>
        <w:spacing w:line="360" w:lineRule="auto"/>
        <w:rPr>
          <w:rFonts w:ascii="宋体" w:hAnsi="宋体"/>
          <w:b/>
          <w:sz w:val="24"/>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before="50" w:line="360" w:lineRule="auto"/>
        <w:jc w:val="center"/>
        <w:rPr>
          <w:rFonts w:ascii="宋体" w:hAnsi="宋体"/>
          <w:b/>
          <w:sz w:val="36"/>
          <w:szCs w:val="36"/>
          <w:highlight w:val="none"/>
        </w:rPr>
      </w:pPr>
    </w:p>
    <w:p>
      <w:pPr>
        <w:adjustRightInd w:val="0"/>
        <w:snapToGrid w:val="0"/>
        <w:spacing w:line="360" w:lineRule="exact"/>
        <w:ind w:firstLine="525" w:firstLineChars="250"/>
        <w:rPr>
          <w:rFonts w:hint="eastAsia" w:ascii="仿宋_GB2312" w:hAnsi="宋体" w:eastAsia="仿宋_GB2312"/>
          <w:bCs/>
          <w:szCs w:val="21"/>
          <w:highlight w:val="none"/>
        </w:rPr>
      </w:pPr>
      <w:r>
        <w:rPr>
          <w:rFonts w:hint="eastAsia" w:ascii="仿宋_GB2312" w:hAnsi="宋体" w:eastAsia="仿宋_GB2312"/>
          <w:szCs w:val="21"/>
          <w:highlight w:val="none"/>
        </w:rPr>
        <w:t>说明：</w:t>
      </w:r>
      <w:r>
        <w:rPr>
          <w:rFonts w:hint="eastAsia" w:ascii="仿宋_GB2312" w:hAnsi="宋体" w:eastAsia="仿宋_GB2312"/>
          <w:bCs/>
          <w:szCs w:val="21"/>
          <w:highlight w:val="none"/>
        </w:rPr>
        <w:t>未按上述要求提供、</w:t>
      </w:r>
      <w:r>
        <w:rPr>
          <w:rFonts w:hint="eastAsia" w:ascii="仿宋_GB2312" w:hAnsi="宋体" w:eastAsia="仿宋_GB2312"/>
          <w:szCs w:val="21"/>
          <w:highlight w:val="none"/>
        </w:rPr>
        <w:t>填写</w:t>
      </w:r>
      <w:r>
        <w:rPr>
          <w:rFonts w:hint="eastAsia" w:ascii="仿宋_GB2312" w:hAnsi="宋体" w:eastAsia="仿宋_GB2312"/>
          <w:bCs/>
          <w:szCs w:val="21"/>
          <w:highlight w:val="none"/>
        </w:rPr>
        <w:t>的，评审时不予以考虑。</w:t>
      </w:r>
    </w:p>
    <w:p>
      <w:pPr>
        <w:rPr>
          <w:rFonts w:hint="eastAsia" w:ascii="仿宋_GB2312" w:hAnsi="宋体" w:eastAsia="仿宋_GB2312"/>
          <w:bCs/>
          <w:szCs w:val="21"/>
          <w:highlight w:val="none"/>
        </w:rPr>
      </w:pPr>
      <w:r>
        <w:rPr>
          <w:rFonts w:hint="eastAsia" w:ascii="仿宋_GB2312" w:hAnsi="宋体" w:eastAsia="仿宋_GB2312"/>
          <w:bCs/>
          <w:szCs w:val="21"/>
          <w:highlight w:val="none"/>
        </w:rPr>
        <w:br w:type="page"/>
      </w:r>
    </w:p>
    <w:p>
      <w:pPr>
        <w:adjustRightInd w:val="0"/>
        <w:snapToGrid w:val="0"/>
        <w:spacing w:line="360" w:lineRule="auto"/>
        <w:rPr>
          <w:rFonts w:hint="eastAsia"/>
          <w:highlight w:val="none"/>
        </w:rPr>
      </w:pPr>
      <w:r>
        <w:rPr>
          <w:rFonts w:hint="eastAsia" w:ascii="宋体" w:hAnsi="宋体"/>
          <w:b/>
          <w:sz w:val="28"/>
          <w:szCs w:val="28"/>
          <w:highlight w:val="none"/>
        </w:rPr>
        <w:t>附件</w:t>
      </w:r>
      <w:r>
        <w:rPr>
          <w:rFonts w:hint="eastAsia" w:ascii="宋体" w:hAnsi="宋体"/>
          <w:b/>
          <w:sz w:val="28"/>
          <w:szCs w:val="28"/>
          <w:highlight w:val="none"/>
          <w:lang w:val="en-US" w:eastAsia="zh-CN"/>
        </w:rPr>
        <w:t>3</w:t>
      </w:r>
      <w:r>
        <w:rPr>
          <w:rFonts w:hint="eastAsia" w:ascii="宋体" w:hAnsi="宋体"/>
          <w:b/>
          <w:sz w:val="28"/>
          <w:szCs w:val="28"/>
          <w:highlight w:val="none"/>
        </w:rPr>
        <w:t>：</w:t>
      </w:r>
    </w:p>
    <w:p>
      <w:pPr>
        <w:tabs>
          <w:tab w:val="left" w:pos="1755"/>
        </w:tabs>
        <w:spacing w:line="360" w:lineRule="auto"/>
        <w:jc w:val="center"/>
        <w:outlineLvl w:val="0"/>
        <w:rPr>
          <w:rFonts w:hint="eastAsia" w:ascii="宋体" w:hAnsi="宋体" w:eastAsia="宋体"/>
          <w:b/>
          <w:spacing w:val="6"/>
          <w:sz w:val="36"/>
          <w:szCs w:val="36"/>
          <w:highlight w:val="none"/>
          <w:lang w:val="zh-CN"/>
        </w:rPr>
      </w:pPr>
      <w:bookmarkStart w:id="173" w:name="_Toc28212"/>
      <w:bookmarkStart w:id="174" w:name="_Toc2390"/>
      <w:bookmarkStart w:id="175" w:name="_Toc29876"/>
      <w:r>
        <w:rPr>
          <w:rFonts w:hint="eastAsia" w:ascii="宋体" w:hAnsi="宋体" w:eastAsia="宋体"/>
          <w:b/>
          <w:spacing w:val="6"/>
          <w:sz w:val="36"/>
          <w:szCs w:val="36"/>
          <w:highlight w:val="none"/>
          <w:lang w:val="zh-CN"/>
        </w:rPr>
        <w:t>监狱、戒毒企业声明函</w:t>
      </w:r>
      <w:bookmarkEnd w:id="173"/>
      <w:bookmarkEnd w:id="174"/>
      <w:bookmarkEnd w:id="175"/>
    </w:p>
    <w:p>
      <w:pPr>
        <w:pStyle w:val="29"/>
        <w:rPr>
          <w:rFonts w:hint="eastAsia"/>
          <w:highlight w:val="none"/>
        </w:rPr>
      </w:pPr>
    </w:p>
    <w:p>
      <w:pPr>
        <w:spacing w:line="360" w:lineRule="auto"/>
        <w:ind w:firstLine="504" w:firstLineChars="200"/>
        <w:rPr>
          <w:rFonts w:hint="eastAsia" w:ascii="宋体" w:hAnsi="宋体" w:eastAsia="宋体"/>
          <w:spacing w:val="6"/>
          <w:sz w:val="24"/>
          <w:highlight w:val="none"/>
        </w:rPr>
      </w:pPr>
      <w:r>
        <w:rPr>
          <w:rFonts w:hint="eastAsia" w:ascii="宋体" w:hAnsi="宋体" w:eastAsia="宋体"/>
          <w:spacing w:val="6"/>
          <w:sz w:val="24"/>
          <w:highlight w:val="none"/>
        </w:rPr>
        <w:t>本单位郑重声明，根据《财政部 司法部 关于政府采购支持监狱企业发展有关问题的通知》（财库〔2014〕 68号）的规定，本单位为符合条件的监狱、戒毒企业，且本单位参加的</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eastAsia="宋体"/>
          <w:spacing w:val="6"/>
          <w:sz w:val="24"/>
          <w:highlight w:val="none"/>
        </w:rPr>
        <w:t>项目采购活动提供本单位制造的货物（由本单位承担工程/提供服务），或者提供其他监狱、戒毒企业制造的货物（不包括使用非监狱、戒毒企业注册商标的货物）。</w:t>
      </w:r>
    </w:p>
    <w:p>
      <w:pPr>
        <w:spacing w:line="360" w:lineRule="auto"/>
        <w:ind w:firstLine="504" w:firstLineChars="200"/>
        <w:rPr>
          <w:rFonts w:hint="eastAsia" w:ascii="宋体" w:hAnsi="宋体" w:eastAsia="宋体"/>
          <w:spacing w:val="6"/>
          <w:sz w:val="24"/>
          <w:highlight w:val="none"/>
        </w:rPr>
      </w:pPr>
      <w:r>
        <w:rPr>
          <w:rFonts w:hint="eastAsia" w:ascii="宋体" w:hAnsi="宋体" w:eastAsia="宋体"/>
          <w:spacing w:val="6"/>
          <w:sz w:val="24"/>
          <w:highlight w:val="none"/>
        </w:rPr>
        <w:t>本单位对上述声明的真实性负责。如有虚假，将依法承担相应责任。</w:t>
      </w:r>
    </w:p>
    <w:p>
      <w:pPr>
        <w:spacing w:line="360" w:lineRule="auto"/>
        <w:ind w:firstLine="504" w:firstLineChars="200"/>
        <w:rPr>
          <w:rFonts w:hint="eastAsia" w:ascii="宋体" w:hAnsi="宋体" w:eastAsia="宋体"/>
          <w:spacing w:val="6"/>
          <w:sz w:val="24"/>
          <w:highlight w:val="none"/>
        </w:rPr>
      </w:pPr>
    </w:p>
    <w:p>
      <w:pPr>
        <w:spacing w:line="360" w:lineRule="auto"/>
        <w:ind w:firstLine="504" w:firstLineChars="200"/>
        <w:rPr>
          <w:rFonts w:hint="eastAsia" w:ascii="宋体" w:hAnsi="宋体" w:eastAsia="宋体"/>
          <w:spacing w:val="6"/>
          <w:sz w:val="24"/>
          <w:highlight w:val="none"/>
        </w:rPr>
      </w:pPr>
    </w:p>
    <w:p>
      <w:pPr>
        <w:tabs>
          <w:tab w:val="left" w:pos="4860"/>
        </w:tabs>
        <w:spacing w:line="360" w:lineRule="auto"/>
        <w:ind w:right="1560" w:firstLine="504" w:firstLineChars="200"/>
        <w:jc w:val="center"/>
        <w:outlineLvl w:val="0"/>
        <w:rPr>
          <w:rFonts w:ascii="宋体" w:hAnsi="宋体"/>
          <w:spacing w:val="6"/>
          <w:sz w:val="24"/>
          <w:highlight w:val="none"/>
        </w:rPr>
      </w:pPr>
      <w:r>
        <w:rPr>
          <w:rFonts w:hint="eastAsia" w:ascii="宋体" w:hAnsi="宋体" w:eastAsia="宋体"/>
          <w:spacing w:val="6"/>
          <w:sz w:val="24"/>
          <w:highlight w:val="none"/>
        </w:rPr>
        <w:t xml:space="preserve">       </w:t>
      </w:r>
      <w:r>
        <w:rPr>
          <w:rFonts w:hint="eastAsia" w:ascii="宋体" w:hAnsi="宋体"/>
          <w:spacing w:val="6"/>
          <w:sz w:val="24"/>
          <w:highlight w:val="none"/>
        </w:rPr>
        <w:t xml:space="preserve"> </w:t>
      </w:r>
      <w:bookmarkStart w:id="176" w:name="_Toc29087"/>
      <w:bookmarkStart w:id="177" w:name="_Toc2142"/>
      <w:bookmarkStart w:id="178" w:name="_Toc15501"/>
      <w:r>
        <w:rPr>
          <w:rFonts w:hint="eastAsia" w:ascii="宋体" w:hAnsi="宋体"/>
          <w:spacing w:val="6"/>
          <w:sz w:val="24"/>
          <w:highlight w:val="none"/>
        </w:rPr>
        <w:t>单位名称：</w:t>
      </w:r>
      <w:r>
        <w:rPr>
          <w:rFonts w:hint="eastAsia" w:ascii="宋体" w:hAnsi="宋体"/>
          <w:spacing w:val="6"/>
          <w:sz w:val="24"/>
          <w:highlight w:val="none"/>
          <w:u w:val="single"/>
        </w:rPr>
        <w:t xml:space="preserve">              </w:t>
      </w:r>
      <w:r>
        <w:rPr>
          <w:rFonts w:hint="eastAsia" w:ascii="宋体" w:hAnsi="宋体"/>
          <w:spacing w:val="6"/>
          <w:sz w:val="24"/>
          <w:highlight w:val="none"/>
        </w:rPr>
        <w:t>（盖单位章）</w:t>
      </w:r>
      <w:bookmarkEnd w:id="176"/>
      <w:bookmarkEnd w:id="177"/>
      <w:bookmarkEnd w:id="178"/>
    </w:p>
    <w:p>
      <w:pPr>
        <w:tabs>
          <w:tab w:val="left" w:pos="4860"/>
        </w:tabs>
        <w:spacing w:line="360" w:lineRule="auto"/>
        <w:ind w:right="1560" w:firstLine="504" w:firstLineChars="200"/>
        <w:jc w:val="center"/>
        <w:rPr>
          <w:rFonts w:ascii="宋体" w:hAnsi="宋体"/>
          <w:spacing w:val="6"/>
          <w:sz w:val="24"/>
          <w:highlight w:val="none"/>
        </w:rPr>
      </w:pPr>
      <w:r>
        <w:rPr>
          <w:rFonts w:ascii="宋体" w:hAnsi="宋体"/>
          <w:spacing w:val="6"/>
          <w:sz w:val="24"/>
          <w:highlight w:val="none"/>
        </w:rPr>
        <w:t xml:space="preserve"> </w:t>
      </w:r>
    </w:p>
    <w:p>
      <w:pPr>
        <w:tabs>
          <w:tab w:val="left" w:pos="4860"/>
        </w:tabs>
        <w:spacing w:line="360" w:lineRule="auto"/>
        <w:ind w:right="1560" w:firstLine="504" w:firstLineChars="200"/>
        <w:jc w:val="center"/>
        <w:rPr>
          <w:rFonts w:ascii="宋体" w:hAnsi="宋体"/>
          <w:sz w:val="24"/>
          <w:highlight w:val="none"/>
        </w:rPr>
      </w:pPr>
      <w:r>
        <w:rPr>
          <w:rFonts w:hint="eastAsia" w:ascii="宋体" w:hAnsi="宋体"/>
          <w:spacing w:val="6"/>
          <w:sz w:val="24"/>
          <w:highlight w:val="none"/>
        </w:rPr>
        <w:t xml:space="preserve">                  日</w:t>
      </w:r>
      <w:r>
        <w:rPr>
          <w:rFonts w:ascii="宋体" w:hAnsi="宋体"/>
          <w:spacing w:val="6"/>
          <w:sz w:val="24"/>
          <w:highlight w:val="none"/>
        </w:rPr>
        <w:t xml:space="preserve">  </w:t>
      </w:r>
      <w:r>
        <w:rPr>
          <w:rFonts w:hint="eastAsia" w:ascii="宋体" w:hAnsi="宋体"/>
          <w:spacing w:val="6"/>
          <w:sz w:val="24"/>
          <w:highlight w:val="none"/>
        </w:rPr>
        <w:t>期：    年   月  日</w:t>
      </w:r>
    </w:p>
    <w:p>
      <w:pPr>
        <w:adjustRightInd w:val="0"/>
        <w:snapToGrid w:val="0"/>
        <w:spacing w:before="50" w:line="360" w:lineRule="auto"/>
        <w:jc w:val="center"/>
        <w:rPr>
          <w:rFonts w:ascii="宋体" w:hAnsi="宋体"/>
          <w:b/>
          <w:sz w:val="36"/>
          <w:szCs w:val="36"/>
          <w:highlight w:val="none"/>
        </w:rPr>
      </w:pPr>
    </w:p>
    <w:p>
      <w:pPr>
        <w:adjustRightInd w:val="0"/>
        <w:snapToGrid w:val="0"/>
        <w:spacing w:line="360" w:lineRule="exact"/>
        <w:ind w:firstLine="525" w:firstLineChars="250"/>
        <w:rPr>
          <w:rFonts w:ascii="仿宋_GB2312" w:hAnsi="宋体" w:eastAsia="仿宋_GB2312"/>
          <w:szCs w:val="21"/>
          <w:highlight w:val="none"/>
        </w:rPr>
      </w:pPr>
      <w:r>
        <w:rPr>
          <w:rFonts w:hint="eastAsia" w:ascii="仿宋_GB2312" w:hAnsi="宋体" w:eastAsia="仿宋_GB2312"/>
          <w:szCs w:val="21"/>
          <w:highlight w:val="none"/>
        </w:rPr>
        <w:t>说明：</w:t>
      </w:r>
      <w:r>
        <w:rPr>
          <w:rFonts w:hint="eastAsia" w:ascii="仿宋_GB2312" w:hAnsi="宋体" w:eastAsia="仿宋_GB2312"/>
          <w:bCs/>
          <w:szCs w:val="21"/>
          <w:highlight w:val="none"/>
        </w:rPr>
        <w:t>未按上述要求提供、</w:t>
      </w:r>
      <w:r>
        <w:rPr>
          <w:rFonts w:hint="eastAsia" w:ascii="仿宋_GB2312" w:hAnsi="宋体" w:eastAsia="仿宋_GB2312"/>
          <w:szCs w:val="21"/>
          <w:highlight w:val="none"/>
        </w:rPr>
        <w:t>填写</w:t>
      </w:r>
      <w:r>
        <w:rPr>
          <w:rFonts w:hint="eastAsia" w:ascii="仿宋_GB2312" w:hAnsi="宋体" w:eastAsia="仿宋_GB2312"/>
          <w:bCs/>
          <w:szCs w:val="21"/>
          <w:highlight w:val="none"/>
        </w:rPr>
        <w:t>的，评审时不予以考虑。</w:t>
      </w:r>
      <w:bookmarkEnd w:id="179"/>
    </w:p>
    <w:sectPr>
      <w:footerReference r:id="rId1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MS Gothic">
    <w:altName w:val="Meiryo UI"/>
    <w:panose1 w:val="020B06090702050802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240" w:lineRule="exact"/>
      <w:ind w:right="357"/>
      <w:jc w:val="both"/>
    </w:pP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240" w:lineRule="exact"/>
      <w:ind w:right="357"/>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3937000</wp:posOffset>
              </wp:positionH>
              <wp:positionV relativeFrom="paragraph">
                <wp:posOffset>0</wp:posOffset>
              </wp:positionV>
              <wp:extent cx="1454150" cy="2292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54150"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eastAsiaTheme="minor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0pt;margin-top:0pt;height:18.05pt;width:114.5pt;mso-position-horizontal-relative:margin;z-index:251662336;mso-width-relative:page;mso-height-relative:page;" filled="f" stroked="f" coordsize="21600,21600" o:gfxdata="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27Zn1AAAAAcBAAAPAAAAAAAAAAEAIAAAACIAAABkcnMvZG93bnJldi54bWxQSwEC&#10;FAAUAAAACACHTuJAhsglaTECAABWBAAADgAAAAAAAAABACAAAAAjAQAAZHJzL2Uyb0RvYy54bWxQ&#10;SwUGAAAAAAYABgBZAQAAxgUAAAAA&#10;">
              <v:fill on="f" focussize="0,0"/>
              <v:stroke on="f" weight="0.5pt"/>
              <v:imagedata o:title=""/>
              <o:lock v:ext="edit" aspectratio="f"/>
              <v:textbox inset="0mm,0mm,0mm,0mm">
                <w:txbxContent>
                  <w:p>
                    <w:pPr>
                      <w:pStyle w:val="22"/>
                      <w:rPr>
                        <w:rFonts w:eastAsiaTheme="minor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3937000</wp:posOffset>
              </wp:positionH>
              <wp:positionV relativeFrom="paragraph">
                <wp:posOffset>0</wp:posOffset>
              </wp:positionV>
              <wp:extent cx="1454150" cy="2292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54150"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Fonts w:hint="eastAsia" w:eastAsiaTheme="minor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0pt;margin-top:0pt;height:18.05pt;width:114.5pt;mso-position-horizontal-relative:margin;z-index:251661312;mso-width-relative:page;mso-height-relative:page;" filled="f" stroked="f" coordsize="21600,21600" o:gfxdata="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XbtmfUAAAABwEAAA8AAAAAAAAAAQAgAAAAIgAAAGRycy9kb3ducmV2Lnht&#10;bFBLAQIUABQAAAAIAIdO4kB9XO/zNgIAAGIEAAAOAAAAAAAAAAEAIAAAACMBAABkcnMvZTJvRG9j&#10;LnhtbFBLBQYAAAAABgAGAFkBAADLBQAAAAA=&#10;">
              <v:fill on="f" focussize="0,0"/>
              <v:stroke on="f" weight="0.5pt"/>
              <v:imagedata o:title=""/>
              <o:lock v:ext="edit" aspectratio="f"/>
              <v:textbox inset="0mm,0mm,0mm,0mm">
                <w:txbxContent>
                  <w:p>
                    <w:pPr>
                      <w:pStyle w:val="22"/>
                      <w:rPr>
                        <w:rFonts w:hint="eastAsia" w:eastAsiaTheme="minorEastAsia"/>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240" w:lineRule="exact"/>
      <w:ind w:right="357"/>
      <w:jc w:val="both"/>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r>
      <w:rPr>
        <w:rFonts w:hint="eastAsia"/>
        <w:b/>
        <w:kern w:val="0"/>
        <w:szCs w:val="21"/>
        <w:lang w:eastAsia="zh-CN"/>
      </w:rPr>
      <w:t>同正项目管理有限公</w:t>
    </w:r>
    <w:r>
      <w:rPr>
        <w:rFonts w:hint="eastAsia"/>
        <w:b/>
        <w:kern w:val="0"/>
        <w:szCs w:val="21"/>
        <w:lang w:val="en-US" w:eastAsia="zh-CN"/>
      </w:rPr>
      <w:t>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240" w:lineRule="exact"/>
      <w:ind w:right="357"/>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r>
      <w:rPr>
        <w:rFonts w:hint="eastAsia"/>
        <w:b/>
        <w:kern w:val="0"/>
        <w:szCs w:val="21"/>
        <w:lang w:eastAsia="zh-CN"/>
      </w:rPr>
      <w:t>同正项目管理有限公司</w:t>
    </w:r>
    <w:r>
      <w:rPr>
        <w:rFonts w:hint="eastAsia"/>
        <w:b/>
        <w:kern w:val="0"/>
        <w:szCs w:val="21"/>
        <w:lang w:val="en-US" w:eastAsia="zh-CN"/>
      </w:rPr>
      <w:t xml:space="preserve">                                        </w:t>
    </w:r>
    <w:r>
      <w:rPr>
        <w:rFonts w:hint="eastAsia"/>
        <w:b/>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rFonts w:hint="eastAsia" w:eastAsia="宋体"/>
        <w:lang w:eastAsia="zh-CN"/>
      </w:rPr>
    </w:pPr>
    <w:r>
      <w:rPr>
        <w:rFonts w:hint="eastAsia" w:ascii="宋体" w:hAnsi="宋体"/>
        <w:lang w:eastAsia="zh-CN"/>
      </w:rPr>
      <w:t>蓝田县教育和科学技术局中小学幼儿园污水处理站运行维护项目</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lang w:eastAsia="zh-CN"/>
      </w:rPr>
      <w:t>TZZB-2023170C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left" w:pos="2843"/>
        <w:tab w:val="clear" w:pos="4153"/>
      </w:tabs>
      <w:jc w:val="both"/>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left" w:pos="2843"/>
        <w:tab w:val="clear" w:pos="4153"/>
      </w:tabs>
      <w:ind w:left="3240" w:hanging="3240" w:hangingChars="1800"/>
      <w:jc w:val="left"/>
      <w:rPr>
        <w:rFonts w:hint="eastAsia" w:eastAsia="宋体"/>
        <w:lang w:eastAsia="zh-CN"/>
      </w:rPr>
    </w:pPr>
    <w:r>
      <w:rPr>
        <w:rFonts w:hint="eastAsia" w:ascii="宋体" w:hAnsi="宋体"/>
        <w:lang w:eastAsia="zh-CN"/>
      </w:rPr>
      <w:t>蓝田县教育和科学技术局中小学幼儿园污水处理站运行维护项目</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项目编号：TZZB-2023170C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left" w:pos="2843"/>
        <w:tab w:val="clear" w:pos="4153"/>
      </w:tabs>
      <w:jc w:val="left"/>
      <w:rPr>
        <w:rFonts w:hint="eastAsia" w:eastAsia="宋体"/>
        <w:lang w:eastAsia="zh-CN"/>
      </w:rPr>
    </w:pPr>
    <w:r>
      <w:rPr>
        <w:rFonts w:hint="eastAsia" w:ascii="宋体" w:hAnsi="宋体"/>
        <w:lang w:eastAsia="zh-CN"/>
      </w:rPr>
      <w:t>蓝田县教育和科学技术局中小学幼儿园污水处理站运行维护项目</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lang w:eastAsia="zh-CN"/>
      </w:rPr>
      <w:t>TZZB-2023170C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left" w:pos="2843"/>
        <w:tab w:val="clear" w:pos="4153"/>
      </w:tabs>
      <w:jc w:val="left"/>
      <w:rPr>
        <w:rFonts w:hint="eastAsia" w:eastAsia="宋体"/>
        <w:lang w:eastAsia="zh-CN"/>
      </w:rPr>
    </w:pPr>
    <w:r>
      <w:rPr>
        <w:rFonts w:hint="eastAsia" w:ascii="宋体" w:hAnsi="宋体"/>
        <w:lang w:eastAsia="zh-CN"/>
      </w:rPr>
      <w:t>蓝田县教育和科学技术局中小学幼儿园污水处理站运行维护项目</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lang w:eastAsia="zh-CN"/>
      </w:rPr>
      <w:t>TZZB-2023170C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0F74E"/>
    <w:multiLevelType w:val="singleLevel"/>
    <w:tmpl w:val="9720F74E"/>
    <w:lvl w:ilvl="0" w:tentative="0">
      <w:start w:val="1"/>
      <w:numFmt w:val="decimal"/>
      <w:suff w:val="nothing"/>
      <w:lvlText w:val="%1、"/>
      <w:lvlJc w:val="left"/>
    </w:lvl>
  </w:abstractNum>
  <w:abstractNum w:abstractNumId="1">
    <w:nsid w:val="A88F2CAC"/>
    <w:multiLevelType w:val="singleLevel"/>
    <w:tmpl w:val="A88F2CAC"/>
    <w:lvl w:ilvl="0" w:tentative="0">
      <w:start w:val="1"/>
      <w:numFmt w:val="decimal"/>
      <w:suff w:val="nothing"/>
      <w:lvlText w:val="%1、"/>
      <w:lvlJc w:val="left"/>
    </w:lvl>
  </w:abstractNum>
  <w:abstractNum w:abstractNumId="2">
    <w:nsid w:val="BEFEDBE4"/>
    <w:multiLevelType w:val="singleLevel"/>
    <w:tmpl w:val="BEFEDBE4"/>
    <w:lvl w:ilvl="0" w:tentative="0">
      <w:start w:val="1"/>
      <w:numFmt w:val="decimal"/>
      <w:suff w:val="nothing"/>
      <w:lvlText w:val="（%1）"/>
      <w:lvlJc w:val="left"/>
      <w:pPr>
        <w:ind w:left="-60"/>
      </w:pPr>
    </w:lvl>
  </w:abstractNum>
  <w:abstractNum w:abstractNumId="3">
    <w:nsid w:val="EC78914B"/>
    <w:multiLevelType w:val="singleLevel"/>
    <w:tmpl w:val="EC78914B"/>
    <w:lvl w:ilvl="0" w:tentative="0">
      <w:start w:val="1"/>
      <w:numFmt w:val="chineseCounting"/>
      <w:suff w:val="space"/>
      <w:lvlText w:val="第%1章"/>
      <w:lvlJc w:val="left"/>
      <w:rPr>
        <w:rFonts w:hint="eastAsia"/>
      </w:rPr>
    </w:lvl>
  </w:abstractNum>
  <w:abstractNum w:abstractNumId="4">
    <w:nsid w:val="ED3F21C9"/>
    <w:multiLevelType w:val="singleLevel"/>
    <w:tmpl w:val="ED3F21C9"/>
    <w:lvl w:ilvl="0" w:tentative="0">
      <w:start w:val="1"/>
      <w:numFmt w:val="decimal"/>
      <w:lvlText w:val="%1."/>
      <w:lvlJc w:val="left"/>
      <w:pPr>
        <w:tabs>
          <w:tab w:val="left" w:pos="312"/>
        </w:tabs>
      </w:pPr>
    </w:lvl>
  </w:abstractNum>
  <w:abstractNum w:abstractNumId="5">
    <w:nsid w:val="F57A502C"/>
    <w:multiLevelType w:val="singleLevel"/>
    <w:tmpl w:val="F57A502C"/>
    <w:lvl w:ilvl="0" w:tentative="0">
      <w:start w:val="3"/>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7">
    <w:nsid w:val="33C36BFD"/>
    <w:multiLevelType w:val="singleLevel"/>
    <w:tmpl w:val="33C36BFD"/>
    <w:lvl w:ilvl="0" w:tentative="0">
      <w:start w:val="1"/>
      <w:numFmt w:val="chineseCounting"/>
      <w:suff w:val="nothing"/>
      <w:lvlText w:val="%1、"/>
      <w:lvlJc w:val="left"/>
      <w:rPr>
        <w:rFonts w:hint="eastAsia"/>
      </w:rPr>
    </w:lvl>
  </w:abstractNum>
  <w:abstractNum w:abstractNumId="8">
    <w:nsid w:val="4100D689"/>
    <w:multiLevelType w:val="singleLevel"/>
    <w:tmpl w:val="4100D689"/>
    <w:lvl w:ilvl="0" w:tentative="0">
      <w:start w:val="7"/>
      <w:numFmt w:val="decimal"/>
      <w:suff w:val="nothing"/>
      <w:lvlText w:val="%1．"/>
      <w:lvlJc w:val="left"/>
    </w:lvl>
  </w:abstractNum>
  <w:abstractNum w:abstractNumId="9">
    <w:nsid w:val="59B2460E"/>
    <w:multiLevelType w:val="singleLevel"/>
    <w:tmpl w:val="59B2460E"/>
    <w:lvl w:ilvl="0" w:tentative="0">
      <w:start w:val="2"/>
      <w:numFmt w:val="decimal"/>
      <w:suff w:val="nothing"/>
      <w:lvlText w:val="%1."/>
      <w:lvlJc w:val="left"/>
    </w:lvl>
  </w:abstractNum>
  <w:abstractNum w:abstractNumId="10">
    <w:nsid w:val="59B25AF4"/>
    <w:multiLevelType w:val="singleLevel"/>
    <w:tmpl w:val="59B25AF4"/>
    <w:lvl w:ilvl="0" w:tentative="0">
      <w:start w:val="1"/>
      <w:numFmt w:val="decimal"/>
      <w:suff w:val="nothing"/>
      <w:lvlText w:val="（%1）"/>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3"/>
  </w:num>
  <w:num w:numId="5">
    <w:abstractNumId w:val="2"/>
  </w:num>
  <w:num w:numId="6">
    <w:abstractNumId w:val="9"/>
  </w:num>
  <w:num w:numId="7">
    <w:abstractNumId w:val="10"/>
  </w:num>
  <w:num w:numId="8">
    <w:abstractNumId w:val="1"/>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NzVjMjBlMzAzMWFmYmFjYzNjNzQyM2UxYmJkNGUifQ=="/>
  </w:docVars>
  <w:rsids>
    <w:rsidRoot w:val="00E07E8D"/>
    <w:rsid w:val="00002057"/>
    <w:rsid w:val="000022B9"/>
    <w:rsid w:val="00002489"/>
    <w:rsid w:val="00002731"/>
    <w:rsid w:val="0000276D"/>
    <w:rsid w:val="00002821"/>
    <w:rsid w:val="00002860"/>
    <w:rsid w:val="00002D2F"/>
    <w:rsid w:val="00002F7A"/>
    <w:rsid w:val="00003046"/>
    <w:rsid w:val="0000311F"/>
    <w:rsid w:val="00003134"/>
    <w:rsid w:val="00003C7F"/>
    <w:rsid w:val="000041F5"/>
    <w:rsid w:val="000045BF"/>
    <w:rsid w:val="00005385"/>
    <w:rsid w:val="00005492"/>
    <w:rsid w:val="00006265"/>
    <w:rsid w:val="0000684A"/>
    <w:rsid w:val="00006F76"/>
    <w:rsid w:val="00007D47"/>
    <w:rsid w:val="00010248"/>
    <w:rsid w:val="00010F17"/>
    <w:rsid w:val="000112F4"/>
    <w:rsid w:val="000118A4"/>
    <w:rsid w:val="0001197D"/>
    <w:rsid w:val="00011AD6"/>
    <w:rsid w:val="0001236F"/>
    <w:rsid w:val="000127CA"/>
    <w:rsid w:val="0001292D"/>
    <w:rsid w:val="000131A6"/>
    <w:rsid w:val="00013744"/>
    <w:rsid w:val="000137B7"/>
    <w:rsid w:val="000146D2"/>
    <w:rsid w:val="00015FE2"/>
    <w:rsid w:val="0001623F"/>
    <w:rsid w:val="00016B35"/>
    <w:rsid w:val="00016C29"/>
    <w:rsid w:val="00016E5C"/>
    <w:rsid w:val="000175F2"/>
    <w:rsid w:val="000178E0"/>
    <w:rsid w:val="00017F51"/>
    <w:rsid w:val="000200BB"/>
    <w:rsid w:val="00021CB5"/>
    <w:rsid w:val="00022627"/>
    <w:rsid w:val="0002333B"/>
    <w:rsid w:val="0002418E"/>
    <w:rsid w:val="00025C41"/>
    <w:rsid w:val="000261A3"/>
    <w:rsid w:val="000263D5"/>
    <w:rsid w:val="00026B21"/>
    <w:rsid w:val="000278C2"/>
    <w:rsid w:val="0003048D"/>
    <w:rsid w:val="00030697"/>
    <w:rsid w:val="0003181B"/>
    <w:rsid w:val="00031D3B"/>
    <w:rsid w:val="00032FB2"/>
    <w:rsid w:val="000342F8"/>
    <w:rsid w:val="000349A2"/>
    <w:rsid w:val="00035EA8"/>
    <w:rsid w:val="00035FC8"/>
    <w:rsid w:val="00036413"/>
    <w:rsid w:val="00036BD5"/>
    <w:rsid w:val="00036C69"/>
    <w:rsid w:val="00036E4A"/>
    <w:rsid w:val="00037195"/>
    <w:rsid w:val="00037A03"/>
    <w:rsid w:val="00037B9C"/>
    <w:rsid w:val="00040272"/>
    <w:rsid w:val="0004036F"/>
    <w:rsid w:val="0004048D"/>
    <w:rsid w:val="00040783"/>
    <w:rsid w:val="000408AE"/>
    <w:rsid w:val="00040921"/>
    <w:rsid w:val="0004115D"/>
    <w:rsid w:val="000420AB"/>
    <w:rsid w:val="00042B88"/>
    <w:rsid w:val="000433B9"/>
    <w:rsid w:val="000443F3"/>
    <w:rsid w:val="00044742"/>
    <w:rsid w:val="00044D85"/>
    <w:rsid w:val="0004577D"/>
    <w:rsid w:val="0004598F"/>
    <w:rsid w:val="00046582"/>
    <w:rsid w:val="000465F6"/>
    <w:rsid w:val="00047BA3"/>
    <w:rsid w:val="000501D5"/>
    <w:rsid w:val="00050BC1"/>
    <w:rsid w:val="00050FDF"/>
    <w:rsid w:val="000515EB"/>
    <w:rsid w:val="00051F6F"/>
    <w:rsid w:val="00052F51"/>
    <w:rsid w:val="00052FFD"/>
    <w:rsid w:val="00053172"/>
    <w:rsid w:val="00053B3D"/>
    <w:rsid w:val="000544AB"/>
    <w:rsid w:val="00054888"/>
    <w:rsid w:val="000555BF"/>
    <w:rsid w:val="0005587C"/>
    <w:rsid w:val="000558FB"/>
    <w:rsid w:val="000561CD"/>
    <w:rsid w:val="000578D3"/>
    <w:rsid w:val="000607C0"/>
    <w:rsid w:val="00060B4C"/>
    <w:rsid w:val="0006207C"/>
    <w:rsid w:val="00062414"/>
    <w:rsid w:val="0006332A"/>
    <w:rsid w:val="00063CD5"/>
    <w:rsid w:val="00064FB9"/>
    <w:rsid w:val="000652B7"/>
    <w:rsid w:val="000652F1"/>
    <w:rsid w:val="00065C33"/>
    <w:rsid w:val="00065FB8"/>
    <w:rsid w:val="0006604A"/>
    <w:rsid w:val="000668A3"/>
    <w:rsid w:val="00066B90"/>
    <w:rsid w:val="0006703E"/>
    <w:rsid w:val="00070033"/>
    <w:rsid w:val="00070763"/>
    <w:rsid w:val="00070D7C"/>
    <w:rsid w:val="00070EF4"/>
    <w:rsid w:val="0007142D"/>
    <w:rsid w:val="000715A5"/>
    <w:rsid w:val="00071701"/>
    <w:rsid w:val="0007190E"/>
    <w:rsid w:val="00072537"/>
    <w:rsid w:val="00072590"/>
    <w:rsid w:val="000727D1"/>
    <w:rsid w:val="00072FDD"/>
    <w:rsid w:val="000731E2"/>
    <w:rsid w:val="000733C7"/>
    <w:rsid w:val="000739FB"/>
    <w:rsid w:val="00073A54"/>
    <w:rsid w:val="00075104"/>
    <w:rsid w:val="00075E0B"/>
    <w:rsid w:val="00076569"/>
    <w:rsid w:val="00076C1E"/>
    <w:rsid w:val="00077254"/>
    <w:rsid w:val="0007760B"/>
    <w:rsid w:val="000778E1"/>
    <w:rsid w:val="0007790A"/>
    <w:rsid w:val="00077933"/>
    <w:rsid w:val="000779F1"/>
    <w:rsid w:val="00080440"/>
    <w:rsid w:val="0008086F"/>
    <w:rsid w:val="00080CE2"/>
    <w:rsid w:val="00081035"/>
    <w:rsid w:val="000820DA"/>
    <w:rsid w:val="000825C8"/>
    <w:rsid w:val="0008287C"/>
    <w:rsid w:val="000837F0"/>
    <w:rsid w:val="00086728"/>
    <w:rsid w:val="00086742"/>
    <w:rsid w:val="000868AC"/>
    <w:rsid w:val="00086AD8"/>
    <w:rsid w:val="00087280"/>
    <w:rsid w:val="00087B42"/>
    <w:rsid w:val="00087F31"/>
    <w:rsid w:val="0009005B"/>
    <w:rsid w:val="000905D5"/>
    <w:rsid w:val="00090CA3"/>
    <w:rsid w:val="000910C7"/>
    <w:rsid w:val="00091119"/>
    <w:rsid w:val="00092075"/>
    <w:rsid w:val="00093E47"/>
    <w:rsid w:val="000945C6"/>
    <w:rsid w:val="00094B9D"/>
    <w:rsid w:val="00095192"/>
    <w:rsid w:val="00095796"/>
    <w:rsid w:val="00095797"/>
    <w:rsid w:val="00095EC0"/>
    <w:rsid w:val="00096538"/>
    <w:rsid w:val="00096778"/>
    <w:rsid w:val="00096E8E"/>
    <w:rsid w:val="0009711C"/>
    <w:rsid w:val="00097288"/>
    <w:rsid w:val="00097367"/>
    <w:rsid w:val="000979BF"/>
    <w:rsid w:val="00097B28"/>
    <w:rsid w:val="000A01F0"/>
    <w:rsid w:val="000A098B"/>
    <w:rsid w:val="000A1564"/>
    <w:rsid w:val="000A2E15"/>
    <w:rsid w:val="000A2E94"/>
    <w:rsid w:val="000A3022"/>
    <w:rsid w:val="000A3CF2"/>
    <w:rsid w:val="000A3D69"/>
    <w:rsid w:val="000A3FB7"/>
    <w:rsid w:val="000A403F"/>
    <w:rsid w:val="000A45DB"/>
    <w:rsid w:val="000A52E5"/>
    <w:rsid w:val="000A5DAD"/>
    <w:rsid w:val="000A646C"/>
    <w:rsid w:val="000A6776"/>
    <w:rsid w:val="000A6CAA"/>
    <w:rsid w:val="000B0B6E"/>
    <w:rsid w:val="000B0E51"/>
    <w:rsid w:val="000B12AF"/>
    <w:rsid w:val="000B1C06"/>
    <w:rsid w:val="000B2517"/>
    <w:rsid w:val="000B27F3"/>
    <w:rsid w:val="000B339B"/>
    <w:rsid w:val="000B3430"/>
    <w:rsid w:val="000B3E77"/>
    <w:rsid w:val="000B4E8C"/>
    <w:rsid w:val="000B5BFB"/>
    <w:rsid w:val="000B5F7E"/>
    <w:rsid w:val="000B7D3D"/>
    <w:rsid w:val="000C0130"/>
    <w:rsid w:val="000C03C2"/>
    <w:rsid w:val="000C14AC"/>
    <w:rsid w:val="000C18DA"/>
    <w:rsid w:val="000C1A60"/>
    <w:rsid w:val="000C21CB"/>
    <w:rsid w:val="000C24D7"/>
    <w:rsid w:val="000C31D9"/>
    <w:rsid w:val="000C45B5"/>
    <w:rsid w:val="000C5B36"/>
    <w:rsid w:val="000C6149"/>
    <w:rsid w:val="000C6174"/>
    <w:rsid w:val="000C6BD2"/>
    <w:rsid w:val="000C6D58"/>
    <w:rsid w:val="000D05D5"/>
    <w:rsid w:val="000D06C7"/>
    <w:rsid w:val="000D09C2"/>
    <w:rsid w:val="000D0A06"/>
    <w:rsid w:val="000D0A4B"/>
    <w:rsid w:val="000D0AC8"/>
    <w:rsid w:val="000D0BCD"/>
    <w:rsid w:val="000D11D7"/>
    <w:rsid w:val="000D14D4"/>
    <w:rsid w:val="000D1697"/>
    <w:rsid w:val="000D1DB6"/>
    <w:rsid w:val="000D211D"/>
    <w:rsid w:val="000D216A"/>
    <w:rsid w:val="000D25C7"/>
    <w:rsid w:val="000D264E"/>
    <w:rsid w:val="000D2F26"/>
    <w:rsid w:val="000D30FF"/>
    <w:rsid w:val="000D38E9"/>
    <w:rsid w:val="000D3EA9"/>
    <w:rsid w:val="000D3EB8"/>
    <w:rsid w:val="000D48DB"/>
    <w:rsid w:val="000D49E9"/>
    <w:rsid w:val="000D4C2D"/>
    <w:rsid w:val="000D4E6D"/>
    <w:rsid w:val="000D539E"/>
    <w:rsid w:val="000D5FC0"/>
    <w:rsid w:val="000D769C"/>
    <w:rsid w:val="000D77E0"/>
    <w:rsid w:val="000D7A6E"/>
    <w:rsid w:val="000D7A9E"/>
    <w:rsid w:val="000D7C09"/>
    <w:rsid w:val="000D7EFB"/>
    <w:rsid w:val="000E000E"/>
    <w:rsid w:val="000E0283"/>
    <w:rsid w:val="000E1184"/>
    <w:rsid w:val="000E1A70"/>
    <w:rsid w:val="000E2CEF"/>
    <w:rsid w:val="000E31AC"/>
    <w:rsid w:val="000E451E"/>
    <w:rsid w:val="000E45DD"/>
    <w:rsid w:val="000E47AD"/>
    <w:rsid w:val="000E4FFE"/>
    <w:rsid w:val="000E62FD"/>
    <w:rsid w:val="000E6384"/>
    <w:rsid w:val="000E65DB"/>
    <w:rsid w:val="000E66A1"/>
    <w:rsid w:val="000E6BED"/>
    <w:rsid w:val="000E7856"/>
    <w:rsid w:val="000E793B"/>
    <w:rsid w:val="000E7DDB"/>
    <w:rsid w:val="000F00AD"/>
    <w:rsid w:val="000F099F"/>
    <w:rsid w:val="000F1020"/>
    <w:rsid w:val="000F13C1"/>
    <w:rsid w:val="000F1761"/>
    <w:rsid w:val="000F193D"/>
    <w:rsid w:val="000F1970"/>
    <w:rsid w:val="000F1B02"/>
    <w:rsid w:val="000F1F4E"/>
    <w:rsid w:val="000F1FD4"/>
    <w:rsid w:val="000F2C30"/>
    <w:rsid w:val="000F2E35"/>
    <w:rsid w:val="000F2FCF"/>
    <w:rsid w:val="000F3AFE"/>
    <w:rsid w:val="000F3E34"/>
    <w:rsid w:val="000F43DA"/>
    <w:rsid w:val="000F519C"/>
    <w:rsid w:val="000F5C58"/>
    <w:rsid w:val="000F5E8E"/>
    <w:rsid w:val="000F69A3"/>
    <w:rsid w:val="000F6A2E"/>
    <w:rsid w:val="000F6F99"/>
    <w:rsid w:val="000F733B"/>
    <w:rsid w:val="000F7663"/>
    <w:rsid w:val="000F7EF6"/>
    <w:rsid w:val="0010099C"/>
    <w:rsid w:val="00100FA4"/>
    <w:rsid w:val="00101A1D"/>
    <w:rsid w:val="00101E57"/>
    <w:rsid w:val="00101F4A"/>
    <w:rsid w:val="001024D2"/>
    <w:rsid w:val="00102BC2"/>
    <w:rsid w:val="0010303F"/>
    <w:rsid w:val="00103533"/>
    <w:rsid w:val="00103D15"/>
    <w:rsid w:val="0010458A"/>
    <w:rsid w:val="00104D09"/>
    <w:rsid w:val="00104DCA"/>
    <w:rsid w:val="00105895"/>
    <w:rsid w:val="001059AB"/>
    <w:rsid w:val="00105F3A"/>
    <w:rsid w:val="0010644B"/>
    <w:rsid w:val="00107250"/>
    <w:rsid w:val="0010740C"/>
    <w:rsid w:val="001101E6"/>
    <w:rsid w:val="001102CC"/>
    <w:rsid w:val="001108D9"/>
    <w:rsid w:val="0011098D"/>
    <w:rsid w:val="00110D6A"/>
    <w:rsid w:val="001111A8"/>
    <w:rsid w:val="001113C7"/>
    <w:rsid w:val="00111706"/>
    <w:rsid w:val="0011178F"/>
    <w:rsid w:val="00112B8C"/>
    <w:rsid w:val="00112CEE"/>
    <w:rsid w:val="00113254"/>
    <w:rsid w:val="00113423"/>
    <w:rsid w:val="00113F51"/>
    <w:rsid w:val="001141FE"/>
    <w:rsid w:val="0011531B"/>
    <w:rsid w:val="00115838"/>
    <w:rsid w:val="00115AE4"/>
    <w:rsid w:val="00116653"/>
    <w:rsid w:val="00116CE8"/>
    <w:rsid w:val="00116FE0"/>
    <w:rsid w:val="001174C6"/>
    <w:rsid w:val="00117D26"/>
    <w:rsid w:val="0012021A"/>
    <w:rsid w:val="00120252"/>
    <w:rsid w:val="00120A54"/>
    <w:rsid w:val="00120BA6"/>
    <w:rsid w:val="001215FD"/>
    <w:rsid w:val="001220CA"/>
    <w:rsid w:val="0012286F"/>
    <w:rsid w:val="00122CA1"/>
    <w:rsid w:val="00122EFF"/>
    <w:rsid w:val="00123532"/>
    <w:rsid w:val="00123B12"/>
    <w:rsid w:val="00123B2E"/>
    <w:rsid w:val="00125695"/>
    <w:rsid w:val="00125C2F"/>
    <w:rsid w:val="00126512"/>
    <w:rsid w:val="00126678"/>
    <w:rsid w:val="00126766"/>
    <w:rsid w:val="001267D4"/>
    <w:rsid w:val="001268B6"/>
    <w:rsid w:val="00126AE4"/>
    <w:rsid w:val="0012786D"/>
    <w:rsid w:val="0013012F"/>
    <w:rsid w:val="00130CFE"/>
    <w:rsid w:val="00131051"/>
    <w:rsid w:val="001317B6"/>
    <w:rsid w:val="00131B20"/>
    <w:rsid w:val="00131BBC"/>
    <w:rsid w:val="0013256C"/>
    <w:rsid w:val="00132A93"/>
    <w:rsid w:val="00133065"/>
    <w:rsid w:val="001337AC"/>
    <w:rsid w:val="00133A69"/>
    <w:rsid w:val="00134014"/>
    <w:rsid w:val="00134D81"/>
    <w:rsid w:val="00135617"/>
    <w:rsid w:val="00135B77"/>
    <w:rsid w:val="00135D48"/>
    <w:rsid w:val="00136192"/>
    <w:rsid w:val="001361C5"/>
    <w:rsid w:val="001361E5"/>
    <w:rsid w:val="00136CCD"/>
    <w:rsid w:val="001376FA"/>
    <w:rsid w:val="00137821"/>
    <w:rsid w:val="001378DA"/>
    <w:rsid w:val="00137E4B"/>
    <w:rsid w:val="00140600"/>
    <w:rsid w:val="00140BA7"/>
    <w:rsid w:val="00140D50"/>
    <w:rsid w:val="001419B6"/>
    <w:rsid w:val="00141B50"/>
    <w:rsid w:val="00142467"/>
    <w:rsid w:val="0014288E"/>
    <w:rsid w:val="00142FBD"/>
    <w:rsid w:val="0014361E"/>
    <w:rsid w:val="001437ED"/>
    <w:rsid w:val="00143F43"/>
    <w:rsid w:val="00144026"/>
    <w:rsid w:val="001441BB"/>
    <w:rsid w:val="0014435D"/>
    <w:rsid w:val="001449BE"/>
    <w:rsid w:val="00146234"/>
    <w:rsid w:val="001465C2"/>
    <w:rsid w:val="00147313"/>
    <w:rsid w:val="0015079F"/>
    <w:rsid w:val="001509FC"/>
    <w:rsid w:val="00150FD4"/>
    <w:rsid w:val="00151A8A"/>
    <w:rsid w:val="001520A4"/>
    <w:rsid w:val="001521FF"/>
    <w:rsid w:val="001542EC"/>
    <w:rsid w:val="0015453C"/>
    <w:rsid w:val="001545AE"/>
    <w:rsid w:val="0015590F"/>
    <w:rsid w:val="00156387"/>
    <w:rsid w:val="00157456"/>
    <w:rsid w:val="0015776D"/>
    <w:rsid w:val="00160013"/>
    <w:rsid w:val="0016023F"/>
    <w:rsid w:val="001607AB"/>
    <w:rsid w:val="00161D4D"/>
    <w:rsid w:val="00162993"/>
    <w:rsid w:val="00163765"/>
    <w:rsid w:val="00163B7B"/>
    <w:rsid w:val="00164149"/>
    <w:rsid w:val="00164C1D"/>
    <w:rsid w:val="00164E9E"/>
    <w:rsid w:val="0016572F"/>
    <w:rsid w:val="00165A35"/>
    <w:rsid w:val="0017046B"/>
    <w:rsid w:val="001706FD"/>
    <w:rsid w:val="001707E5"/>
    <w:rsid w:val="00171298"/>
    <w:rsid w:val="001725EA"/>
    <w:rsid w:val="00172789"/>
    <w:rsid w:val="00173043"/>
    <w:rsid w:val="001730A8"/>
    <w:rsid w:val="0017384A"/>
    <w:rsid w:val="001738D3"/>
    <w:rsid w:val="00174B09"/>
    <w:rsid w:val="00174EA1"/>
    <w:rsid w:val="00174F76"/>
    <w:rsid w:val="0017522E"/>
    <w:rsid w:val="00175725"/>
    <w:rsid w:val="00175AA6"/>
    <w:rsid w:val="00175E9D"/>
    <w:rsid w:val="00176668"/>
    <w:rsid w:val="00176D84"/>
    <w:rsid w:val="001774B3"/>
    <w:rsid w:val="001774B5"/>
    <w:rsid w:val="00177AF7"/>
    <w:rsid w:val="001815CF"/>
    <w:rsid w:val="00181D03"/>
    <w:rsid w:val="00181EAD"/>
    <w:rsid w:val="001821F6"/>
    <w:rsid w:val="001823CD"/>
    <w:rsid w:val="001831B0"/>
    <w:rsid w:val="00184663"/>
    <w:rsid w:val="00184D2C"/>
    <w:rsid w:val="00184DB2"/>
    <w:rsid w:val="0018523A"/>
    <w:rsid w:val="0018591B"/>
    <w:rsid w:val="00185E20"/>
    <w:rsid w:val="00187096"/>
    <w:rsid w:val="0018716C"/>
    <w:rsid w:val="001872B7"/>
    <w:rsid w:val="00187616"/>
    <w:rsid w:val="001901DB"/>
    <w:rsid w:val="001905BD"/>
    <w:rsid w:val="00190FA0"/>
    <w:rsid w:val="0019113C"/>
    <w:rsid w:val="001919B3"/>
    <w:rsid w:val="001926DC"/>
    <w:rsid w:val="00192D0E"/>
    <w:rsid w:val="00193330"/>
    <w:rsid w:val="00193B58"/>
    <w:rsid w:val="00193DB8"/>
    <w:rsid w:val="001941A7"/>
    <w:rsid w:val="001947A6"/>
    <w:rsid w:val="00194A2D"/>
    <w:rsid w:val="0019512D"/>
    <w:rsid w:val="0019512F"/>
    <w:rsid w:val="001954E4"/>
    <w:rsid w:val="0019722F"/>
    <w:rsid w:val="0019724F"/>
    <w:rsid w:val="00197939"/>
    <w:rsid w:val="00197B44"/>
    <w:rsid w:val="00197CA6"/>
    <w:rsid w:val="001A1C85"/>
    <w:rsid w:val="001A25B5"/>
    <w:rsid w:val="001A2859"/>
    <w:rsid w:val="001A2C2E"/>
    <w:rsid w:val="001A31E7"/>
    <w:rsid w:val="001A44E1"/>
    <w:rsid w:val="001A48D6"/>
    <w:rsid w:val="001A48F5"/>
    <w:rsid w:val="001A4F43"/>
    <w:rsid w:val="001A58FC"/>
    <w:rsid w:val="001A71AB"/>
    <w:rsid w:val="001A7783"/>
    <w:rsid w:val="001A7948"/>
    <w:rsid w:val="001A7998"/>
    <w:rsid w:val="001A7A85"/>
    <w:rsid w:val="001B0180"/>
    <w:rsid w:val="001B0F19"/>
    <w:rsid w:val="001B0F7A"/>
    <w:rsid w:val="001B1BCC"/>
    <w:rsid w:val="001B25D5"/>
    <w:rsid w:val="001B4452"/>
    <w:rsid w:val="001B4995"/>
    <w:rsid w:val="001B614E"/>
    <w:rsid w:val="001B62A7"/>
    <w:rsid w:val="001B62FC"/>
    <w:rsid w:val="001B6719"/>
    <w:rsid w:val="001B6748"/>
    <w:rsid w:val="001B67E2"/>
    <w:rsid w:val="001B692C"/>
    <w:rsid w:val="001B7B63"/>
    <w:rsid w:val="001C057A"/>
    <w:rsid w:val="001C0E0B"/>
    <w:rsid w:val="001C0FDC"/>
    <w:rsid w:val="001C1B0E"/>
    <w:rsid w:val="001C287C"/>
    <w:rsid w:val="001C2B9C"/>
    <w:rsid w:val="001C3466"/>
    <w:rsid w:val="001C3B9F"/>
    <w:rsid w:val="001C3E5E"/>
    <w:rsid w:val="001C4011"/>
    <w:rsid w:val="001C41E6"/>
    <w:rsid w:val="001C455E"/>
    <w:rsid w:val="001C4B6B"/>
    <w:rsid w:val="001C5087"/>
    <w:rsid w:val="001C52AA"/>
    <w:rsid w:val="001C6628"/>
    <w:rsid w:val="001C6A94"/>
    <w:rsid w:val="001C7670"/>
    <w:rsid w:val="001C771D"/>
    <w:rsid w:val="001C7A24"/>
    <w:rsid w:val="001D0DDC"/>
    <w:rsid w:val="001D0F4C"/>
    <w:rsid w:val="001D1538"/>
    <w:rsid w:val="001D19F9"/>
    <w:rsid w:val="001D2962"/>
    <w:rsid w:val="001D4463"/>
    <w:rsid w:val="001D4A63"/>
    <w:rsid w:val="001D56D9"/>
    <w:rsid w:val="001D5987"/>
    <w:rsid w:val="001D59C7"/>
    <w:rsid w:val="001D62C4"/>
    <w:rsid w:val="001D6CB4"/>
    <w:rsid w:val="001D7177"/>
    <w:rsid w:val="001D73CF"/>
    <w:rsid w:val="001D7DBF"/>
    <w:rsid w:val="001E0136"/>
    <w:rsid w:val="001E0CF4"/>
    <w:rsid w:val="001E1F03"/>
    <w:rsid w:val="001E225A"/>
    <w:rsid w:val="001E304C"/>
    <w:rsid w:val="001E308D"/>
    <w:rsid w:val="001E3C15"/>
    <w:rsid w:val="001E582D"/>
    <w:rsid w:val="001E6720"/>
    <w:rsid w:val="001E7BF3"/>
    <w:rsid w:val="001F090D"/>
    <w:rsid w:val="001F0B5F"/>
    <w:rsid w:val="001F13A2"/>
    <w:rsid w:val="001F13F9"/>
    <w:rsid w:val="001F1DD4"/>
    <w:rsid w:val="001F1E16"/>
    <w:rsid w:val="001F224F"/>
    <w:rsid w:val="001F277B"/>
    <w:rsid w:val="001F3490"/>
    <w:rsid w:val="001F4047"/>
    <w:rsid w:val="001F4494"/>
    <w:rsid w:val="001F4764"/>
    <w:rsid w:val="001F48FA"/>
    <w:rsid w:val="001F4A1A"/>
    <w:rsid w:val="001F4EE5"/>
    <w:rsid w:val="001F58EA"/>
    <w:rsid w:val="001F5CC9"/>
    <w:rsid w:val="001F652E"/>
    <w:rsid w:val="001F6596"/>
    <w:rsid w:val="001F65A6"/>
    <w:rsid w:val="001F660A"/>
    <w:rsid w:val="001F6C15"/>
    <w:rsid w:val="001F6FCF"/>
    <w:rsid w:val="001F7A03"/>
    <w:rsid w:val="001F7B87"/>
    <w:rsid w:val="001F7CCB"/>
    <w:rsid w:val="001F7D2E"/>
    <w:rsid w:val="002004F1"/>
    <w:rsid w:val="002008E8"/>
    <w:rsid w:val="00200F81"/>
    <w:rsid w:val="00201BA6"/>
    <w:rsid w:val="00201E8C"/>
    <w:rsid w:val="0020209C"/>
    <w:rsid w:val="00203443"/>
    <w:rsid w:val="00204283"/>
    <w:rsid w:val="00204FEB"/>
    <w:rsid w:val="002050F9"/>
    <w:rsid w:val="00205916"/>
    <w:rsid w:val="002059A6"/>
    <w:rsid w:val="00205D4B"/>
    <w:rsid w:val="00206F15"/>
    <w:rsid w:val="002073EA"/>
    <w:rsid w:val="00210F26"/>
    <w:rsid w:val="00210FD7"/>
    <w:rsid w:val="00211AF0"/>
    <w:rsid w:val="002120F1"/>
    <w:rsid w:val="0021293B"/>
    <w:rsid w:val="00212C1A"/>
    <w:rsid w:val="00213B73"/>
    <w:rsid w:val="002154A7"/>
    <w:rsid w:val="0021575B"/>
    <w:rsid w:val="002159B8"/>
    <w:rsid w:val="00215C80"/>
    <w:rsid w:val="00215E34"/>
    <w:rsid w:val="00217C89"/>
    <w:rsid w:val="00217D62"/>
    <w:rsid w:val="00220101"/>
    <w:rsid w:val="002203C9"/>
    <w:rsid w:val="0022061B"/>
    <w:rsid w:val="002207BF"/>
    <w:rsid w:val="00220D20"/>
    <w:rsid w:val="0022111A"/>
    <w:rsid w:val="0022140C"/>
    <w:rsid w:val="002220EA"/>
    <w:rsid w:val="00222B4F"/>
    <w:rsid w:val="0022308E"/>
    <w:rsid w:val="00223955"/>
    <w:rsid w:val="0022412C"/>
    <w:rsid w:val="002242ED"/>
    <w:rsid w:val="00224D63"/>
    <w:rsid w:val="002257DA"/>
    <w:rsid w:val="00226424"/>
    <w:rsid w:val="00226F79"/>
    <w:rsid w:val="002272F8"/>
    <w:rsid w:val="00227D9A"/>
    <w:rsid w:val="00227F28"/>
    <w:rsid w:val="0023052A"/>
    <w:rsid w:val="002306E6"/>
    <w:rsid w:val="0023118B"/>
    <w:rsid w:val="0023127E"/>
    <w:rsid w:val="00232B15"/>
    <w:rsid w:val="00233069"/>
    <w:rsid w:val="00234844"/>
    <w:rsid w:val="00235304"/>
    <w:rsid w:val="00235B94"/>
    <w:rsid w:val="00235D51"/>
    <w:rsid w:val="002361A4"/>
    <w:rsid w:val="00236A31"/>
    <w:rsid w:val="00237027"/>
    <w:rsid w:val="00237472"/>
    <w:rsid w:val="002376CD"/>
    <w:rsid w:val="002400C2"/>
    <w:rsid w:val="002404A5"/>
    <w:rsid w:val="00240926"/>
    <w:rsid w:val="0024282E"/>
    <w:rsid w:val="002429E4"/>
    <w:rsid w:val="00242A4D"/>
    <w:rsid w:val="00242BB2"/>
    <w:rsid w:val="002439C7"/>
    <w:rsid w:val="00244286"/>
    <w:rsid w:val="0024507C"/>
    <w:rsid w:val="00245594"/>
    <w:rsid w:val="00246155"/>
    <w:rsid w:val="0024631A"/>
    <w:rsid w:val="00246A70"/>
    <w:rsid w:val="00247D20"/>
    <w:rsid w:val="00250BB4"/>
    <w:rsid w:val="00250CC7"/>
    <w:rsid w:val="00251AD6"/>
    <w:rsid w:val="00251D78"/>
    <w:rsid w:val="0025299D"/>
    <w:rsid w:val="00252A4E"/>
    <w:rsid w:val="002530B8"/>
    <w:rsid w:val="002532B9"/>
    <w:rsid w:val="0025374C"/>
    <w:rsid w:val="00253C49"/>
    <w:rsid w:val="00255656"/>
    <w:rsid w:val="002558C7"/>
    <w:rsid w:val="00256A01"/>
    <w:rsid w:val="00256AB3"/>
    <w:rsid w:val="00260726"/>
    <w:rsid w:val="002609B6"/>
    <w:rsid w:val="00262842"/>
    <w:rsid w:val="00263316"/>
    <w:rsid w:val="00263B9C"/>
    <w:rsid w:val="00263E30"/>
    <w:rsid w:val="002645AE"/>
    <w:rsid w:val="002646D5"/>
    <w:rsid w:val="00264E3D"/>
    <w:rsid w:val="002652BE"/>
    <w:rsid w:val="00265869"/>
    <w:rsid w:val="00266B5D"/>
    <w:rsid w:val="00266D76"/>
    <w:rsid w:val="00267067"/>
    <w:rsid w:val="00267276"/>
    <w:rsid w:val="00267B37"/>
    <w:rsid w:val="002702A3"/>
    <w:rsid w:val="00270756"/>
    <w:rsid w:val="002713A7"/>
    <w:rsid w:val="002717F2"/>
    <w:rsid w:val="00272580"/>
    <w:rsid w:val="002731DD"/>
    <w:rsid w:val="002738FA"/>
    <w:rsid w:val="00274168"/>
    <w:rsid w:val="00274E96"/>
    <w:rsid w:val="00275AFF"/>
    <w:rsid w:val="00275BB1"/>
    <w:rsid w:val="00275BCA"/>
    <w:rsid w:val="00277174"/>
    <w:rsid w:val="002801F8"/>
    <w:rsid w:val="00280B19"/>
    <w:rsid w:val="002828E0"/>
    <w:rsid w:val="00282C18"/>
    <w:rsid w:val="00282F26"/>
    <w:rsid w:val="002832FC"/>
    <w:rsid w:val="002833C4"/>
    <w:rsid w:val="00283591"/>
    <w:rsid w:val="00284EFB"/>
    <w:rsid w:val="00284F30"/>
    <w:rsid w:val="0028538D"/>
    <w:rsid w:val="00285F0F"/>
    <w:rsid w:val="00286D29"/>
    <w:rsid w:val="00287A5A"/>
    <w:rsid w:val="002906F3"/>
    <w:rsid w:val="00291333"/>
    <w:rsid w:val="00291B7A"/>
    <w:rsid w:val="00291E87"/>
    <w:rsid w:val="00292458"/>
    <w:rsid w:val="002926A1"/>
    <w:rsid w:val="00292C11"/>
    <w:rsid w:val="00293751"/>
    <w:rsid w:val="00293B34"/>
    <w:rsid w:val="002941F2"/>
    <w:rsid w:val="002945D4"/>
    <w:rsid w:val="002960C1"/>
    <w:rsid w:val="0029650A"/>
    <w:rsid w:val="002967BB"/>
    <w:rsid w:val="00296A2C"/>
    <w:rsid w:val="00296B0A"/>
    <w:rsid w:val="00296B2A"/>
    <w:rsid w:val="00297447"/>
    <w:rsid w:val="00297502"/>
    <w:rsid w:val="002976A4"/>
    <w:rsid w:val="002A149F"/>
    <w:rsid w:val="002A1572"/>
    <w:rsid w:val="002A1832"/>
    <w:rsid w:val="002A19D6"/>
    <w:rsid w:val="002A1D82"/>
    <w:rsid w:val="002A1F29"/>
    <w:rsid w:val="002A273D"/>
    <w:rsid w:val="002A2A69"/>
    <w:rsid w:val="002A2CBF"/>
    <w:rsid w:val="002A2F99"/>
    <w:rsid w:val="002A31EA"/>
    <w:rsid w:val="002A34D2"/>
    <w:rsid w:val="002A3C56"/>
    <w:rsid w:val="002A3DE9"/>
    <w:rsid w:val="002A480C"/>
    <w:rsid w:val="002A4996"/>
    <w:rsid w:val="002A58F0"/>
    <w:rsid w:val="002A59F9"/>
    <w:rsid w:val="002A663E"/>
    <w:rsid w:val="002A6D8D"/>
    <w:rsid w:val="002A7101"/>
    <w:rsid w:val="002A7504"/>
    <w:rsid w:val="002A7BAD"/>
    <w:rsid w:val="002A7C21"/>
    <w:rsid w:val="002A7F13"/>
    <w:rsid w:val="002B08CC"/>
    <w:rsid w:val="002B0DC2"/>
    <w:rsid w:val="002B1570"/>
    <w:rsid w:val="002B1DBD"/>
    <w:rsid w:val="002B29C5"/>
    <w:rsid w:val="002B3214"/>
    <w:rsid w:val="002B32B4"/>
    <w:rsid w:val="002B445C"/>
    <w:rsid w:val="002B4586"/>
    <w:rsid w:val="002B4D29"/>
    <w:rsid w:val="002B5084"/>
    <w:rsid w:val="002B550E"/>
    <w:rsid w:val="002B6066"/>
    <w:rsid w:val="002B6080"/>
    <w:rsid w:val="002B6304"/>
    <w:rsid w:val="002B6413"/>
    <w:rsid w:val="002B66F7"/>
    <w:rsid w:val="002B6F0B"/>
    <w:rsid w:val="002B78CB"/>
    <w:rsid w:val="002B7BA4"/>
    <w:rsid w:val="002C018B"/>
    <w:rsid w:val="002C01A8"/>
    <w:rsid w:val="002C0625"/>
    <w:rsid w:val="002C07C3"/>
    <w:rsid w:val="002C0C3F"/>
    <w:rsid w:val="002C0FA9"/>
    <w:rsid w:val="002C10AB"/>
    <w:rsid w:val="002C1BCD"/>
    <w:rsid w:val="002C20E5"/>
    <w:rsid w:val="002C22E9"/>
    <w:rsid w:val="002C2792"/>
    <w:rsid w:val="002C2F41"/>
    <w:rsid w:val="002C3766"/>
    <w:rsid w:val="002C3770"/>
    <w:rsid w:val="002C40AF"/>
    <w:rsid w:val="002C41C6"/>
    <w:rsid w:val="002C6C5B"/>
    <w:rsid w:val="002C6CBA"/>
    <w:rsid w:val="002C71E9"/>
    <w:rsid w:val="002D011E"/>
    <w:rsid w:val="002D0231"/>
    <w:rsid w:val="002D0A96"/>
    <w:rsid w:val="002D0FD2"/>
    <w:rsid w:val="002D13B6"/>
    <w:rsid w:val="002D15A8"/>
    <w:rsid w:val="002D279E"/>
    <w:rsid w:val="002D2922"/>
    <w:rsid w:val="002D2DFF"/>
    <w:rsid w:val="002D3D09"/>
    <w:rsid w:val="002D3DE7"/>
    <w:rsid w:val="002D4DE3"/>
    <w:rsid w:val="002D5000"/>
    <w:rsid w:val="002D73CF"/>
    <w:rsid w:val="002E0128"/>
    <w:rsid w:val="002E0CF4"/>
    <w:rsid w:val="002E0D1A"/>
    <w:rsid w:val="002E141C"/>
    <w:rsid w:val="002E1898"/>
    <w:rsid w:val="002E20AE"/>
    <w:rsid w:val="002E2131"/>
    <w:rsid w:val="002E23C3"/>
    <w:rsid w:val="002E2AC3"/>
    <w:rsid w:val="002E3114"/>
    <w:rsid w:val="002E317C"/>
    <w:rsid w:val="002E3BB0"/>
    <w:rsid w:val="002E40AE"/>
    <w:rsid w:val="002E58D3"/>
    <w:rsid w:val="002E6576"/>
    <w:rsid w:val="002E6A94"/>
    <w:rsid w:val="002E6EDA"/>
    <w:rsid w:val="002E74E9"/>
    <w:rsid w:val="002F031C"/>
    <w:rsid w:val="002F0B29"/>
    <w:rsid w:val="002F0F17"/>
    <w:rsid w:val="002F19E0"/>
    <w:rsid w:val="002F2947"/>
    <w:rsid w:val="002F2E9D"/>
    <w:rsid w:val="002F2F95"/>
    <w:rsid w:val="002F34F1"/>
    <w:rsid w:val="002F38AF"/>
    <w:rsid w:val="002F390C"/>
    <w:rsid w:val="002F3C0A"/>
    <w:rsid w:val="002F43A2"/>
    <w:rsid w:val="002F4EAA"/>
    <w:rsid w:val="002F5510"/>
    <w:rsid w:val="002F55E9"/>
    <w:rsid w:val="002F5A5F"/>
    <w:rsid w:val="002F5DF1"/>
    <w:rsid w:val="002F5FA2"/>
    <w:rsid w:val="002F5FC9"/>
    <w:rsid w:val="002F6844"/>
    <w:rsid w:val="002F68B7"/>
    <w:rsid w:val="002F6A87"/>
    <w:rsid w:val="002F767A"/>
    <w:rsid w:val="002F773B"/>
    <w:rsid w:val="002F7B6E"/>
    <w:rsid w:val="003007C5"/>
    <w:rsid w:val="00300B04"/>
    <w:rsid w:val="00300B25"/>
    <w:rsid w:val="00300C60"/>
    <w:rsid w:val="00300E08"/>
    <w:rsid w:val="0030216B"/>
    <w:rsid w:val="003028C1"/>
    <w:rsid w:val="003028C5"/>
    <w:rsid w:val="00302E62"/>
    <w:rsid w:val="00302EB7"/>
    <w:rsid w:val="00303625"/>
    <w:rsid w:val="003039D9"/>
    <w:rsid w:val="00303B0B"/>
    <w:rsid w:val="00303EE9"/>
    <w:rsid w:val="00303EF8"/>
    <w:rsid w:val="00303F62"/>
    <w:rsid w:val="00304344"/>
    <w:rsid w:val="003045DB"/>
    <w:rsid w:val="00304E15"/>
    <w:rsid w:val="00306404"/>
    <w:rsid w:val="003074F1"/>
    <w:rsid w:val="00307D50"/>
    <w:rsid w:val="00307EC7"/>
    <w:rsid w:val="00310128"/>
    <w:rsid w:val="00311258"/>
    <w:rsid w:val="00312335"/>
    <w:rsid w:val="003126C8"/>
    <w:rsid w:val="00312F5E"/>
    <w:rsid w:val="00312FBC"/>
    <w:rsid w:val="0031309D"/>
    <w:rsid w:val="003131A7"/>
    <w:rsid w:val="00313713"/>
    <w:rsid w:val="00313876"/>
    <w:rsid w:val="0031388A"/>
    <w:rsid w:val="0031483A"/>
    <w:rsid w:val="00314B35"/>
    <w:rsid w:val="003153E0"/>
    <w:rsid w:val="0031584E"/>
    <w:rsid w:val="00316001"/>
    <w:rsid w:val="00316476"/>
    <w:rsid w:val="00316741"/>
    <w:rsid w:val="00316BFC"/>
    <w:rsid w:val="00316E1C"/>
    <w:rsid w:val="00316F8E"/>
    <w:rsid w:val="003179AF"/>
    <w:rsid w:val="00317E54"/>
    <w:rsid w:val="00317F55"/>
    <w:rsid w:val="00320691"/>
    <w:rsid w:val="003207E9"/>
    <w:rsid w:val="0032193A"/>
    <w:rsid w:val="00321F4F"/>
    <w:rsid w:val="003224B5"/>
    <w:rsid w:val="0032275F"/>
    <w:rsid w:val="00322B85"/>
    <w:rsid w:val="00322FE5"/>
    <w:rsid w:val="003230A5"/>
    <w:rsid w:val="003231B9"/>
    <w:rsid w:val="00323B8D"/>
    <w:rsid w:val="0032421B"/>
    <w:rsid w:val="00325078"/>
    <w:rsid w:val="00325D24"/>
    <w:rsid w:val="003262C8"/>
    <w:rsid w:val="003262E0"/>
    <w:rsid w:val="00326524"/>
    <w:rsid w:val="00326E48"/>
    <w:rsid w:val="00327099"/>
    <w:rsid w:val="003273AE"/>
    <w:rsid w:val="00327B51"/>
    <w:rsid w:val="00330144"/>
    <w:rsid w:val="0033018B"/>
    <w:rsid w:val="00330458"/>
    <w:rsid w:val="003304CA"/>
    <w:rsid w:val="003306F6"/>
    <w:rsid w:val="00331884"/>
    <w:rsid w:val="003327AC"/>
    <w:rsid w:val="00332815"/>
    <w:rsid w:val="00332D00"/>
    <w:rsid w:val="0033375D"/>
    <w:rsid w:val="003339F0"/>
    <w:rsid w:val="003348CA"/>
    <w:rsid w:val="003357D8"/>
    <w:rsid w:val="00335DDF"/>
    <w:rsid w:val="00335F4C"/>
    <w:rsid w:val="0033653A"/>
    <w:rsid w:val="00336C75"/>
    <w:rsid w:val="00336D24"/>
    <w:rsid w:val="00336E42"/>
    <w:rsid w:val="003371DF"/>
    <w:rsid w:val="0034048B"/>
    <w:rsid w:val="0034165E"/>
    <w:rsid w:val="003422DB"/>
    <w:rsid w:val="003423FF"/>
    <w:rsid w:val="003424F4"/>
    <w:rsid w:val="003444FB"/>
    <w:rsid w:val="00344C47"/>
    <w:rsid w:val="0034553C"/>
    <w:rsid w:val="00345565"/>
    <w:rsid w:val="00345692"/>
    <w:rsid w:val="00345C60"/>
    <w:rsid w:val="00346F89"/>
    <w:rsid w:val="003471A3"/>
    <w:rsid w:val="00347328"/>
    <w:rsid w:val="003478E7"/>
    <w:rsid w:val="0035081B"/>
    <w:rsid w:val="00350D2D"/>
    <w:rsid w:val="003519DC"/>
    <w:rsid w:val="003520CD"/>
    <w:rsid w:val="00352DFE"/>
    <w:rsid w:val="00353434"/>
    <w:rsid w:val="00353620"/>
    <w:rsid w:val="003548CB"/>
    <w:rsid w:val="003554E1"/>
    <w:rsid w:val="00355956"/>
    <w:rsid w:val="00356291"/>
    <w:rsid w:val="00356B8F"/>
    <w:rsid w:val="00356F5F"/>
    <w:rsid w:val="0036030E"/>
    <w:rsid w:val="00360C35"/>
    <w:rsid w:val="003612D8"/>
    <w:rsid w:val="00361DFA"/>
    <w:rsid w:val="00362045"/>
    <w:rsid w:val="003627EC"/>
    <w:rsid w:val="00363E11"/>
    <w:rsid w:val="003649AA"/>
    <w:rsid w:val="00364A60"/>
    <w:rsid w:val="00364C6A"/>
    <w:rsid w:val="00364E6E"/>
    <w:rsid w:val="00364F98"/>
    <w:rsid w:val="0036516D"/>
    <w:rsid w:val="00365171"/>
    <w:rsid w:val="0036558B"/>
    <w:rsid w:val="00365C9F"/>
    <w:rsid w:val="003662D3"/>
    <w:rsid w:val="00366B35"/>
    <w:rsid w:val="003707E1"/>
    <w:rsid w:val="00370B8D"/>
    <w:rsid w:val="00370BD8"/>
    <w:rsid w:val="003730E3"/>
    <w:rsid w:val="0037409A"/>
    <w:rsid w:val="00374578"/>
    <w:rsid w:val="00374C52"/>
    <w:rsid w:val="003750BB"/>
    <w:rsid w:val="003750EC"/>
    <w:rsid w:val="003758F9"/>
    <w:rsid w:val="00375A53"/>
    <w:rsid w:val="003765B1"/>
    <w:rsid w:val="00376B21"/>
    <w:rsid w:val="00376C82"/>
    <w:rsid w:val="00376F1C"/>
    <w:rsid w:val="00377757"/>
    <w:rsid w:val="003779AA"/>
    <w:rsid w:val="00380116"/>
    <w:rsid w:val="003801E0"/>
    <w:rsid w:val="003808EC"/>
    <w:rsid w:val="00381776"/>
    <w:rsid w:val="00381C6B"/>
    <w:rsid w:val="00382085"/>
    <w:rsid w:val="003828F3"/>
    <w:rsid w:val="003829D2"/>
    <w:rsid w:val="00382FBF"/>
    <w:rsid w:val="00383351"/>
    <w:rsid w:val="0038386B"/>
    <w:rsid w:val="00383BAA"/>
    <w:rsid w:val="00383DCC"/>
    <w:rsid w:val="00384FF6"/>
    <w:rsid w:val="00385552"/>
    <w:rsid w:val="0038565B"/>
    <w:rsid w:val="00385662"/>
    <w:rsid w:val="00386494"/>
    <w:rsid w:val="00386B30"/>
    <w:rsid w:val="00390284"/>
    <w:rsid w:val="00390DCF"/>
    <w:rsid w:val="00390EB1"/>
    <w:rsid w:val="003912A2"/>
    <w:rsid w:val="00391A66"/>
    <w:rsid w:val="00391D94"/>
    <w:rsid w:val="00392188"/>
    <w:rsid w:val="003926BC"/>
    <w:rsid w:val="003931D3"/>
    <w:rsid w:val="0039357D"/>
    <w:rsid w:val="003935F3"/>
    <w:rsid w:val="0039382D"/>
    <w:rsid w:val="003939EC"/>
    <w:rsid w:val="00394726"/>
    <w:rsid w:val="00395111"/>
    <w:rsid w:val="0039540F"/>
    <w:rsid w:val="00396215"/>
    <w:rsid w:val="0039628D"/>
    <w:rsid w:val="003962D6"/>
    <w:rsid w:val="00396635"/>
    <w:rsid w:val="00397274"/>
    <w:rsid w:val="00397DC1"/>
    <w:rsid w:val="003A0323"/>
    <w:rsid w:val="003A09E6"/>
    <w:rsid w:val="003A0D6F"/>
    <w:rsid w:val="003A0E04"/>
    <w:rsid w:val="003A209F"/>
    <w:rsid w:val="003A30C5"/>
    <w:rsid w:val="003A37F7"/>
    <w:rsid w:val="003A42CD"/>
    <w:rsid w:val="003A4618"/>
    <w:rsid w:val="003A4A8E"/>
    <w:rsid w:val="003A4B47"/>
    <w:rsid w:val="003A4E23"/>
    <w:rsid w:val="003A5A10"/>
    <w:rsid w:val="003A623B"/>
    <w:rsid w:val="003A77FD"/>
    <w:rsid w:val="003B04AE"/>
    <w:rsid w:val="003B0908"/>
    <w:rsid w:val="003B0F6C"/>
    <w:rsid w:val="003B18A1"/>
    <w:rsid w:val="003B2374"/>
    <w:rsid w:val="003B2BB8"/>
    <w:rsid w:val="003B2E3C"/>
    <w:rsid w:val="003B3098"/>
    <w:rsid w:val="003B473C"/>
    <w:rsid w:val="003B4F3B"/>
    <w:rsid w:val="003B5FDB"/>
    <w:rsid w:val="003B6143"/>
    <w:rsid w:val="003B649D"/>
    <w:rsid w:val="003B657B"/>
    <w:rsid w:val="003B7B2F"/>
    <w:rsid w:val="003C0220"/>
    <w:rsid w:val="003C0FD7"/>
    <w:rsid w:val="003C18AE"/>
    <w:rsid w:val="003C1B92"/>
    <w:rsid w:val="003C35EF"/>
    <w:rsid w:val="003C3870"/>
    <w:rsid w:val="003C3AEC"/>
    <w:rsid w:val="003C4905"/>
    <w:rsid w:val="003C4A6D"/>
    <w:rsid w:val="003C5994"/>
    <w:rsid w:val="003C5BCD"/>
    <w:rsid w:val="003C5BE2"/>
    <w:rsid w:val="003C639F"/>
    <w:rsid w:val="003C6D46"/>
    <w:rsid w:val="003C6FCC"/>
    <w:rsid w:val="003C72C5"/>
    <w:rsid w:val="003C7534"/>
    <w:rsid w:val="003C7D45"/>
    <w:rsid w:val="003D1966"/>
    <w:rsid w:val="003D1A2A"/>
    <w:rsid w:val="003D1CF7"/>
    <w:rsid w:val="003D1D92"/>
    <w:rsid w:val="003D204F"/>
    <w:rsid w:val="003D2439"/>
    <w:rsid w:val="003D3364"/>
    <w:rsid w:val="003D3692"/>
    <w:rsid w:val="003D3DCE"/>
    <w:rsid w:val="003D41E7"/>
    <w:rsid w:val="003D4F96"/>
    <w:rsid w:val="003D5B5A"/>
    <w:rsid w:val="003D65F9"/>
    <w:rsid w:val="003D6C1A"/>
    <w:rsid w:val="003D71F7"/>
    <w:rsid w:val="003E088B"/>
    <w:rsid w:val="003E1127"/>
    <w:rsid w:val="003E2C08"/>
    <w:rsid w:val="003E3662"/>
    <w:rsid w:val="003E3A5C"/>
    <w:rsid w:val="003E4D56"/>
    <w:rsid w:val="003E4D9A"/>
    <w:rsid w:val="003E60E7"/>
    <w:rsid w:val="003E6352"/>
    <w:rsid w:val="003E725C"/>
    <w:rsid w:val="003E751B"/>
    <w:rsid w:val="003E7AF6"/>
    <w:rsid w:val="003E7F03"/>
    <w:rsid w:val="003F014E"/>
    <w:rsid w:val="003F0162"/>
    <w:rsid w:val="003F0EF5"/>
    <w:rsid w:val="003F0F03"/>
    <w:rsid w:val="003F14C7"/>
    <w:rsid w:val="003F1830"/>
    <w:rsid w:val="003F1A7B"/>
    <w:rsid w:val="003F1E6B"/>
    <w:rsid w:val="003F1E78"/>
    <w:rsid w:val="003F2D6B"/>
    <w:rsid w:val="003F2DD7"/>
    <w:rsid w:val="003F2EA0"/>
    <w:rsid w:val="003F3959"/>
    <w:rsid w:val="003F3EF7"/>
    <w:rsid w:val="003F3EFD"/>
    <w:rsid w:val="003F4413"/>
    <w:rsid w:val="003F443A"/>
    <w:rsid w:val="003F486A"/>
    <w:rsid w:val="003F4A86"/>
    <w:rsid w:val="003F4C5B"/>
    <w:rsid w:val="003F583B"/>
    <w:rsid w:val="003F5B25"/>
    <w:rsid w:val="003F6569"/>
    <w:rsid w:val="003F6893"/>
    <w:rsid w:val="003F6934"/>
    <w:rsid w:val="003F7406"/>
    <w:rsid w:val="003F7509"/>
    <w:rsid w:val="003F7E0C"/>
    <w:rsid w:val="004002F8"/>
    <w:rsid w:val="0040050F"/>
    <w:rsid w:val="0040162B"/>
    <w:rsid w:val="0040176E"/>
    <w:rsid w:val="00401948"/>
    <w:rsid w:val="00401C98"/>
    <w:rsid w:val="00401F93"/>
    <w:rsid w:val="00402433"/>
    <w:rsid w:val="00402A41"/>
    <w:rsid w:val="00402E2E"/>
    <w:rsid w:val="004032F4"/>
    <w:rsid w:val="004035CF"/>
    <w:rsid w:val="00403F22"/>
    <w:rsid w:val="00403FF7"/>
    <w:rsid w:val="00405703"/>
    <w:rsid w:val="0040583E"/>
    <w:rsid w:val="00405939"/>
    <w:rsid w:val="00405BB4"/>
    <w:rsid w:val="004060FB"/>
    <w:rsid w:val="00406B99"/>
    <w:rsid w:val="004074A9"/>
    <w:rsid w:val="004105B5"/>
    <w:rsid w:val="0041074E"/>
    <w:rsid w:val="00410805"/>
    <w:rsid w:val="0041095D"/>
    <w:rsid w:val="00411B75"/>
    <w:rsid w:val="00412BF2"/>
    <w:rsid w:val="00413CCA"/>
    <w:rsid w:val="004142D9"/>
    <w:rsid w:val="00414555"/>
    <w:rsid w:val="0041495D"/>
    <w:rsid w:val="004149F1"/>
    <w:rsid w:val="004152DE"/>
    <w:rsid w:val="004157BC"/>
    <w:rsid w:val="00415972"/>
    <w:rsid w:val="00415FDD"/>
    <w:rsid w:val="00417A3F"/>
    <w:rsid w:val="00417A7A"/>
    <w:rsid w:val="004202E4"/>
    <w:rsid w:val="00420F71"/>
    <w:rsid w:val="00421927"/>
    <w:rsid w:val="00421C89"/>
    <w:rsid w:val="0042350E"/>
    <w:rsid w:val="00423D70"/>
    <w:rsid w:val="00424428"/>
    <w:rsid w:val="00424D63"/>
    <w:rsid w:val="00425750"/>
    <w:rsid w:val="00425BD4"/>
    <w:rsid w:val="0042602C"/>
    <w:rsid w:val="00426A31"/>
    <w:rsid w:val="00426A34"/>
    <w:rsid w:val="004270C7"/>
    <w:rsid w:val="004277C9"/>
    <w:rsid w:val="00427F5C"/>
    <w:rsid w:val="00430E97"/>
    <w:rsid w:val="0043135E"/>
    <w:rsid w:val="004317C9"/>
    <w:rsid w:val="00432C83"/>
    <w:rsid w:val="004339C6"/>
    <w:rsid w:val="00435AB1"/>
    <w:rsid w:val="004360B8"/>
    <w:rsid w:val="00436144"/>
    <w:rsid w:val="00436FAC"/>
    <w:rsid w:val="00437841"/>
    <w:rsid w:val="00437AFD"/>
    <w:rsid w:val="00437FF0"/>
    <w:rsid w:val="004401D2"/>
    <w:rsid w:val="00440903"/>
    <w:rsid w:val="00440C43"/>
    <w:rsid w:val="00440D9E"/>
    <w:rsid w:val="004415F7"/>
    <w:rsid w:val="004419C2"/>
    <w:rsid w:val="004427A0"/>
    <w:rsid w:val="00442C97"/>
    <w:rsid w:val="00443714"/>
    <w:rsid w:val="00444619"/>
    <w:rsid w:val="004447BE"/>
    <w:rsid w:val="00444FC2"/>
    <w:rsid w:val="00445D1D"/>
    <w:rsid w:val="00445D24"/>
    <w:rsid w:val="00446072"/>
    <w:rsid w:val="004466CE"/>
    <w:rsid w:val="00446E02"/>
    <w:rsid w:val="004470D8"/>
    <w:rsid w:val="00447289"/>
    <w:rsid w:val="004476EC"/>
    <w:rsid w:val="0045028D"/>
    <w:rsid w:val="0045042F"/>
    <w:rsid w:val="00451FA0"/>
    <w:rsid w:val="0045250F"/>
    <w:rsid w:val="00453306"/>
    <w:rsid w:val="00453B16"/>
    <w:rsid w:val="00454785"/>
    <w:rsid w:val="00454ACA"/>
    <w:rsid w:val="00454CBF"/>
    <w:rsid w:val="0045596A"/>
    <w:rsid w:val="00456115"/>
    <w:rsid w:val="0045662D"/>
    <w:rsid w:val="0045772A"/>
    <w:rsid w:val="00457929"/>
    <w:rsid w:val="00460546"/>
    <w:rsid w:val="00460AA0"/>
    <w:rsid w:val="00460C45"/>
    <w:rsid w:val="00460C5E"/>
    <w:rsid w:val="00460CA0"/>
    <w:rsid w:val="0046109C"/>
    <w:rsid w:val="00461945"/>
    <w:rsid w:val="00461F2E"/>
    <w:rsid w:val="00461FEB"/>
    <w:rsid w:val="00462CF2"/>
    <w:rsid w:val="00463A0B"/>
    <w:rsid w:val="00464643"/>
    <w:rsid w:val="00465044"/>
    <w:rsid w:val="00465286"/>
    <w:rsid w:val="0046563D"/>
    <w:rsid w:val="0046578E"/>
    <w:rsid w:val="00465D98"/>
    <w:rsid w:val="00466CEE"/>
    <w:rsid w:val="004672CC"/>
    <w:rsid w:val="00467947"/>
    <w:rsid w:val="0046799A"/>
    <w:rsid w:val="00467E7B"/>
    <w:rsid w:val="004726AB"/>
    <w:rsid w:val="00473285"/>
    <w:rsid w:val="00473494"/>
    <w:rsid w:val="00473919"/>
    <w:rsid w:val="00473DD5"/>
    <w:rsid w:val="00473E38"/>
    <w:rsid w:val="00474115"/>
    <w:rsid w:val="00474B9F"/>
    <w:rsid w:val="0047515B"/>
    <w:rsid w:val="004761BC"/>
    <w:rsid w:val="004767BC"/>
    <w:rsid w:val="004767C6"/>
    <w:rsid w:val="00476D82"/>
    <w:rsid w:val="00476E19"/>
    <w:rsid w:val="00477019"/>
    <w:rsid w:val="00477192"/>
    <w:rsid w:val="00480287"/>
    <w:rsid w:val="00480DB6"/>
    <w:rsid w:val="00480EFB"/>
    <w:rsid w:val="004825D3"/>
    <w:rsid w:val="00482942"/>
    <w:rsid w:val="00482C88"/>
    <w:rsid w:val="004830E6"/>
    <w:rsid w:val="00484134"/>
    <w:rsid w:val="00484AB0"/>
    <w:rsid w:val="00484B1F"/>
    <w:rsid w:val="00485971"/>
    <w:rsid w:val="0048608C"/>
    <w:rsid w:val="0048641A"/>
    <w:rsid w:val="00486603"/>
    <w:rsid w:val="00486680"/>
    <w:rsid w:val="00486B0C"/>
    <w:rsid w:val="00486BF3"/>
    <w:rsid w:val="004902E5"/>
    <w:rsid w:val="004908BA"/>
    <w:rsid w:val="00491260"/>
    <w:rsid w:val="00491DC5"/>
    <w:rsid w:val="0049298C"/>
    <w:rsid w:val="00492BF7"/>
    <w:rsid w:val="00492D11"/>
    <w:rsid w:val="0049313A"/>
    <w:rsid w:val="004934DB"/>
    <w:rsid w:val="004940F8"/>
    <w:rsid w:val="004950C6"/>
    <w:rsid w:val="00495B46"/>
    <w:rsid w:val="004967ED"/>
    <w:rsid w:val="00497878"/>
    <w:rsid w:val="00497D73"/>
    <w:rsid w:val="004A01D3"/>
    <w:rsid w:val="004A0F19"/>
    <w:rsid w:val="004A35C9"/>
    <w:rsid w:val="004A4534"/>
    <w:rsid w:val="004A494E"/>
    <w:rsid w:val="004A4B48"/>
    <w:rsid w:val="004A4D5F"/>
    <w:rsid w:val="004A4D6D"/>
    <w:rsid w:val="004A569B"/>
    <w:rsid w:val="004A5ACB"/>
    <w:rsid w:val="004A5B2F"/>
    <w:rsid w:val="004A5B3D"/>
    <w:rsid w:val="004A5EBC"/>
    <w:rsid w:val="004A6033"/>
    <w:rsid w:val="004A65F9"/>
    <w:rsid w:val="004A6626"/>
    <w:rsid w:val="004A6F98"/>
    <w:rsid w:val="004A70C2"/>
    <w:rsid w:val="004A7867"/>
    <w:rsid w:val="004A7FAA"/>
    <w:rsid w:val="004B0201"/>
    <w:rsid w:val="004B0900"/>
    <w:rsid w:val="004B1BB8"/>
    <w:rsid w:val="004B230F"/>
    <w:rsid w:val="004B3A0C"/>
    <w:rsid w:val="004B4595"/>
    <w:rsid w:val="004B5042"/>
    <w:rsid w:val="004B52CF"/>
    <w:rsid w:val="004B54FD"/>
    <w:rsid w:val="004B5531"/>
    <w:rsid w:val="004B55FF"/>
    <w:rsid w:val="004B5ED1"/>
    <w:rsid w:val="004B6594"/>
    <w:rsid w:val="004B65CF"/>
    <w:rsid w:val="004B6613"/>
    <w:rsid w:val="004B6A71"/>
    <w:rsid w:val="004B786B"/>
    <w:rsid w:val="004B789B"/>
    <w:rsid w:val="004B7C2B"/>
    <w:rsid w:val="004B7CA5"/>
    <w:rsid w:val="004C008C"/>
    <w:rsid w:val="004C065A"/>
    <w:rsid w:val="004C0E2B"/>
    <w:rsid w:val="004C1CB1"/>
    <w:rsid w:val="004C2C94"/>
    <w:rsid w:val="004C3404"/>
    <w:rsid w:val="004C4075"/>
    <w:rsid w:val="004C4992"/>
    <w:rsid w:val="004C512E"/>
    <w:rsid w:val="004C5B27"/>
    <w:rsid w:val="004C5B43"/>
    <w:rsid w:val="004C5C1D"/>
    <w:rsid w:val="004C6842"/>
    <w:rsid w:val="004C6ACC"/>
    <w:rsid w:val="004C6FA6"/>
    <w:rsid w:val="004C79AE"/>
    <w:rsid w:val="004C7B72"/>
    <w:rsid w:val="004C7C30"/>
    <w:rsid w:val="004C7D1F"/>
    <w:rsid w:val="004C7D29"/>
    <w:rsid w:val="004C7E85"/>
    <w:rsid w:val="004D0269"/>
    <w:rsid w:val="004D027C"/>
    <w:rsid w:val="004D0344"/>
    <w:rsid w:val="004D047A"/>
    <w:rsid w:val="004D2060"/>
    <w:rsid w:val="004D20A2"/>
    <w:rsid w:val="004D235F"/>
    <w:rsid w:val="004D24D5"/>
    <w:rsid w:val="004D26F9"/>
    <w:rsid w:val="004D2A38"/>
    <w:rsid w:val="004D3E54"/>
    <w:rsid w:val="004D438C"/>
    <w:rsid w:val="004D4A1D"/>
    <w:rsid w:val="004D500E"/>
    <w:rsid w:val="004D58EA"/>
    <w:rsid w:val="004D62A6"/>
    <w:rsid w:val="004D65BB"/>
    <w:rsid w:val="004D6A1F"/>
    <w:rsid w:val="004D7200"/>
    <w:rsid w:val="004D743C"/>
    <w:rsid w:val="004D77C4"/>
    <w:rsid w:val="004E0001"/>
    <w:rsid w:val="004E04BF"/>
    <w:rsid w:val="004E08ED"/>
    <w:rsid w:val="004E0D66"/>
    <w:rsid w:val="004E0FC9"/>
    <w:rsid w:val="004E1B5C"/>
    <w:rsid w:val="004E2ADC"/>
    <w:rsid w:val="004E2DB8"/>
    <w:rsid w:val="004E31A6"/>
    <w:rsid w:val="004E33C6"/>
    <w:rsid w:val="004E34F0"/>
    <w:rsid w:val="004E35FB"/>
    <w:rsid w:val="004E3E8C"/>
    <w:rsid w:val="004E3EC7"/>
    <w:rsid w:val="004E41EA"/>
    <w:rsid w:val="004E494D"/>
    <w:rsid w:val="004E4AB3"/>
    <w:rsid w:val="004E52E0"/>
    <w:rsid w:val="004E56B1"/>
    <w:rsid w:val="004E5AF9"/>
    <w:rsid w:val="004E5F7E"/>
    <w:rsid w:val="004E6496"/>
    <w:rsid w:val="004E6AFB"/>
    <w:rsid w:val="004F076D"/>
    <w:rsid w:val="004F0C39"/>
    <w:rsid w:val="004F0CA5"/>
    <w:rsid w:val="004F1362"/>
    <w:rsid w:val="004F2252"/>
    <w:rsid w:val="004F2F0D"/>
    <w:rsid w:val="004F2F26"/>
    <w:rsid w:val="004F3576"/>
    <w:rsid w:val="004F3AF2"/>
    <w:rsid w:val="004F3F73"/>
    <w:rsid w:val="004F4F72"/>
    <w:rsid w:val="004F5BAA"/>
    <w:rsid w:val="004F625E"/>
    <w:rsid w:val="004F6613"/>
    <w:rsid w:val="004F6EF7"/>
    <w:rsid w:val="004F7720"/>
    <w:rsid w:val="00500607"/>
    <w:rsid w:val="00501225"/>
    <w:rsid w:val="00501664"/>
    <w:rsid w:val="0050258C"/>
    <w:rsid w:val="005027CB"/>
    <w:rsid w:val="00502AD6"/>
    <w:rsid w:val="00503387"/>
    <w:rsid w:val="00503C30"/>
    <w:rsid w:val="00504045"/>
    <w:rsid w:val="00504BBD"/>
    <w:rsid w:val="00504DFC"/>
    <w:rsid w:val="0050545A"/>
    <w:rsid w:val="00505502"/>
    <w:rsid w:val="00505AC2"/>
    <w:rsid w:val="00505D90"/>
    <w:rsid w:val="00506579"/>
    <w:rsid w:val="0050657A"/>
    <w:rsid w:val="00506B5E"/>
    <w:rsid w:val="00506CC5"/>
    <w:rsid w:val="00506F69"/>
    <w:rsid w:val="00506FAD"/>
    <w:rsid w:val="00507296"/>
    <w:rsid w:val="0051079C"/>
    <w:rsid w:val="00510E12"/>
    <w:rsid w:val="005114B0"/>
    <w:rsid w:val="005119CE"/>
    <w:rsid w:val="00511CCC"/>
    <w:rsid w:val="00511CFB"/>
    <w:rsid w:val="00513B63"/>
    <w:rsid w:val="00514198"/>
    <w:rsid w:val="0051494F"/>
    <w:rsid w:val="00514CF6"/>
    <w:rsid w:val="005160AF"/>
    <w:rsid w:val="00516764"/>
    <w:rsid w:val="0051690C"/>
    <w:rsid w:val="00520163"/>
    <w:rsid w:val="0052087C"/>
    <w:rsid w:val="00522563"/>
    <w:rsid w:val="00523070"/>
    <w:rsid w:val="00523B6B"/>
    <w:rsid w:val="00523DF3"/>
    <w:rsid w:val="00524251"/>
    <w:rsid w:val="005249DA"/>
    <w:rsid w:val="0052531E"/>
    <w:rsid w:val="0052584F"/>
    <w:rsid w:val="0052590A"/>
    <w:rsid w:val="005259D4"/>
    <w:rsid w:val="005261D5"/>
    <w:rsid w:val="005265CB"/>
    <w:rsid w:val="00526623"/>
    <w:rsid w:val="00526A06"/>
    <w:rsid w:val="00527501"/>
    <w:rsid w:val="00527506"/>
    <w:rsid w:val="005275F2"/>
    <w:rsid w:val="00527B28"/>
    <w:rsid w:val="00527B82"/>
    <w:rsid w:val="00530755"/>
    <w:rsid w:val="0053150B"/>
    <w:rsid w:val="00532BB2"/>
    <w:rsid w:val="005332B0"/>
    <w:rsid w:val="00534357"/>
    <w:rsid w:val="005347F7"/>
    <w:rsid w:val="0053484C"/>
    <w:rsid w:val="00534AF4"/>
    <w:rsid w:val="00534F51"/>
    <w:rsid w:val="005355D0"/>
    <w:rsid w:val="0053579C"/>
    <w:rsid w:val="0053657E"/>
    <w:rsid w:val="00536E66"/>
    <w:rsid w:val="00537088"/>
    <w:rsid w:val="00537E8D"/>
    <w:rsid w:val="0054046A"/>
    <w:rsid w:val="005413BE"/>
    <w:rsid w:val="00542489"/>
    <w:rsid w:val="00543500"/>
    <w:rsid w:val="00544C63"/>
    <w:rsid w:val="00545664"/>
    <w:rsid w:val="00545A3F"/>
    <w:rsid w:val="00545B27"/>
    <w:rsid w:val="00545BAD"/>
    <w:rsid w:val="0054668D"/>
    <w:rsid w:val="00547BCC"/>
    <w:rsid w:val="0055161E"/>
    <w:rsid w:val="005524D6"/>
    <w:rsid w:val="00552CC0"/>
    <w:rsid w:val="00553211"/>
    <w:rsid w:val="00553299"/>
    <w:rsid w:val="00553DD3"/>
    <w:rsid w:val="005549A8"/>
    <w:rsid w:val="00554F15"/>
    <w:rsid w:val="005550D5"/>
    <w:rsid w:val="00555362"/>
    <w:rsid w:val="00556780"/>
    <w:rsid w:val="00556AB5"/>
    <w:rsid w:val="0055731B"/>
    <w:rsid w:val="00557611"/>
    <w:rsid w:val="00560420"/>
    <w:rsid w:val="0056089F"/>
    <w:rsid w:val="0056136E"/>
    <w:rsid w:val="00562397"/>
    <w:rsid w:val="005626F1"/>
    <w:rsid w:val="00562CB9"/>
    <w:rsid w:val="00562E3C"/>
    <w:rsid w:val="00562F7C"/>
    <w:rsid w:val="0056344B"/>
    <w:rsid w:val="0056345C"/>
    <w:rsid w:val="00564559"/>
    <w:rsid w:val="00564717"/>
    <w:rsid w:val="00564AAA"/>
    <w:rsid w:val="005655BD"/>
    <w:rsid w:val="00566BA8"/>
    <w:rsid w:val="00567305"/>
    <w:rsid w:val="00567A8A"/>
    <w:rsid w:val="0057117D"/>
    <w:rsid w:val="0057163E"/>
    <w:rsid w:val="00571E2D"/>
    <w:rsid w:val="00572314"/>
    <w:rsid w:val="00572717"/>
    <w:rsid w:val="005729A0"/>
    <w:rsid w:val="00572B34"/>
    <w:rsid w:val="00572E16"/>
    <w:rsid w:val="005731F8"/>
    <w:rsid w:val="00573B6F"/>
    <w:rsid w:val="005759A5"/>
    <w:rsid w:val="00575AA4"/>
    <w:rsid w:val="00576F56"/>
    <w:rsid w:val="005775F7"/>
    <w:rsid w:val="00577CC5"/>
    <w:rsid w:val="00577E39"/>
    <w:rsid w:val="0058038E"/>
    <w:rsid w:val="005813B3"/>
    <w:rsid w:val="00581D82"/>
    <w:rsid w:val="0058211A"/>
    <w:rsid w:val="005821C2"/>
    <w:rsid w:val="00582F46"/>
    <w:rsid w:val="00583009"/>
    <w:rsid w:val="00583E0F"/>
    <w:rsid w:val="00584B03"/>
    <w:rsid w:val="005850CE"/>
    <w:rsid w:val="0058635D"/>
    <w:rsid w:val="005866A7"/>
    <w:rsid w:val="0058709A"/>
    <w:rsid w:val="005871FE"/>
    <w:rsid w:val="005875D4"/>
    <w:rsid w:val="00587756"/>
    <w:rsid w:val="00587B6F"/>
    <w:rsid w:val="005907B1"/>
    <w:rsid w:val="00591217"/>
    <w:rsid w:val="00592B2F"/>
    <w:rsid w:val="00592DD8"/>
    <w:rsid w:val="005930E2"/>
    <w:rsid w:val="0059368C"/>
    <w:rsid w:val="005945D8"/>
    <w:rsid w:val="005947C5"/>
    <w:rsid w:val="00594CED"/>
    <w:rsid w:val="00595B3F"/>
    <w:rsid w:val="00595E39"/>
    <w:rsid w:val="0059644E"/>
    <w:rsid w:val="00596964"/>
    <w:rsid w:val="005978C9"/>
    <w:rsid w:val="00597D47"/>
    <w:rsid w:val="005A08BC"/>
    <w:rsid w:val="005A099C"/>
    <w:rsid w:val="005A0CE5"/>
    <w:rsid w:val="005A1203"/>
    <w:rsid w:val="005A1D5C"/>
    <w:rsid w:val="005A21D8"/>
    <w:rsid w:val="005A24BE"/>
    <w:rsid w:val="005A2973"/>
    <w:rsid w:val="005A2FDC"/>
    <w:rsid w:val="005A3551"/>
    <w:rsid w:val="005A3853"/>
    <w:rsid w:val="005A5664"/>
    <w:rsid w:val="005A5AAD"/>
    <w:rsid w:val="005A62F1"/>
    <w:rsid w:val="005A6F64"/>
    <w:rsid w:val="005A7387"/>
    <w:rsid w:val="005A765C"/>
    <w:rsid w:val="005B003D"/>
    <w:rsid w:val="005B0306"/>
    <w:rsid w:val="005B045F"/>
    <w:rsid w:val="005B194F"/>
    <w:rsid w:val="005B316F"/>
    <w:rsid w:val="005B3C5C"/>
    <w:rsid w:val="005B42E0"/>
    <w:rsid w:val="005B45A1"/>
    <w:rsid w:val="005B4B95"/>
    <w:rsid w:val="005B5A57"/>
    <w:rsid w:val="005B5DE0"/>
    <w:rsid w:val="005B5DE4"/>
    <w:rsid w:val="005B5F16"/>
    <w:rsid w:val="005B62ED"/>
    <w:rsid w:val="005B674B"/>
    <w:rsid w:val="005B68C2"/>
    <w:rsid w:val="005B761C"/>
    <w:rsid w:val="005B7CCB"/>
    <w:rsid w:val="005C0128"/>
    <w:rsid w:val="005C03A5"/>
    <w:rsid w:val="005C0441"/>
    <w:rsid w:val="005C088A"/>
    <w:rsid w:val="005C0DDA"/>
    <w:rsid w:val="005C1371"/>
    <w:rsid w:val="005C1768"/>
    <w:rsid w:val="005C20F5"/>
    <w:rsid w:val="005C344F"/>
    <w:rsid w:val="005C3682"/>
    <w:rsid w:val="005C3882"/>
    <w:rsid w:val="005C3BFC"/>
    <w:rsid w:val="005C3D15"/>
    <w:rsid w:val="005C4DA8"/>
    <w:rsid w:val="005C4DFE"/>
    <w:rsid w:val="005C5414"/>
    <w:rsid w:val="005C5878"/>
    <w:rsid w:val="005C5884"/>
    <w:rsid w:val="005C60A3"/>
    <w:rsid w:val="005C659C"/>
    <w:rsid w:val="005C6F76"/>
    <w:rsid w:val="005C75F8"/>
    <w:rsid w:val="005C7F33"/>
    <w:rsid w:val="005D05FA"/>
    <w:rsid w:val="005D1095"/>
    <w:rsid w:val="005D16B8"/>
    <w:rsid w:val="005D1B63"/>
    <w:rsid w:val="005D2183"/>
    <w:rsid w:val="005D2854"/>
    <w:rsid w:val="005D326E"/>
    <w:rsid w:val="005D382F"/>
    <w:rsid w:val="005D3F24"/>
    <w:rsid w:val="005D4494"/>
    <w:rsid w:val="005D4A70"/>
    <w:rsid w:val="005D4E46"/>
    <w:rsid w:val="005D4F6A"/>
    <w:rsid w:val="005D53A0"/>
    <w:rsid w:val="005D57E4"/>
    <w:rsid w:val="005D581F"/>
    <w:rsid w:val="005D5C4C"/>
    <w:rsid w:val="005D5C80"/>
    <w:rsid w:val="005D5D7C"/>
    <w:rsid w:val="005D5EC0"/>
    <w:rsid w:val="005D6704"/>
    <w:rsid w:val="005D6D4B"/>
    <w:rsid w:val="005D6ECE"/>
    <w:rsid w:val="005D711D"/>
    <w:rsid w:val="005D723A"/>
    <w:rsid w:val="005D74EA"/>
    <w:rsid w:val="005D761E"/>
    <w:rsid w:val="005D77B5"/>
    <w:rsid w:val="005D798E"/>
    <w:rsid w:val="005E0A69"/>
    <w:rsid w:val="005E14D0"/>
    <w:rsid w:val="005E1BCD"/>
    <w:rsid w:val="005E1D01"/>
    <w:rsid w:val="005E23EE"/>
    <w:rsid w:val="005E269D"/>
    <w:rsid w:val="005E2F5F"/>
    <w:rsid w:val="005E4877"/>
    <w:rsid w:val="005E53B0"/>
    <w:rsid w:val="005E558D"/>
    <w:rsid w:val="005E5ADD"/>
    <w:rsid w:val="005E5F57"/>
    <w:rsid w:val="005E6B53"/>
    <w:rsid w:val="005E6F02"/>
    <w:rsid w:val="005E7615"/>
    <w:rsid w:val="005E7720"/>
    <w:rsid w:val="005E7D19"/>
    <w:rsid w:val="005E7DDB"/>
    <w:rsid w:val="005F00DF"/>
    <w:rsid w:val="005F0384"/>
    <w:rsid w:val="005F0C06"/>
    <w:rsid w:val="005F0CCC"/>
    <w:rsid w:val="005F1613"/>
    <w:rsid w:val="005F19CF"/>
    <w:rsid w:val="005F1ABF"/>
    <w:rsid w:val="005F1D52"/>
    <w:rsid w:val="005F2868"/>
    <w:rsid w:val="005F334F"/>
    <w:rsid w:val="005F3CD3"/>
    <w:rsid w:val="005F3E78"/>
    <w:rsid w:val="005F4197"/>
    <w:rsid w:val="005F44B8"/>
    <w:rsid w:val="005F450B"/>
    <w:rsid w:val="005F4892"/>
    <w:rsid w:val="005F493E"/>
    <w:rsid w:val="005F61D5"/>
    <w:rsid w:val="005F6533"/>
    <w:rsid w:val="005F6649"/>
    <w:rsid w:val="005F76CC"/>
    <w:rsid w:val="0060064A"/>
    <w:rsid w:val="0060201F"/>
    <w:rsid w:val="0060264A"/>
    <w:rsid w:val="00602AAE"/>
    <w:rsid w:val="00603856"/>
    <w:rsid w:val="00604237"/>
    <w:rsid w:val="00604B51"/>
    <w:rsid w:val="00604BE5"/>
    <w:rsid w:val="00606ED2"/>
    <w:rsid w:val="006072D6"/>
    <w:rsid w:val="006079F5"/>
    <w:rsid w:val="006100DB"/>
    <w:rsid w:val="0061076C"/>
    <w:rsid w:val="00610FD3"/>
    <w:rsid w:val="00611740"/>
    <w:rsid w:val="006117FD"/>
    <w:rsid w:val="0061196E"/>
    <w:rsid w:val="006124EC"/>
    <w:rsid w:val="00612A4C"/>
    <w:rsid w:val="00612C07"/>
    <w:rsid w:val="00612E62"/>
    <w:rsid w:val="0061373E"/>
    <w:rsid w:val="00613C92"/>
    <w:rsid w:val="00614668"/>
    <w:rsid w:val="00614F32"/>
    <w:rsid w:val="0061530B"/>
    <w:rsid w:val="00615FE0"/>
    <w:rsid w:val="00616300"/>
    <w:rsid w:val="00617260"/>
    <w:rsid w:val="0061799D"/>
    <w:rsid w:val="006209B8"/>
    <w:rsid w:val="006219CC"/>
    <w:rsid w:val="00621F87"/>
    <w:rsid w:val="006224A6"/>
    <w:rsid w:val="006227F3"/>
    <w:rsid w:val="006235E1"/>
    <w:rsid w:val="006235E6"/>
    <w:rsid w:val="006244E4"/>
    <w:rsid w:val="006248B0"/>
    <w:rsid w:val="006249E0"/>
    <w:rsid w:val="00626293"/>
    <w:rsid w:val="00626B8D"/>
    <w:rsid w:val="006277D4"/>
    <w:rsid w:val="00631769"/>
    <w:rsid w:val="00631BC1"/>
    <w:rsid w:val="00632048"/>
    <w:rsid w:val="00632414"/>
    <w:rsid w:val="00632756"/>
    <w:rsid w:val="00632AE3"/>
    <w:rsid w:val="0063390D"/>
    <w:rsid w:val="00634426"/>
    <w:rsid w:val="00634632"/>
    <w:rsid w:val="00634CA3"/>
    <w:rsid w:val="00634D90"/>
    <w:rsid w:val="006350A9"/>
    <w:rsid w:val="0063582D"/>
    <w:rsid w:val="00635EB8"/>
    <w:rsid w:val="00635F55"/>
    <w:rsid w:val="00636488"/>
    <w:rsid w:val="00636903"/>
    <w:rsid w:val="00636E62"/>
    <w:rsid w:val="006400D4"/>
    <w:rsid w:val="006402E5"/>
    <w:rsid w:val="0064080D"/>
    <w:rsid w:val="0064089D"/>
    <w:rsid w:val="006408CF"/>
    <w:rsid w:val="00640BE0"/>
    <w:rsid w:val="00641130"/>
    <w:rsid w:val="006418F0"/>
    <w:rsid w:val="00642453"/>
    <w:rsid w:val="00642AF6"/>
    <w:rsid w:val="00642CDA"/>
    <w:rsid w:val="00643426"/>
    <w:rsid w:val="0064404E"/>
    <w:rsid w:val="0064527D"/>
    <w:rsid w:val="00646259"/>
    <w:rsid w:val="0064652E"/>
    <w:rsid w:val="0064664A"/>
    <w:rsid w:val="0064671B"/>
    <w:rsid w:val="006472C9"/>
    <w:rsid w:val="00647DB3"/>
    <w:rsid w:val="006511E4"/>
    <w:rsid w:val="00652437"/>
    <w:rsid w:val="00652A46"/>
    <w:rsid w:val="00652C42"/>
    <w:rsid w:val="00652F01"/>
    <w:rsid w:val="0065332E"/>
    <w:rsid w:val="00654827"/>
    <w:rsid w:val="00654919"/>
    <w:rsid w:val="00654B37"/>
    <w:rsid w:val="00654DDD"/>
    <w:rsid w:val="00654E8A"/>
    <w:rsid w:val="006550E1"/>
    <w:rsid w:val="00655A92"/>
    <w:rsid w:val="00655E11"/>
    <w:rsid w:val="006561AB"/>
    <w:rsid w:val="006563FB"/>
    <w:rsid w:val="006565FD"/>
    <w:rsid w:val="006566EC"/>
    <w:rsid w:val="00656AFB"/>
    <w:rsid w:val="00656CB8"/>
    <w:rsid w:val="00657283"/>
    <w:rsid w:val="00657EE7"/>
    <w:rsid w:val="0066067B"/>
    <w:rsid w:val="00660FE3"/>
    <w:rsid w:val="0066109A"/>
    <w:rsid w:val="006614D8"/>
    <w:rsid w:val="006625D6"/>
    <w:rsid w:val="00662A44"/>
    <w:rsid w:val="00664323"/>
    <w:rsid w:val="00664943"/>
    <w:rsid w:val="00665028"/>
    <w:rsid w:val="006657E1"/>
    <w:rsid w:val="00665BB5"/>
    <w:rsid w:val="00666595"/>
    <w:rsid w:val="006667A9"/>
    <w:rsid w:val="00667133"/>
    <w:rsid w:val="0066762F"/>
    <w:rsid w:val="00667CBD"/>
    <w:rsid w:val="00667DA8"/>
    <w:rsid w:val="00667DB9"/>
    <w:rsid w:val="0067011A"/>
    <w:rsid w:val="006702AC"/>
    <w:rsid w:val="00670550"/>
    <w:rsid w:val="006705C0"/>
    <w:rsid w:val="00670913"/>
    <w:rsid w:val="00672AAC"/>
    <w:rsid w:val="00672BD0"/>
    <w:rsid w:val="00673537"/>
    <w:rsid w:val="006746D4"/>
    <w:rsid w:val="006748D5"/>
    <w:rsid w:val="00674A78"/>
    <w:rsid w:val="00674B89"/>
    <w:rsid w:val="00674BD3"/>
    <w:rsid w:val="006754F4"/>
    <w:rsid w:val="00676904"/>
    <w:rsid w:val="00676956"/>
    <w:rsid w:val="00676F74"/>
    <w:rsid w:val="0067714E"/>
    <w:rsid w:val="00677F0B"/>
    <w:rsid w:val="00680551"/>
    <w:rsid w:val="006810EA"/>
    <w:rsid w:val="00682222"/>
    <w:rsid w:val="0068230E"/>
    <w:rsid w:val="0068258A"/>
    <w:rsid w:val="006842B3"/>
    <w:rsid w:val="00685309"/>
    <w:rsid w:val="00685BF6"/>
    <w:rsid w:val="00685C6C"/>
    <w:rsid w:val="00686971"/>
    <w:rsid w:val="0068755D"/>
    <w:rsid w:val="00687A7A"/>
    <w:rsid w:val="00687E92"/>
    <w:rsid w:val="00690DCE"/>
    <w:rsid w:val="00691A43"/>
    <w:rsid w:val="00691D12"/>
    <w:rsid w:val="00692226"/>
    <w:rsid w:val="00693C45"/>
    <w:rsid w:val="00694184"/>
    <w:rsid w:val="00694264"/>
    <w:rsid w:val="00694C07"/>
    <w:rsid w:val="00695991"/>
    <w:rsid w:val="00695C15"/>
    <w:rsid w:val="0069604D"/>
    <w:rsid w:val="0069621F"/>
    <w:rsid w:val="00696EE9"/>
    <w:rsid w:val="00697165"/>
    <w:rsid w:val="006A0F19"/>
    <w:rsid w:val="006A167B"/>
    <w:rsid w:val="006A1A83"/>
    <w:rsid w:val="006A2B20"/>
    <w:rsid w:val="006A33C3"/>
    <w:rsid w:val="006A3BBA"/>
    <w:rsid w:val="006A3EEA"/>
    <w:rsid w:val="006A42F8"/>
    <w:rsid w:val="006A46E3"/>
    <w:rsid w:val="006A5636"/>
    <w:rsid w:val="006A60EB"/>
    <w:rsid w:val="006A6903"/>
    <w:rsid w:val="006A6DB5"/>
    <w:rsid w:val="006A7273"/>
    <w:rsid w:val="006A77DF"/>
    <w:rsid w:val="006A7C2F"/>
    <w:rsid w:val="006B040E"/>
    <w:rsid w:val="006B10C6"/>
    <w:rsid w:val="006B1A6D"/>
    <w:rsid w:val="006B1D66"/>
    <w:rsid w:val="006B1DCC"/>
    <w:rsid w:val="006B2474"/>
    <w:rsid w:val="006B2616"/>
    <w:rsid w:val="006B2A5C"/>
    <w:rsid w:val="006B2B73"/>
    <w:rsid w:val="006B426D"/>
    <w:rsid w:val="006B4B26"/>
    <w:rsid w:val="006B4EF3"/>
    <w:rsid w:val="006B5AAF"/>
    <w:rsid w:val="006B6449"/>
    <w:rsid w:val="006B6CDD"/>
    <w:rsid w:val="006B776D"/>
    <w:rsid w:val="006B7DE6"/>
    <w:rsid w:val="006B7E72"/>
    <w:rsid w:val="006C1278"/>
    <w:rsid w:val="006C23F9"/>
    <w:rsid w:val="006C2DBC"/>
    <w:rsid w:val="006C3926"/>
    <w:rsid w:val="006C3B45"/>
    <w:rsid w:val="006C3DB1"/>
    <w:rsid w:val="006C425B"/>
    <w:rsid w:val="006C4724"/>
    <w:rsid w:val="006C4928"/>
    <w:rsid w:val="006C70B4"/>
    <w:rsid w:val="006C769C"/>
    <w:rsid w:val="006C7733"/>
    <w:rsid w:val="006C78EF"/>
    <w:rsid w:val="006C7D70"/>
    <w:rsid w:val="006D06A2"/>
    <w:rsid w:val="006D132C"/>
    <w:rsid w:val="006D180C"/>
    <w:rsid w:val="006D208A"/>
    <w:rsid w:val="006D26B9"/>
    <w:rsid w:val="006D2A37"/>
    <w:rsid w:val="006D2E63"/>
    <w:rsid w:val="006D311E"/>
    <w:rsid w:val="006D3492"/>
    <w:rsid w:val="006D38D3"/>
    <w:rsid w:val="006D39C1"/>
    <w:rsid w:val="006D41EC"/>
    <w:rsid w:val="006D420C"/>
    <w:rsid w:val="006D4578"/>
    <w:rsid w:val="006D4CA4"/>
    <w:rsid w:val="006D4DDC"/>
    <w:rsid w:val="006D6B94"/>
    <w:rsid w:val="006D7314"/>
    <w:rsid w:val="006D7989"/>
    <w:rsid w:val="006E022F"/>
    <w:rsid w:val="006E126E"/>
    <w:rsid w:val="006E2039"/>
    <w:rsid w:val="006E267D"/>
    <w:rsid w:val="006E31CB"/>
    <w:rsid w:val="006E3DE4"/>
    <w:rsid w:val="006E4300"/>
    <w:rsid w:val="006E4E4D"/>
    <w:rsid w:val="006E583F"/>
    <w:rsid w:val="006E5F7D"/>
    <w:rsid w:val="006E6B65"/>
    <w:rsid w:val="006E6C70"/>
    <w:rsid w:val="006E6CA9"/>
    <w:rsid w:val="006E6F2E"/>
    <w:rsid w:val="006E7399"/>
    <w:rsid w:val="006E7421"/>
    <w:rsid w:val="006E7BE6"/>
    <w:rsid w:val="006E7DA4"/>
    <w:rsid w:val="006F04B9"/>
    <w:rsid w:val="006F054C"/>
    <w:rsid w:val="006F22B2"/>
    <w:rsid w:val="006F2C37"/>
    <w:rsid w:val="006F406F"/>
    <w:rsid w:val="006F59FD"/>
    <w:rsid w:val="006F6F8D"/>
    <w:rsid w:val="007007A9"/>
    <w:rsid w:val="007009DC"/>
    <w:rsid w:val="00701000"/>
    <w:rsid w:val="007015E1"/>
    <w:rsid w:val="00701DAC"/>
    <w:rsid w:val="00701F39"/>
    <w:rsid w:val="00701FD4"/>
    <w:rsid w:val="0070370C"/>
    <w:rsid w:val="007039D0"/>
    <w:rsid w:val="00703C05"/>
    <w:rsid w:val="00703EBB"/>
    <w:rsid w:val="00704055"/>
    <w:rsid w:val="007040A2"/>
    <w:rsid w:val="007048AF"/>
    <w:rsid w:val="007055A1"/>
    <w:rsid w:val="00705F0A"/>
    <w:rsid w:val="007072E5"/>
    <w:rsid w:val="007079B0"/>
    <w:rsid w:val="00710044"/>
    <w:rsid w:val="00710626"/>
    <w:rsid w:val="00711B98"/>
    <w:rsid w:val="0071222F"/>
    <w:rsid w:val="00712A6D"/>
    <w:rsid w:val="00712CED"/>
    <w:rsid w:val="00713714"/>
    <w:rsid w:val="00713BF0"/>
    <w:rsid w:val="00713C7D"/>
    <w:rsid w:val="00713D64"/>
    <w:rsid w:val="00714203"/>
    <w:rsid w:val="00714D7C"/>
    <w:rsid w:val="00714F19"/>
    <w:rsid w:val="00714FB3"/>
    <w:rsid w:val="00715B0C"/>
    <w:rsid w:val="00715D2C"/>
    <w:rsid w:val="00716185"/>
    <w:rsid w:val="00716334"/>
    <w:rsid w:val="00716BDB"/>
    <w:rsid w:val="00716DD3"/>
    <w:rsid w:val="007172A8"/>
    <w:rsid w:val="007207E9"/>
    <w:rsid w:val="00720E54"/>
    <w:rsid w:val="00720F17"/>
    <w:rsid w:val="007216E2"/>
    <w:rsid w:val="00721B7F"/>
    <w:rsid w:val="00721BDB"/>
    <w:rsid w:val="00721D94"/>
    <w:rsid w:val="0072219B"/>
    <w:rsid w:val="007221F4"/>
    <w:rsid w:val="007225CB"/>
    <w:rsid w:val="00722B2C"/>
    <w:rsid w:val="00722BA0"/>
    <w:rsid w:val="00722C87"/>
    <w:rsid w:val="00722F54"/>
    <w:rsid w:val="007231E2"/>
    <w:rsid w:val="00723E01"/>
    <w:rsid w:val="00725566"/>
    <w:rsid w:val="007255F8"/>
    <w:rsid w:val="00725C02"/>
    <w:rsid w:val="00725C31"/>
    <w:rsid w:val="00725D5C"/>
    <w:rsid w:val="007262AF"/>
    <w:rsid w:val="007263D1"/>
    <w:rsid w:val="007265B3"/>
    <w:rsid w:val="00726CCB"/>
    <w:rsid w:val="00727202"/>
    <w:rsid w:val="00727D76"/>
    <w:rsid w:val="007302DC"/>
    <w:rsid w:val="007319E3"/>
    <w:rsid w:val="00733853"/>
    <w:rsid w:val="00733E0D"/>
    <w:rsid w:val="00734104"/>
    <w:rsid w:val="00734D75"/>
    <w:rsid w:val="007352AE"/>
    <w:rsid w:val="007358C4"/>
    <w:rsid w:val="00735D24"/>
    <w:rsid w:val="007361AC"/>
    <w:rsid w:val="007364DF"/>
    <w:rsid w:val="00737A53"/>
    <w:rsid w:val="00740965"/>
    <w:rsid w:val="00740D00"/>
    <w:rsid w:val="00741ADA"/>
    <w:rsid w:val="00741F54"/>
    <w:rsid w:val="00741F59"/>
    <w:rsid w:val="00742495"/>
    <w:rsid w:val="00742645"/>
    <w:rsid w:val="00742D37"/>
    <w:rsid w:val="00744033"/>
    <w:rsid w:val="0074508B"/>
    <w:rsid w:val="0074536A"/>
    <w:rsid w:val="00745C8B"/>
    <w:rsid w:val="00745CE5"/>
    <w:rsid w:val="00745D04"/>
    <w:rsid w:val="007461C0"/>
    <w:rsid w:val="007463EE"/>
    <w:rsid w:val="007468B2"/>
    <w:rsid w:val="00746B00"/>
    <w:rsid w:val="007473AE"/>
    <w:rsid w:val="007478A1"/>
    <w:rsid w:val="00747BD9"/>
    <w:rsid w:val="00747E6E"/>
    <w:rsid w:val="00747F44"/>
    <w:rsid w:val="007502AB"/>
    <w:rsid w:val="0075291E"/>
    <w:rsid w:val="00752B74"/>
    <w:rsid w:val="00752CFE"/>
    <w:rsid w:val="00753164"/>
    <w:rsid w:val="00753273"/>
    <w:rsid w:val="00753EED"/>
    <w:rsid w:val="007540C2"/>
    <w:rsid w:val="0075457B"/>
    <w:rsid w:val="00755978"/>
    <w:rsid w:val="00755994"/>
    <w:rsid w:val="00755C3E"/>
    <w:rsid w:val="00755E00"/>
    <w:rsid w:val="007565F0"/>
    <w:rsid w:val="0075763E"/>
    <w:rsid w:val="00757E5E"/>
    <w:rsid w:val="00757F19"/>
    <w:rsid w:val="00760165"/>
    <w:rsid w:val="007605A6"/>
    <w:rsid w:val="00761056"/>
    <w:rsid w:val="007614AA"/>
    <w:rsid w:val="00761ABC"/>
    <w:rsid w:val="007625E6"/>
    <w:rsid w:val="00762772"/>
    <w:rsid w:val="007633D5"/>
    <w:rsid w:val="00764222"/>
    <w:rsid w:val="007646F5"/>
    <w:rsid w:val="00765076"/>
    <w:rsid w:val="00765275"/>
    <w:rsid w:val="00765277"/>
    <w:rsid w:val="007653C0"/>
    <w:rsid w:val="007658E5"/>
    <w:rsid w:val="00765E38"/>
    <w:rsid w:val="007661DF"/>
    <w:rsid w:val="00766281"/>
    <w:rsid w:val="007665DE"/>
    <w:rsid w:val="00766F13"/>
    <w:rsid w:val="007670D8"/>
    <w:rsid w:val="007674FB"/>
    <w:rsid w:val="00767E90"/>
    <w:rsid w:val="0077002D"/>
    <w:rsid w:val="00770716"/>
    <w:rsid w:val="0077095E"/>
    <w:rsid w:val="0077102C"/>
    <w:rsid w:val="007712AC"/>
    <w:rsid w:val="007714F6"/>
    <w:rsid w:val="00771823"/>
    <w:rsid w:val="00771A25"/>
    <w:rsid w:val="00771D5D"/>
    <w:rsid w:val="00771F57"/>
    <w:rsid w:val="00771FD5"/>
    <w:rsid w:val="00771FFE"/>
    <w:rsid w:val="00772EED"/>
    <w:rsid w:val="00773F25"/>
    <w:rsid w:val="00774D1B"/>
    <w:rsid w:val="00774E0E"/>
    <w:rsid w:val="00775216"/>
    <w:rsid w:val="007753F2"/>
    <w:rsid w:val="00775432"/>
    <w:rsid w:val="007767FF"/>
    <w:rsid w:val="00776B11"/>
    <w:rsid w:val="00776DA5"/>
    <w:rsid w:val="00777719"/>
    <w:rsid w:val="007777C9"/>
    <w:rsid w:val="00777908"/>
    <w:rsid w:val="00777B68"/>
    <w:rsid w:val="00780162"/>
    <w:rsid w:val="0078210B"/>
    <w:rsid w:val="00782A72"/>
    <w:rsid w:val="00782E8E"/>
    <w:rsid w:val="00783158"/>
    <w:rsid w:val="00784904"/>
    <w:rsid w:val="007858F6"/>
    <w:rsid w:val="00786419"/>
    <w:rsid w:val="00786E81"/>
    <w:rsid w:val="007876DC"/>
    <w:rsid w:val="00787E49"/>
    <w:rsid w:val="00790EE1"/>
    <w:rsid w:val="00790F10"/>
    <w:rsid w:val="007925C4"/>
    <w:rsid w:val="00792C5C"/>
    <w:rsid w:val="007938D9"/>
    <w:rsid w:val="00794475"/>
    <w:rsid w:val="00794A70"/>
    <w:rsid w:val="007950E9"/>
    <w:rsid w:val="00795112"/>
    <w:rsid w:val="007956A3"/>
    <w:rsid w:val="00795702"/>
    <w:rsid w:val="00795C67"/>
    <w:rsid w:val="0079643D"/>
    <w:rsid w:val="0079734F"/>
    <w:rsid w:val="00797BF8"/>
    <w:rsid w:val="00797FF9"/>
    <w:rsid w:val="007A08DD"/>
    <w:rsid w:val="007A15D2"/>
    <w:rsid w:val="007A2381"/>
    <w:rsid w:val="007A2AD2"/>
    <w:rsid w:val="007A2CD6"/>
    <w:rsid w:val="007A2E6B"/>
    <w:rsid w:val="007A3406"/>
    <w:rsid w:val="007A42E2"/>
    <w:rsid w:val="007A4636"/>
    <w:rsid w:val="007A485E"/>
    <w:rsid w:val="007A511E"/>
    <w:rsid w:val="007A5B53"/>
    <w:rsid w:val="007A5EEA"/>
    <w:rsid w:val="007A67C1"/>
    <w:rsid w:val="007A6E1A"/>
    <w:rsid w:val="007A7E2C"/>
    <w:rsid w:val="007A7EE3"/>
    <w:rsid w:val="007B01F0"/>
    <w:rsid w:val="007B0440"/>
    <w:rsid w:val="007B0D42"/>
    <w:rsid w:val="007B0FD5"/>
    <w:rsid w:val="007B10A4"/>
    <w:rsid w:val="007B1DFF"/>
    <w:rsid w:val="007B22E7"/>
    <w:rsid w:val="007B3D7B"/>
    <w:rsid w:val="007B5609"/>
    <w:rsid w:val="007B5F76"/>
    <w:rsid w:val="007B67FA"/>
    <w:rsid w:val="007B6BAD"/>
    <w:rsid w:val="007B6C20"/>
    <w:rsid w:val="007C177C"/>
    <w:rsid w:val="007C19EE"/>
    <w:rsid w:val="007C1F5A"/>
    <w:rsid w:val="007C22A8"/>
    <w:rsid w:val="007C2C72"/>
    <w:rsid w:val="007C2DEE"/>
    <w:rsid w:val="007C3344"/>
    <w:rsid w:val="007C3EA7"/>
    <w:rsid w:val="007C4A1B"/>
    <w:rsid w:val="007C4BCC"/>
    <w:rsid w:val="007C527E"/>
    <w:rsid w:val="007C52CB"/>
    <w:rsid w:val="007C5595"/>
    <w:rsid w:val="007C5A4D"/>
    <w:rsid w:val="007C69DB"/>
    <w:rsid w:val="007C7217"/>
    <w:rsid w:val="007C74B7"/>
    <w:rsid w:val="007C755D"/>
    <w:rsid w:val="007D022D"/>
    <w:rsid w:val="007D0F57"/>
    <w:rsid w:val="007D0FB6"/>
    <w:rsid w:val="007D16B0"/>
    <w:rsid w:val="007D177D"/>
    <w:rsid w:val="007D1C40"/>
    <w:rsid w:val="007D242F"/>
    <w:rsid w:val="007D3F9C"/>
    <w:rsid w:val="007D421D"/>
    <w:rsid w:val="007D45BB"/>
    <w:rsid w:val="007D5264"/>
    <w:rsid w:val="007D58EA"/>
    <w:rsid w:val="007D5B46"/>
    <w:rsid w:val="007D6A2B"/>
    <w:rsid w:val="007D6D0C"/>
    <w:rsid w:val="007D7492"/>
    <w:rsid w:val="007D7907"/>
    <w:rsid w:val="007D7ADD"/>
    <w:rsid w:val="007D7E0C"/>
    <w:rsid w:val="007E0637"/>
    <w:rsid w:val="007E072F"/>
    <w:rsid w:val="007E0D0F"/>
    <w:rsid w:val="007E10F5"/>
    <w:rsid w:val="007E1C62"/>
    <w:rsid w:val="007E1ED5"/>
    <w:rsid w:val="007E251A"/>
    <w:rsid w:val="007E2598"/>
    <w:rsid w:val="007E355A"/>
    <w:rsid w:val="007E36EF"/>
    <w:rsid w:val="007E447F"/>
    <w:rsid w:val="007E4A8D"/>
    <w:rsid w:val="007E4C7E"/>
    <w:rsid w:val="007E4F13"/>
    <w:rsid w:val="007E5288"/>
    <w:rsid w:val="007E55B9"/>
    <w:rsid w:val="007E562F"/>
    <w:rsid w:val="007E704E"/>
    <w:rsid w:val="007E7156"/>
    <w:rsid w:val="007E74F1"/>
    <w:rsid w:val="007F0021"/>
    <w:rsid w:val="007F07C5"/>
    <w:rsid w:val="007F1872"/>
    <w:rsid w:val="007F32F2"/>
    <w:rsid w:val="007F3868"/>
    <w:rsid w:val="007F3F99"/>
    <w:rsid w:val="007F4AD2"/>
    <w:rsid w:val="007F4B95"/>
    <w:rsid w:val="007F4C82"/>
    <w:rsid w:val="007F4EF8"/>
    <w:rsid w:val="007F5DBE"/>
    <w:rsid w:val="007F6871"/>
    <w:rsid w:val="007F69AB"/>
    <w:rsid w:val="007F6A94"/>
    <w:rsid w:val="007F6EE8"/>
    <w:rsid w:val="007F74C1"/>
    <w:rsid w:val="008014D0"/>
    <w:rsid w:val="008017D1"/>
    <w:rsid w:val="00801B23"/>
    <w:rsid w:val="00801DA2"/>
    <w:rsid w:val="00802630"/>
    <w:rsid w:val="00802B13"/>
    <w:rsid w:val="00804615"/>
    <w:rsid w:val="00804D3F"/>
    <w:rsid w:val="00805BD7"/>
    <w:rsid w:val="00805C68"/>
    <w:rsid w:val="008061E0"/>
    <w:rsid w:val="00806351"/>
    <w:rsid w:val="008068C1"/>
    <w:rsid w:val="00807931"/>
    <w:rsid w:val="00807DD1"/>
    <w:rsid w:val="008111B2"/>
    <w:rsid w:val="00812558"/>
    <w:rsid w:val="008137E4"/>
    <w:rsid w:val="00813D11"/>
    <w:rsid w:val="00814AE4"/>
    <w:rsid w:val="00814DFA"/>
    <w:rsid w:val="00815032"/>
    <w:rsid w:val="0081628A"/>
    <w:rsid w:val="00816619"/>
    <w:rsid w:val="0081665C"/>
    <w:rsid w:val="00816F46"/>
    <w:rsid w:val="00817778"/>
    <w:rsid w:val="00817C6E"/>
    <w:rsid w:val="00820351"/>
    <w:rsid w:val="00820809"/>
    <w:rsid w:val="008208CE"/>
    <w:rsid w:val="00820A9A"/>
    <w:rsid w:val="00820C31"/>
    <w:rsid w:val="00820CD0"/>
    <w:rsid w:val="0082100F"/>
    <w:rsid w:val="00822504"/>
    <w:rsid w:val="00822706"/>
    <w:rsid w:val="008231E5"/>
    <w:rsid w:val="00823AEA"/>
    <w:rsid w:val="00824063"/>
    <w:rsid w:val="00825597"/>
    <w:rsid w:val="00827088"/>
    <w:rsid w:val="00827840"/>
    <w:rsid w:val="00827C7B"/>
    <w:rsid w:val="00830293"/>
    <w:rsid w:val="00830E7C"/>
    <w:rsid w:val="00832ACA"/>
    <w:rsid w:val="00832EC9"/>
    <w:rsid w:val="00832FB9"/>
    <w:rsid w:val="008335AE"/>
    <w:rsid w:val="00833A33"/>
    <w:rsid w:val="00834950"/>
    <w:rsid w:val="00835BEE"/>
    <w:rsid w:val="008369AE"/>
    <w:rsid w:val="00836D89"/>
    <w:rsid w:val="008371E3"/>
    <w:rsid w:val="00837AF4"/>
    <w:rsid w:val="0084015C"/>
    <w:rsid w:val="00840C76"/>
    <w:rsid w:val="00841A17"/>
    <w:rsid w:val="008425D4"/>
    <w:rsid w:val="008433CD"/>
    <w:rsid w:val="00843F16"/>
    <w:rsid w:val="00844158"/>
    <w:rsid w:val="0084488E"/>
    <w:rsid w:val="00845523"/>
    <w:rsid w:val="00845FA1"/>
    <w:rsid w:val="00846148"/>
    <w:rsid w:val="008466D7"/>
    <w:rsid w:val="0084682F"/>
    <w:rsid w:val="00847C9D"/>
    <w:rsid w:val="00850A88"/>
    <w:rsid w:val="00850E8A"/>
    <w:rsid w:val="0085127D"/>
    <w:rsid w:val="008513E7"/>
    <w:rsid w:val="008519D2"/>
    <w:rsid w:val="00851AFC"/>
    <w:rsid w:val="00851D87"/>
    <w:rsid w:val="00851EDD"/>
    <w:rsid w:val="00851F04"/>
    <w:rsid w:val="00852826"/>
    <w:rsid w:val="00852A7F"/>
    <w:rsid w:val="00852CF6"/>
    <w:rsid w:val="00852DE4"/>
    <w:rsid w:val="008531DE"/>
    <w:rsid w:val="00853200"/>
    <w:rsid w:val="0085385C"/>
    <w:rsid w:val="00853E5C"/>
    <w:rsid w:val="00853F31"/>
    <w:rsid w:val="00855072"/>
    <w:rsid w:val="0085648B"/>
    <w:rsid w:val="008564C8"/>
    <w:rsid w:val="008571FE"/>
    <w:rsid w:val="00857711"/>
    <w:rsid w:val="00857B87"/>
    <w:rsid w:val="00857F62"/>
    <w:rsid w:val="008604E9"/>
    <w:rsid w:val="008605E4"/>
    <w:rsid w:val="008608A7"/>
    <w:rsid w:val="0086169E"/>
    <w:rsid w:val="0086233F"/>
    <w:rsid w:val="008636D1"/>
    <w:rsid w:val="008637D6"/>
    <w:rsid w:val="008657B0"/>
    <w:rsid w:val="00866C40"/>
    <w:rsid w:val="00866E8B"/>
    <w:rsid w:val="008672E9"/>
    <w:rsid w:val="00867E38"/>
    <w:rsid w:val="00870112"/>
    <w:rsid w:val="0087044E"/>
    <w:rsid w:val="00870A48"/>
    <w:rsid w:val="00871AE1"/>
    <w:rsid w:val="00871DC7"/>
    <w:rsid w:val="00872F3E"/>
    <w:rsid w:val="0087369A"/>
    <w:rsid w:val="008739BE"/>
    <w:rsid w:val="00873A1C"/>
    <w:rsid w:val="00873EC8"/>
    <w:rsid w:val="008742FF"/>
    <w:rsid w:val="00874E97"/>
    <w:rsid w:val="008754F7"/>
    <w:rsid w:val="0087684E"/>
    <w:rsid w:val="00876BEE"/>
    <w:rsid w:val="00876F92"/>
    <w:rsid w:val="0087780E"/>
    <w:rsid w:val="00877AA3"/>
    <w:rsid w:val="00877E9A"/>
    <w:rsid w:val="00881EE9"/>
    <w:rsid w:val="008826F3"/>
    <w:rsid w:val="00883392"/>
    <w:rsid w:val="0088384D"/>
    <w:rsid w:val="008844FE"/>
    <w:rsid w:val="00884B50"/>
    <w:rsid w:val="008851BE"/>
    <w:rsid w:val="00885B9F"/>
    <w:rsid w:val="00886B39"/>
    <w:rsid w:val="00886E83"/>
    <w:rsid w:val="00886FFD"/>
    <w:rsid w:val="008874D7"/>
    <w:rsid w:val="0089080F"/>
    <w:rsid w:val="00890BAB"/>
    <w:rsid w:val="00890D66"/>
    <w:rsid w:val="00890D71"/>
    <w:rsid w:val="008924DC"/>
    <w:rsid w:val="008929F6"/>
    <w:rsid w:val="00892F0B"/>
    <w:rsid w:val="008931A5"/>
    <w:rsid w:val="00894129"/>
    <w:rsid w:val="008944F8"/>
    <w:rsid w:val="0089624A"/>
    <w:rsid w:val="0089653B"/>
    <w:rsid w:val="008A0310"/>
    <w:rsid w:val="008A055A"/>
    <w:rsid w:val="008A06AB"/>
    <w:rsid w:val="008A199A"/>
    <w:rsid w:val="008A2694"/>
    <w:rsid w:val="008A2846"/>
    <w:rsid w:val="008A2EE9"/>
    <w:rsid w:val="008A30C8"/>
    <w:rsid w:val="008A3181"/>
    <w:rsid w:val="008A3F47"/>
    <w:rsid w:val="008A44BC"/>
    <w:rsid w:val="008A4789"/>
    <w:rsid w:val="008A5303"/>
    <w:rsid w:val="008A5461"/>
    <w:rsid w:val="008A56BD"/>
    <w:rsid w:val="008A5B66"/>
    <w:rsid w:val="008A6067"/>
    <w:rsid w:val="008A65E3"/>
    <w:rsid w:val="008A688B"/>
    <w:rsid w:val="008A7353"/>
    <w:rsid w:val="008A7789"/>
    <w:rsid w:val="008A7A19"/>
    <w:rsid w:val="008A7C87"/>
    <w:rsid w:val="008A7F44"/>
    <w:rsid w:val="008B018A"/>
    <w:rsid w:val="008B0720"/>
    <w:rsid w:val="008B18ED"/>
    <w:rsid w:val="008B20DA"/>
    <w:rsid w:val="008B27DF"/>
    <w:rsid w:val="008B28C2"/>
    <w:rsid w:val="008B2C04"/>
    <w:rsid w:val="008B2D66"/>
    <w:rsid w:val="008B2E3D"/>
    <w:rsid w:val="008B33BD"/>
    <w:rsid w:val="008B4A90"/>
    <w:rsid w:val="008B5393"/>
    <w:rsid w:val="008B565B"/>
    <w:rsid w:val="008B57E6"/>
    <w:rsid w:val="008B5961"/>
    <w:rsid w:val="008B59E2"/>
    <w:rsid w:val="008B6223"/>
    <w:rsid w:val="008B6AF4"/>
    <w:rsid w:val="008B6C32"/>
    <w:rsid w:val="008B6EF1"/>
    <w:rsid w:val="008B716C"/>
    <w:rsid w:val="008C01B4"/>
    <w:rsid w:val="008C0B03"/>
    <w:rsid w:val="008C0BE2"/>
    <w:rsid w:val="008C19E0"/>
    <w:rsid w:val="008C25B8"/>
    <w:rsid w:val="008C2AF3"/>
    <w:rsid w:val="008C2B36"/>
    <w:rsid w:val="008C32E1"/>
    <w:rsid w:val="008C3B47"/>
    <w:rsid w:val="008C3ED1"/>
    <w:rsid w:val="008C54E6"/>
    <w:rsid w:val="008C56B8"/>
    <w:rsid w:val="008C648E"/>
    <w:rsid w:val="008C6563"/>
    <w:rsid w:val="008C6683"/>
    <w:rsid w:val="008C7574"/>
    <w:rsid w:val="008C75E4"/>
    <w:rsid w:val="008C7883"/>
    <w:rsid w:val="008D09E8"/>
    <w:rsid w:val="008D0FD6"/>
    <w:rsid w:val="008D13A1"/>
    <w:rsid w:val="008D197B"/>
    <w:rsid w:val="008D1BBF"/>
    <w:rsid w:val="008D2569"/>
    <w:rsid w:val="008D25FE"/>
    <w:rsid w:val="008D2C6D"/>
    <w:rsid w:val="008D2E4E"/>
    <w:rsid w:val="008D302A"/>
    <w:rsid w:val="008D3CFF"/>
    <w:rsid w:val="008D3D40"/>
    <w:rsid w:val="008D4677"/>
    <w:rsid w:val="008D53A3"/>
    <w:rsid w:val="008D5563"/>
    <w:rsid w:val="008D6BC6"/>
    <w:rsid w:val="008D6DF7"/>
    <w:rsid w:val="008D74B9"/>
    <w:rsid w:val="008E1AF9"/>
    <w:rsid w:val="008E2370"/>
    <w:rsid w:val="008E28FA"/>
    <w:rsid w:val="008E2B7A"/>
    <w:rsid w:val="008E31DD"/>
    <w:rsid w:val="008E3C0C"/>
    <w:rsid w:val="008E3DED"/>
    <w:rsid w:val="008E44EF"/>
    <w:rsid w:val="008E4A27"/>
    <w:rsid w:val="008E4AFB"/>
    <w:rsid w:val="008E534E"/>
    <w:rsid w:val="008E554A"/>
    <w:rsid w:val="008E5AE1"/>
    <w:rsid w:val="008E6276"/>
    <w:rsid w:val="008E63B8"/>
    <w:rsid w:val="008E6DB6"/>
    <w:rsid w:val="008E735A"/>
    <w:rsid w:val="008E7AFF"/>
    <w:rsid w:val="008F07C4"/>
    <w:rsid w:val="008F0820"/>
    <w:rsid w:val="008F0A30"/>
    <w:rsid w:val="008F16ED"/>
    <w:rsid w:val="008F2528"/>
    <w:rsid w:val="008F3223"/>
    <w:rsid w:val="008F3263"/>
    <w:rsid w:val="008F367C"/>
    <w:rsid w:val="008F3CE7"/>
    <w:rsid w:val="008F3ED0"/>
    <w:rsid w:val="008F53C3"/>
    <w:rsid w:val="008F6D24"/>
    <w:rsid w:val="008F7410"/>
    <w:rsid w:val="008F75D7"/>
    <w:rsid w:val="008F75DB"/>
    <w:rsid w:val="008F7DFF"/>
    <w:rsid w:val="00900141"/>
    <w:rsid w:val="009002FE"/>
    <w:rsid w:val="00900E5C"/>
    <w:rsid w:val="00901A01"/>
    <w:rsid w:val="00901DD2"/>
    <w:rsid w:val="00901E56"/>
    <w:rsid w:val="0090203F"/>
    <w:rsid w:val="009023C8"/>
    <w:rsid w:val="0090269E"/>
    <w:rsid w:val="00902BC6"/>
    <w:rsid w:val="009033C0"/>
    <w:rsid w:val="00903BF3"/>
    <w:rsid w:val="00904A41"/>
    <w:rsid w:val="00904C64"/>
    <w:rsid w:val="00905279"/>
    <w:rsid w:val="00905827"/>
    <w:rsid w:val="00905C24"/>
    <w:rsid w:val="00906775"/>
    <w:rsid w:val="00906BB6"/>
    <w:rsid w:val="00907A79"/>
    <w:rsid w:val="00907DE5"/>
    <w:rsid w:val="0091161A"/>
    <w:rsid w:val="009118DF"/>
    <w:rsid w:val="00911CE3"/>
    <w:rsid w:val="00911D14"/>
    <w:rsid w:val="00912224"/>
    <w:rsid w:val="00912539"/>
    <w:rsid w:val="009128E0"/>
    <w:rsid w:val="00912E7A"/>
    <w:rsid w:val="0091301A"/>
    <w:rsid w:val="009130FC"/>
    <w:rsid w:val="0091489D"/>
    <w:rsid w:val="00914934"/>
    <w:rsid w:val="00914DB2"/>
    <w:rsid w:val="00914EC6"/>
    <w:rsid w:val="00915B1F"/>
    <w:rsid w:val="00916049"/>
    <w:rsid w:val="009166EE"/>
    <w:rsid w:val="0091690E"/>
    <w:rsid w:val="00917329"/>
    <w:rsid w:val="00917563"/>
    <w:rsid w:val="00920F08"/>
    <w:rsid w:val="00921EBF"/>
    <w:rsid w:val="00922887"/>
    <w:rsid w:val="00922AE8"/>
    <w:rsid w:val="00922B22"/>
    <w:rsid w:val="00922C83"/>
    <w:rsid w:val="00922DCD"/>
    <w:rsid w:val="009230F0"/>
    <w:rsid w:val="00923820"/>
    <w:rsid w:val="00925EDB"/>
    <w:rsid w:val="00926094"/>
    <w:rsid w:val="009261A4"/>
    <w:rsid w:val="009268CB"/>
    <w:rsid w:val="00927330"/>
    <w:rsid w:val="009273ED"/>
    <w:rsid w:val="009277B4"/>
    <w:rsid w:val="009279FF"/>
    <w:rsid w:val="00927C0F"/>
    <w:rsid w:val="00927DCC"/>
    <w:rsid w:val="00930806"/>
    <w:rsid w:val="00930B52"/>
    <w:rsid w:val="009335E9"/>
    <w:rsid w:val="00933F9D"/>
    <w:rsid w:val="00934749"/>
    <w:rsid w:val="00935061"/>
    <w:rsid w:val="00935122"/>
    <w:rsid w:val="0093514D"/>
    <w:rsid w:val="0093559E"/>
    <w:rsid w:val="00936508"/>
    <w:rsid w:val="009366F4"/>
    <w:rsid w:val="009368D5"/>
    <w:rsid w:val="0093696D"/>
    <w:rsid w:val="00936B94"/>
    <w:rsid w:val="00936EE9"/>
    <w:rsid w:val="00936EFC"/>
    <w:rsid w:val="00937216"/>
    <w:rsid w:val="00937C70"/>
    <w:rsid w:val="009412A2"/>
    <w:rsid w:val="009413D0"/>
    <w:rsid w:val="009415E1"/>
    <w:rsid w:val="00941E4A"/>
    <w:rsid w:val="00941F07"/>
    <w:rsid w:val="00942570"/>
    <w:rsid w:val="00942E5F"/>
    <w:rsid w:val="0094386F"/>
    <w:rsid w:val="009439F7"/>
    <w:rsid w:val="00943AB4"/>
    <w:rsid w:val="00943CF3"/>
    <w:rsid w:val="0094421F"/>
    <w:rsid w:val="009444EA"/>
    <w:rsid w:val="0094454F"/>
    <w:rsid w:val="00944798"/>
    <w:rsid w:val="00944A10"/>
    <w:rsid w:val="00944AFD"/>
    <w:rsid w:val="009460F8"/>
    <w:rsid w:val="009465A9"/>
    <w:rsid w:val="00950999"/>
    <w:rsid w:val="00950AE8"/>
    <w:rsid w:val="00950D53"/>
    <w:rsid w:val="00950DC1"/>
    <w:rsid w:val="00952535"/>
    <w:rsid w:val="00953230"/>
    <w:rsid w:val="00955A11"/>
    <w:rsid w:val="00955C33"/>
    <w:rsid w:val="00956847"/>
    <w:rsid w:val="00956984"/>
    <w:rsid w:val="00957B71"/>
    <w:rsid w:val="00957C58"/>
    <w:rsid w:val="00961410"/>
    <w:rsid w:val="009616F9"/>
    <w:rsid w:val="00962145"/>
    <w:rsid w:val="009630DF"/>
    <w:rsid w:val="00965588"/>
    <w:rsid w:val="00965BC4"/>
    <w:rsid w:val="009663A2"/>
    <w:rsid w:val="0096694C"/>
    <w:rsid w:val="00967429"/>
    <w:rsid w:val="0097021A"/>
    <w:rsid w:val="009712BA"/>
    <w:rsid w:val="009712C3"/>
    <w:rsid w:val="009716C8"/>
    <w:rsid w:val="00971E11"/>
    <w:rsid w:val="009726FA"/>
    <w:rsid w:val="0097314A"/>
    <w:rsid w:val="00973425"/>
    <w:rsid w:val="00973FB8"/>
    <w:rsid w:val="00974905"/>
    <w:rsid w:val="009750DE"/>
    <w:rsid w:val="009755C1"/>
    <w:rsid w:val="009763E1"/>
    <w:rsid w:val="00976DF0"/>
    <w:rsid w:val="009773E9"/>
    <w:rsid w:val="009804D0"/>
    <w:rsid w:val="00980914"/>
    <w:rsid w:val="00980C18"/>
    <w:rsid w:val="00980E48"/>
    <w:rsid w:val="00980F62"/>
    <w:rsid w:val="0098132F"/>
    <w:rsid w:val="00981C6C"/>
    <w:rsid w:val="00981E3B"/>
    <w:rsid w:val="00982B9B"/>
    <w:rsid w:val="00982F21"/>
    <w:rsid w:val="00984048"/>
    <w:rsid w:val="0098406C"/>
    <w:rsid w:val="00984FFE"/>
    <w:rsid w:val="00985B88"/>
    <w:rsid w:val="009864EB"/>
    <w:rsid w:val="0098662E"/>
    <w:rsid w:val="00986A8D"/>
    <w:rsid w:val="009871CE"/>
    <w:rsid w:val="00987286"/>
    <w:rsid w:val="00987804"/>
    <w:rsid w:val="00987D6A"/>
    <w:rsid w:val="00987FFB"/>
    <w:rsid w:val="009900EC"/>
    <w:rsid w:val="00990333"/>
    <w:rsid w:val="00991A10"/>
    <w:rsid w:val="00991A3E"/>
    <w:rsid w:val="00991EC6"/>
    <w:rsid w:val="009925BD"/>
    <w:rsid w:val="0099288C"/>
    <w:rsid w:val="00993336"/>
    <w:rsid w:val="0099383C"/>
    <w:rsid w:val="00993887"/>
    <w:rsid w:val="00993B74"/>
    <w:rsid w:val="00994D2A"/>
    <w:rsid w:val="009952FE"/>
    <w:rsid w:val="009956D0"/>
    <w:rsid w:val="00996508"/>
    <w:rsid w:val="00996D38"/>
    <w:rsid w:val="00996F3B"/>
    <w:rsid w:val="009970AD"/>
    <w:rsid w:val="00997688"/>
    <w:rsid w:val="00997755"/>
    <w:rsid w:val="00997895"/>
    <w:rsid w:val="009A06A2"/>
    <w:rsid w:val="009A0A53"/>
    <w:rsid w:val="009A0EC3"/>
    <w:rsid w:val="009A2F5B"/>
    <w:rsid w:val="009A32B9"/>
    <w:rsid w:val="009A3877"/>
    <w:rsid w:val="009A3B2D"/>
    <w:rsid w:val="009A3C02"/>
    <w:rsid w:val="009A3D81"/>
    <w:rsid w:val="009A3E31"/>
    <w:rsid w:val="009A51D7"/>
    <w:rsid w:val="009A5AF6"/>
    <w:rsid w:val="009A69C7"/>
    <w:rsid w:val="009A7393"/>
    <w:rsid w:val="009A77CD"/>
    <w:rsid w:val="009A77F5"/>
    <w:rsid w:val="009B02B3"/>
    <w:rsid w:val="009B0820"/>
    <w:rsid w:val="009B0E3E"/>
    <w:rsid w:val="009B2667"/>
    <w:rsid w:val="009B2FDB"/>
    <w:rsid w:val="009B36BE"/>
    <w:rsid w:val="009B3D13"/>
    <w:rsid w:val="009B4BC4"/>
    <w:rsid w:val="009B5708"/>
    <w:rsid w:val="009B6F36"/>
    <w:rsid w:val="009B772F"/>
    <w:rsid w:val="009B7E67"/>
    <w:rsid w:val="009B7EF4"/>
    <w:rsid w:val="009C059E"/>
    <w:rsid w:val="009C0B80"/>
    <w:rsid w:val="009C12B2"/>
    <w:rsid w:val="009C1923"/>
    <w:rsid w:val="009C263F"/>
    <w:rsid w:val="009C2674"/>
    <w:rsid w:val="009C27DC"/>
    <w:rsid w:val="009C2B91"/>
    <w:rsid w:val="009C3521"/>
    <w:rsid w:val="009C4383"/>
    <w:rsid w:val="009C4538"/>
    <w:rsid w:val="009C52BF"/>
    <w:rsid w:val="009C550B"/>
    <w:rsid w:val="009C5CE3"/>
    <w:rsid w:val="009C5DEA"/>
    <w:rsid w:val="009C625E"/>
    <w:rsid w:val="009C70D7"/>
    <w:rsid w:val="009C7CD7"/>
    <w:rsid w:val="009C7E6B"/>
    <w:rsid w:val="009D1800"/>
    <w:rsid w:val="009D26C7"/>
    <w:rsid w:val="009D2FFF"/>
    <w:rsid w:val="009D3022"/>
    <w:rsid w:val="009D3985"/>
    <w:rsid w:val="009D42A7"/>
    <w:rsid w:val="009D4600"/>
    <w:rsid w:val="009D4652"/>
    <w:rsid w:val="009D49A1"/>
    <w:rsid w:val="009D5377"/>
    <w:rsid w:val="009D550E"/>
    <w:rsid w:val="009D5510"/>
    <w:rsid w:val="009D5C9D"/>
    <w:rsid w:val="009D5E92"/>
    <w:rsid w:val="009D66CB"/>
    <w:rsid w:val="009D67E3"/>
    <w:rsid w:val="009D7779"/>
    <w:rsid w:val="009D7BA9"/>
    <w:rsid w:val="009D7C75"/>
    <w:rsid w:val="009D7D02"/>
    <w:rsid w:val="009E0B38"/>
    <w:rsid w:val="009E0E70"/>
    <w:rsid w:val="009E1141"/>
    <w:rsid w:val="009E1794"/>
    <w:rsid w:val="009E17EC"/>
    <w:rsid w:val="009E1CDB"/>
    <w:rsid w:val="009E273E"/>
    <w:rsid w:val="009E2B7A"/>
    <w:rsid w:val="009E3661"/>
    <w:rsid w:val="009E40DF"/>
    <w:rsid w:val="009E42A6"/>
    <w:rsid w:val="009E4ACB"/>
    <w:rsid w:val="009E5B1E"/>
    <w:rsid w:val="009E5B7A"/>
    <w:rsid w:val="009E5F43"/>
    <w:rsid w:val="009E6118"/>
    <w:rsid w:val="009E680E"/>
    <w:rsid w:val="009E6AAD"/>
    <w:rsid w:val="009E6AC2"/>
    <w:rsid w:val="009E6BD7"/>
    <w:rsid w:val="009E7030"/>
    <w:rsid w:val="009E70A8"/>
    <w:rsid w:val="009E7424"/>
    <w:rsid w:val="009E78A6"/>
    <w:rsid w:val="009F042B"/>
    <w:rsid w:val="009F18BB"/>
    <w:rsid w:val="009F21A5"/>
    <w:rsid w:val="009F2601"/>
    <w:rsid w:val="009F3266"/>
    <w:rsid w:val="009F3965"/>
    <w:rsid w:val="009F3F5F"/>
    <w:rsid w:val="009F4583"/>
    <w:rsid w:val="009F5425"/>
    <w:rsid w:val="009F5BA7"/>
    <w:rsid w:val="009F5EA9"/>
    <w:rsid w:val="009F659E"/>
    <w:rsid w:val="009F74A9"/>
    <w:rsid w:val="00A0005D"/>
    <w:rsid w:val="00A003A8"/>
    <w:rsid w:val="00A00401"/>
    <w:rsid w:val="00A00528"/>
    <w:rsid w:val="00A00872"/>
    <w:rsid w:val="00A00BB9"/>
    <w:rsid w:val="00A01FCE"/>
    <w:rsid w:val="00A02006"/>
    <w:rsid w:val="00A03123"/>
    <w:rsid w:val="00A041FF"/>
    <w:rsid w:val="00A04A2A"/>
    <w:rsid w:val="00A06603"/>
    <w:rsid w:val="00A06BE2"/>
    <w:rsid w:val="00A06EB2"/>
    <w:rsid w:val="00A07387"/>
    <w:rsid w:val="00A0757F"/>
    <w:rsid w:val="00A10543"/>
    <w:rsid w:val="00A10840"/>
    <w:rsid w:val="00A11491"/>
    <w:rsid w:val="00A11F66"/>
    <w:rsid w:val="00A12258"/>
    <w:rsid w:val="00A123B1"/>
    <w:rsid w:val="00A12580"/>
    <w:rsid w:val="00A12C83"/>
    <w:rsid w:val="00A1315B"/>
    <w:rsid w:val="00A13420"/>
    <w:rsid w:val="00A13AE1"/>
    <w:rsid w:val="00A13BE9"/>
    <w:rsid w:val="00A13D62"/>
    <w:rsid w:val="00A1452A"/>
    <w:rsid w:val="00A14B97"/>
    <w:rsid w:val="00A14BC4"/>
    <w:rsid w:val="00A15522"/>
    <w:rsid w:val="00A1597A"/>
    <w:rsid w:val="00A15A1C"/>
    <w:rsid w:val="00A15E98"/>
    <w:rsid w:val="00A161A3"/>
    <w:rsid w:val="00A17DF9"/>
    <w:rsid w:val="00A2007C"/>
    <w:rsid w:val="00A202DE"/>
    <w:rsid w:val="00A20BB1"/>
    <w:rsid w:val="00A21396"/>
    <w:rsid w:val="00A21772"/>
    <w:rsid w:val="00A22078"/>
    <w:rsid w:val="00A225FC"/>
    <w:rsid w:val="00A22A77"/>
    <w:rsid w:val="00A23002"/>
    <w:rsid w:val="00A235AE"/>
    <w:rsid w:val="00A23795"/>
    <w:rsid w:val="00A23B01"/>
    <w:rsid w:val="00A23CE3"/>
    <w:rsid w:val="00A24376"/>
    <w:rsid w:val="00A244CC"/>
    <w:rsid w:val="00A24AEE"/>
    <w:rsid w:val="00A25EF6"/>
    <w:rsid w:val="00A26076"/>
    <w:rsid w:val="00A263AD"/>
    <w:rsid w:val="00A301FC"/>
    <w:rsid w:val="00A30D49"/>
    <w:rsid w:val="00A315CA"/>
    <w:rsid w:val="00A3179D"/>
    <w:rsid w:val="00A31E03"/>
    <w:rsid w:val="00A329F3"/>
    <w:rsid w:val="00A32F1B"/>
    <w:rsid w:val="00A3325E"/>
    <w:rsid w:val="00A33AD5"/>
    <w:rsid w:val="00A33AF6"/>
    <w:rsid w:val="00A346DA"/>
    <w:rsid w:val="00A34AB7"/>
    <w:rsid w:val="00A353C8"/>
    <w:rsid w:val="00A36C14"/>
    <w:rsid w:val="00A37148"/>
    <w:rsid w:val="00A37350"/>
    <w:rsid w:val="00A37E7A"/>
    <w:rsid w:val="00A37FCB"/>
    <w:rsid w:val="00A401D5"/>
    <w:rsid w:val="00A40DAD"/>
    <w:rsid w:val="00A41347"/>
    <w:rsid w:val="00A41670"/>
    <w:rsid w:val="00A42024"/>
    <w:rsid w:val="00A42A83"/>
    <w:rsid w:val="00A4335C"/>
    <w:rsid w:val="00A434D5"/>
    <w:rsid w:val="00A440C1"/>
    <w:rsid w:val="00A4417E"/>
    <w:rsid w:val="00A446BB"/>
    <w:rsid w:val="00A446C9"/>
    <w:rsid w:val="00A448E0"/>
    <w:rsid w:val="00A45E5A"/>
    <w:rsid w:val="00A46577"/>
    <w:rsid w:val="00A46C36"/>
    <w:rsid w:val="00A46F61"/>
    <w:rsid w:val="00A46F96"/>
    <w:rsid w:val="00A47178"/>
    <w:rsid w:val="00A472B7"/>
    <w:rsid w:val="00A47A8C"/>
    <w:rsid w:val="00A505BC"/>
    <w:rsid w:val="00A5068F"/>
    <w:rsid w:val="00A50732"/>
    <w:rsid w:val="00A50B3E"/>
    <w:rsid w:val="00A512D0"/>
    <w:rsid w:val="00A51DF4"/>
    <w:rsid w:val="00A52018"/>
    <w:rsid w:val="00A52D99"/>
    <w:rsid w:val="00A52E92"/>
    <w:rsid w:val="00A53297"/>
    <w:rsid w:val="00A536AC"/>
    <w:rsid w:val="00A537E5"/>
    <w:rsid w:val="00A5417C"/>
    <w:rsid w:val="00A54517"/>
    <w:rsid w:val="00A546E8"/>
    <w:rsid w:val="00A54755"/>
    <w:rsid w:val="00A54BB5"/>
    <w:rsid w:val="00A55BF6"/>
    <w:rsid w:val="00A55FD2"/>
    <w:rsid w:val="00A563D2"/>
    <w:rsid w:val="00A56A8D"/>
    <w:rsid w:val="00A570DB"/>
    <w:rsid w:val="00A60289"/>
    <w:rsid w:val="00A6045A"/>
    <w:rsid w:val="00A60A3C"/>
    <w:rsid w:val="00A60A67"/>
    <w:rsid w:val="00A60EDE"/>
    <w:rsid w:val="00A6202B"/>
    <w:rsid w:val="00A6213A"/>
    <w:rsid w:val="00A623E5"/>
    <w:rsid w:val="00A62464"/>
    <w:rsid w:val="00A62756"/>
    <w:rsid w:val="00A62964"/>
    <w:rsid w:val="00A6333A"/>
    <w:rsid w:val="00A63BDA"/>
    <w:rsid w:val="00A64CE3"/>
    <w:rsid w:val="00A65C98"/>
    <w:rsid w:val="00A664E1"/>
    <w:rsid w:val="00A66515"/>
    <w:rsid w:val="00A665C7"/>
    <w:rsid w:val="00A666A6"/>
    <w:rsid w:val="00A66CA1"/>
    <w:rsid w:val="00A67AF3"/>
    <w:rsid w:val="00A70009"/>
    <w:rsid w:val="00A70EA6"/>
    <w:rsid w:val="00A70F4A"/>
    <w:rsid w:val="00A71F60"/>
    <w:rsid w:val="00A720E8"/>
    <w:rsid w:val="00A726F4"/>
    <w:rsid w:val="00A72861"/>
    <w:rsid w:val="00A72888"/>
    <w:rsid w:val="00A728BF"/>
    <w:rsid w:val="00A73B52"/>
    <w:rsid w:val="00A73FDD"/>
    <w:rsid w:val="00A7475B"/>
    <w:rsid w:val="00A749B3"/>
    <w:rsid w:val="00A74FA4"/>
    <w:rsid w:val="00A76082"/>
    <w:rsid w:val="00A76BD6"/>
    <w:rsid w:val="00A770D6"/>
    <w:rsid w:val="00A7726D"/>
    <w:rsid w:val="00A77290"/>
    <w:rsid w:val="00A77326"/>
    <w:rsid w:val="00A8059E"/>
    <w:rsid w:val="00A8101A"/>
    <w:rsid w:val="00A814CB"/>
    <w:rsid w:val="00A820B9"/>
    <w:rsid w:val="00A8286A"/>
    <w:rsid w:val="00A82B11"/>
    <w:rsid w:val="00A82FCA"/>
    <w:rsid w:val="00A837F8"/>
    <w:rsid w:val="00A839A7"/>
    <w:rsid w:val="00A83A4C"/>
    <w:rsid w:val="00A8437B"/>
    <w:rsid w:val="00A84684"/>
    <w:rsid w:val="00A84748"/>
    <w:rsid w:val="00A85539"/>
    <w:rsid w:val="00A8598D"/>
    <w:rsid w:val="00A85CE0"/>
    <w:rsid w:val="00A85DA6"/>
    <w:rsid w:val="00A86306"/>
    <w:rsid w:val="00A86DF9"/>
    <w:rsid w:val="00A872E7"/>
    <w:rsid w:val="00A874CC"/>
    <w:rsid w:val="00A90883"/>
    <w:rsid w:val="00A90D8B"/>
    <w:rsid w:val="00A90D96"/>
    <w:rsid w:val="00A90F88"/>
    <w:rsid w:val="00A91747"/>
    <w:rsid w:val="00A91865"/>
    <w:rsid w:val="00A92AA2"/>
    <w:rsid w:val="00A92B2C"/>
    <w:rsid w:val="00A92E18"/>
    <w:rsid w:val="00A93FD9"/>
    <w:rsid w:val="00A94245"/>
    <w:rsid w:val="00A944A1"/>
    <w:rsid w:val="00A94ECD"/>
    <w:rsid w:val="00A95176"/>
    <w:rsid w:val="00A9595F"/>
    <w:rsid w:val="00A96491"/>
    <w:rsid w:val="00A96FC7"/>
    <w:rsid w:val="00A9740F"/>
    <w:rsid w:val="00A97AE6"/>
    <w:rsid w:val="00A97D6A"/>
    <w:rsid w:val="00AA1879"/>
    <w:rsid w:val="00AA1E9C"/>
    <w:rsid w:val="00AA2ADB"/>
    <w:rsid w:val="00AA30CE"/>
    <w:rsid w:val="00AA32B3"/>
    <w:rsid w:val="00AA3396"/>
    <w:rsid w:val="00AA3B24"/>
    <w:rsid w:val="00AA4561"/>
    <w:rsid w:val="00AA4D38"/>
    <w:rsid w:val="00AA5542"/>
    <w:rsid w:val="00AA5BDB"/>
    <w:rsid w:val="00AA6C7E"/>
    <w:rsid w:val="00AA7EE3"/>
    <w:rsid w:val="00AB05A7"/>
    <w:rsid w:val="00AB0733"/>
    <w:rsid w:val="00AB1812"/>
    <w:rsid w:val="00AB1860"/>
    <w:rsid w:val="00AB2093"/>
    <w:rsid w:val="00AB2CC7"/>
    <w:rsid w:val="00AB391A"/>
    <w:rsid w:val="00AB3AE1"/>
    <w:rsid w:val="00AB4221"/>
    <w:rsid w:val="00AB4330"/>
    <w:rsid w:val="00AB49C0"/>
    <w:rsid w:val="00AB4C1B"/>
    <w:rsid w:val="00AB5119"/>
    <w:rsid w:val="00AB5350"/>
    <w:rsid w:val="00AB53E8"/>
    <w:rsid w:val="00AB553D"/>
    <w:rsid w:val="00AB60A5"/>
    <w:rsid w:val="00AB6205"/>
    <w:rsid w:val="00AB639A"/>
    <w:rsid w:val="00AB7B5D"/>
    <w:rsid w:val="00AB7F62"/>
    <w:rsid w:val="00AC0A71"/>
    <w:rsid w:val="00AC0AFE"/>
    <w:rsid w:val="00AC10D1"/>
    <w:rsid w:val="00AC146C"/>
    <w:rsid w:val="00AC17A8"/>
    <w:rsid w:val="00AC2A57"/>
    <w:rsid w:val="00AC316F"/>
    <w:rsid w:val="00AC4209"/>
    <w:rsid w:val="00AC43D3"/>
    <w:rsid w:val="00AC48CB"/>
    <w:rsid w:val="00AC5A03"/>
    <w:rsid w:val="00AC5ED7"/>
    <w:rsid w:val="00AC67D7"/>
    <w:rsid w:val="00AC6DA2"/>
    <w:rsid w:val="00AC7111"/>
    <w:rsid w:val="00AD0E04"/>
    <w:rsid w:val="00AD2195"/>
    <w:rsid w:val="00AD27A3"/>
    <w:rsid w:val="00AD2A71"/>
    <w:rsid w:val="00AD2AD5"/>
    <w:rsid w:val="00AD2B87"/>
    <w:rsid w:val="00AD30EB"/>
    <w:rsid w:val="00AD4375"/>
    <w:rsid w:val="00AD4495"/>
    <w:rsid w:val="00AD4ADD"/>
    <w:rsid w:val="00AD5577"/>
    <w:rsid w:val="00AD5A53"/>
    <w:rsid w:val="00AD5F45"/>
    <w:rsid w:val="00AD7028"/>
    <w:rsid w:val="00AD71AD"/>
    <w:rsid w:val="00AD7396"/>
    <w:rsid w:val="00AD744A"/>
    <w:rsid w:val="00AE028F"/>
    <w:rsid w:val="00AE0DD9"/>
    <w:rsid w:val="00AE1D7A"/>
    <w:rsid w:val="00AE2490"/>
    <w:rsid w:val="00AE28B0"/>
    <w:rsid w:val="00AE3394"/>
    <w:rsid w:val="00AE346D"/>
    <w:rsid w:val="00AE3E1D"/>
    <w:rsid w:val="00AE4276"/>
    <w:rsid w:val="00AE45C0"/>
    <w:rsid w:val="00AE4881"/>
    <w:rsid w:val="00AE4C75"/>
    <w:rsid w:val="00AE4DAD"/>
    <w:rsid w:val="00AE556A"/>
    <w:rsid w:val="00AE58C7"/>
    <w:rsid w:val="00AE5C15"/>
    <w:rsid w:val="00AE6092"/>
    <w:rsid w:val="00AE6D97"/>
    <w:rsid w:val="00AE74AD"/>
    <w:rsid w:val="00AE79FE"/>
    <w:rsid w:val="00AF00E7"/>
    <w:rsid w:val="00AF0D7D"/>
    <w:rsid w:val="00AF253D"/>
    <w:rsid w:val="00AF3838"/>
    <w:rsid w:val="00AF439F"/>
    <w:rsid w:val="00AF454C"/>
    <w:rsid w:val="00AF5E9A"/>
    <w:rsid w:val="00AF5F25"/>
    <w:rsid w:val="00AF60EA"/>
    <w:rsid w:val="00AF699A"/>
    <w:rsid w:val="00AF6A97"/>
    <w:rsid w:val="00AF6C89"/>
    <w:rsid w:val="00AF77CE"/>
    <w:rsid w:val="00AF7C0D"/>
    <w:rsid w:val="00B00B73"/>
    <w:rsid w:val="00B00EBA"/>
    <w:rsid w:val="00B015A8"/>
    <w:rsid w:val="00B01AE4"/>
    <w:rsid w:val="00B034EA"/>
    <w:rsid w:val="00B035B9"/>
    <w:rsid w:val="00B04174"/>
    <w:rsid w:val="00B04A39"/>
    <w:rsid w:val="00B04D3E"/>
    <w:rsid w:val="00B0574C"/>
    <w:rsid w:val="00B057EE"/>
    <w:rsid w:val="00B05C07"/>
    <w:rsid w:val="00B05D82"/>
    <w:rsid w:val="00B06654"/>
    <w:rsid w:val="00B06D46"/>
    <w:rsid w:val="00B07341"/>
    <w:rsid w:val="00B0772F"/>
    <w:rsid w:val="00B07890"/>
    <w:rsid w:val="00B1015C"/>
    <w:rsid w:val="00B10E4A"/>
    <w:rsid w:val="00B118F5"/>
    <w:rsid w:val="00B122F6"/>
    <w:rsid w:val="00B127C7"/>
    <w:rsid w:val="00B13131"/>
    <w:rsid w:val="00B131DE"/>
    <w:rsid w:val="00B142BD"/>
    <w:rsid w:val="00B161C7"/>
    <w:rsid w:val="00B1662B"/>
    <w:rsid w:val="00B16A88"/>
    <w:rsid w:val="00B17632"/>
    <w:rsid w:val="00B176C5"/>
    <w:rsid w:val="00B20648"/>
    <w:rsid w:val="00B2094F"/>
    <w:rsid w:val="00B20D57"/>
    <w:rsid w:val="00B21D49"/>
    <w:rsid w:val="00B2209D"/>
    <w:rsid w:val="00B222F6"/>
    <w:rsid w:val="00B22C6D"/>
    <w:rsid w:val="00B22F62"/>
    <w:rsid w:val="00B232A6"/>
    <w:rsid w:val="00B23435"/>
    <w:rsid w:val="00B2407E"/>
    <w:rsid w:val="00B240E5"/>
    <w:rsid w:val="00B241A7"/>
    <w:rsid w:val="00B24623"/>
    <w:rsid w:val="00B24B3A"/>
    <w:rsid w:val="00B250E2"/>
    <w:rsid w:val="00B25BCA"/>
    <w:rsid w:val="00B25F76"/>
    <w:rsid w:val="00B2623F"/>
    <w:rsid w:val="00B265E3"/>
    <w:rsid w:val="00B2707F"/>
    <w:rsid w:val="00B27AC2"/>
    <w:rsid w:val="00B300FB"/>
    <w:rsid w:val="00B30468"/>
    <w:rsid w:val="00B30A85"/>
    <w:rsid w:val="00B30D2F"/>
    <w:rsid w:val="00B31ECE"/>
    <w:rsid w:val="00B31F4E"/>
    <w:rsid w:val="00B332F5"/>
    <w:rsid w:val="00B33722"/>
    <w:rsid w:val="00B33B67"/>
    <w:rsid w:val="00B33E72"/>
    <w:rsid w:val="00B34578"/>
    <w:rsid w:val="00B3492B"/>
    <w:rsid w:val="00B349D3"/>
    <w:rsid w:val="00B34E62"/>
    <w:rsid w:val="00B357AC"/>
    <w:rsid w:val="00B359BE"/>
    <w:rsid w:val="00B359EB"/>
    <w:rsid w:val="00B361E3"/>
    <w:rsid w:val="00B373F3"/>
    <w:rsid w:val="00B377EA"/>
    <w:rsid w:val="00B37E1B"/>
    <w:rsid w:val="00B40174"/>
    <w:rsid w:val="00B40783"/>
    <w:rsid w:val="00B407B3"/>
    <w:rsid w:val="00B40DEC"/>
    <w:rsid w:val="00B412E2"/>
    <w:rsid w:val="00B4130C"/>
    <w:rsid w:val="00B4161F"/>
    <w:rsid w:val="00B43151"/>
    <w:rsid w:val="00B431B8"/>
    <w:rsid w:val="00B4385E"/>
    <w:rsid w:val="00B440DD"/>
    <w:rsid w:val="00B44195"/>
    <w:rsid w:val="00B44715"/>
    <w:rsid w:val="00B454F1"/>
    <w:rsid w:val="00B4570A"/>
    <w:rsid w:val="00B45836"/>
    <w:rsid w:val="00B45DDA"/>
    <w:rsid w:val="00B46D12"/>
    <w:rsid w:val="00B47524"/>
    <w:rsid w:val="00B47584"/>
    <w:rsid w:val="00B5022D"/>
    <w:rsid w:val="00B5046E"/>
    <w:rsid w:val="00B50752"/>
    <w:rsid w:val="00B5075C"/>
    <w:rsid w:val="00B509E7"/>
    <w:rsid w:val="00B52630"/>
    <w:rsid w:val="00B52791"/>
    <w:rsid w:val="00B52848"/>
    <w:rsid w:val="00B54ED5"/>
    <w:rsid w:val="00B54FBC"/>
    <w:rsid w:val="00B552C2"/>
    <w:rsid w:val="00B55CB0"/>
    <w:rsid w:val="00B5635C"/>
    <w:rsid w:val="00B56DCE"/>
    <w:rsid w:val="00B5706D"/>
    <w:rsid w:val="00B5740F"/>
    <w:rsid w:val="00B623E5"/>
    <w:rsid w:val="00B62476"/>
    <w:rsid w:val="00B624E3"/>
    <w:rsid w:val="00B62605"/>
    <w:rsid w:val="00B63346"/>
    <w:rsid w:val="00B6357F"/>
    <w:rsid w:val="00B63614"/>
    <w:rsid w:val="00B63AB7"/>
    <w:rsid w:val="00B64248"/>
    <w:rsid w:val="00B642AB"/>
    <w:rsid w:val="00B642FE"/>
    <w:rsid w:val="00B64383"/>
    <w:rsid w:val="00B648D1"/>
    <w:rsid w:val="00B64D24"/>
    <w:rsid w:val="00B64F56"/>
    <w:rsid w:val="00B66519"/>
    <w:rsid w:val="00B66555"/>
    <w:rsid w:val="00B6680B"/>
    <w:rsid w:val="00B67F84"/>
    <w:rsid w:val="00B702AB"/>
    <w:rsid w:val="00B71256"/>
    <w:rsid w:val="00B717DF"/>
    <w:rsid w:val="00B71849"/>
    <w:rsid w:val="00B718F4"/>
    <w:rsid w:val="00B71AF4"/>
    <w:rsid w:val="00B71C54"/>
    <w:rsid w:val="00B7259B"/>
    <w:rsid w:val="00B72897"/>
    <w:rsid w:val="00B72E63"/>
    <w:rsid w:val="00B73AB0"/>
    <w:rsid w:val="00B73F60"/>
    <w:rsid w:val="00B744C2"/>
    <w:rsid w:val="00B74D45"/>
    <w:rsid w:val="00B74ED3"/>
    <w:rsid w:val="00B75171"/>
    <w:rsid w:val="00B751CE"/>
    <w:rsid w:val="00B76408"/>
    <w:rsid w:val="00B767A8"/>
    <w:rsid w:val="00B76CD5"/>
    <w:rsid w:val="00B771FE"/>
    <w:rsid w:val="00B77BF4"/>
    <w:rsid w:val="00B808A7"/>
    <w:rsid w:val="00B816E0"/>
    <w:rsid w:val="00B81767"/>
    <w:rsid w:val="00B81D52"/>
    <w:rsid w:val="00B8273C"/>
    <w:rsid w:val="00B8296A"/>
    <w:rsid w:val="00B8388C"/>
    <w:rsid w:val="00B83901"/>
    <w:rsid w:val="00B83DFE"/>
    <w:rsid w:val="00B843B0"/>
    <w:rsid w:val="00B851EB"/>
    <w:rsid w:val="00B856EF"/>
    <w:rsid w:val="00B86023"/>
    <w:rsid w:val="00B863A6"/>
    <w:rsid w:val="00B87244"/>
    <w:rsid w:val="00B87638"/>
    <w:rsid w:val="00B90C53"/>
    <w:rsid w:val="00B90EA7"/>
    <w:rsid w:val="00B92363"/>
    <w:rsid w:val="00B92E56"/>
    <w:rsid w:val="00B93962"/>
    <w:rsid w:val="00B94248"/>
    <w:rsid w:val="00B943CD"/>
    <w:rsid w:val="00B94486"/>
    <w:rsid w:val="00B955BA"/>
    <w:rsid w:val="00B95D59"/>
    <w:rsid w:val="00B96B82"/>
    <w:rsid w:val="00B96FA5"/>
    <w:rsid w:val="00B971D9"/>
    <w:rsid w:val="00B97AEE"/>
    <w:rsid w:val="00BA139D"/>
    <w:rsid w:val="00BA1808"/>
    <w:rsid w:val="00BA1B74"/>
    <w:rsid w:val="00BA2134"/>
    <w:rsid w:val="00BA221A"/>
    <w:rsid w:val="00BA38C7"/>
    <w:rsid w:val="00BA4CCB"/>
    <w:rsid w:val="00BA5269"/>
    <w:rsid w:val="00BA5485"/>
    <w:rsid w:val="00BA56DA"/>
    <w:rsid w:val="00BA60E9"/>
    <w:rsid w:val="00BA6503"/>
    <w:rsid w:val="00BA6565"/>
    <w:rsid w:val="00BA6BE8"/>
    <w:rsid w:val="00BA6F4F"/>
    <w:rsid w:val="00BA7C1A"/>
    <w:rsid w:val="00BB0CDE"/>
    <w:rsid w:val="00BB0DD3"/>
    <w:rsid w:val="00BB262B"/>
    <w:rsid w:val="00BB2839"/>
    <w:rsid w:val="00BB2F57"/>
    <w:rsid w:val="00BB3561"/>
    <w:rsid w:val="00BB3A11"/>
    <w:rsid w:val="00BB3A72"/>
    <w:rsid w:val="00BB3D8C"/>
    <w:rsid w:val="00BB42A4"/>
    <w:rsid w:val="00BB564C"/>
    <w:rsid w:val="00BB578A"/>
    <w:rsid w:val="00BB6030"/>
    <w:rsid w:val="00BB72C5"/>
    <w:rsid w:val="00BB7C6C"/>
    <w:rsid w:val="00BB7D9E"/>
    <w:rsid w:val="00BC00D5"/>
    <w:rsid w:val="00BC0B32"/>
    <w:rsid w:val="00BC3413"/>
    <w:rsid w:val="00BC389A"/>
    <w:rsid w:val="00BC3D5F"/>
    <w:rsid w:val="00BC411E"/>
    <w:rsid w:val="00BC4364"/>
    <w:rsid w:val="00BC4D01"/>
    <w:rsid w:val="00BC5C66"/>
    <w:rsid w:val="00BC5C8C"/>
    <w:rsid w:val="00BC628A"/>
    <w:rsid w:val="00BC6ED7"/>
    <w:rsid w:val="00BC7DCE"/>
    <w:rsid w:val="00BC7F5D"/>
    <w:rsid w:val="00BD0584"/>
    <w:rsid w:val="00BD07F5"/>
    <w:rsid w:val="00BD0AB9"/>
    <w:rsid w:val="00BD11B8"/>
    <w:rsid w:val="00BD13BD"/>
    <w:rsid w:val="00BD15B9"/>
    <w:rsid w:val="00BD24A1"/>
    <w:rsid w:val="00BD34E5"/>
    <w:rsid w:val="00BD399F"/>
    <w:rsid w:val="00BD47CD"/>
    <w:rsid w:val="00BD4858"/>
    <w:rsid w:val="00BD5D2C"/>
    <w:rsid w:val="00BD7186"/>
    <w:rsid w:val="00BE044C"/>
    <w:rsid w:val="00BE28D4"/>
    <w:rsid w:val="00BE2C19"/>
    <w:rsid w:val="00BE3077"/>
    <w:rsid w:val="00BE3180"/>
    <w:rsid w:val="00BE39B3"/>
    <w:rsid w:val="00BE3BFA"/>
    <w:rsid w:val="00BE3E8F"/>
    <w:rsid w:val="00BE43A5"/>
    <w:rsid w:val="00BE5767"/>
    <w:rsid w:val="00BE5795"/>
    <w:rsid w:val="00BE74FA"/>
    <w:rsid w:val="00BE7B77"/>
    <w:rsid w:val="00BE7F48"/>
    <w:rsid w:val="00BE7FAD"/>
    <w:rsid w:val="00BF0B35"/>
    <w:rsid w:val="00BF0EC8"/>
    <w:rsid w:val="00BF145A"/>
    <w:rsid w:val="00BF188D"/>
    <w:rsid w:val="00BF18D4"/>
    <w:rsid w:val="00BF27A6"/>
    <w:rsid w:val="00BF2B10"/>
    <w:rsid w:val="00BF2E07"/>
    <w:rsid w:val="00BF3179"/>
    <w:rsid w:val="00BF444A"/>
    <w:rsid w:val="00BF49AF"/>
    <w:rsid w:val="00BF49F2"/>
    <w:rsid w:val="00BF4D71"/>
    <w:rsid w:val="00BF5B29"/>
    <w:rsid w:val="00BF5D7A"/>
    <w:rsid w:val="00BF616F"/>
    <w:rsid w:val="00BF61B2"/>
    <w:rsid w:val="00BF6218"/>
    <w:rsid w:val="00BF6E7E"/>
    <w:rsid w:val="00BF7D31"/>
    <w:rsid w:val="00C00752"/>
    <w:rsid w:val="00C010BB"/>
    <w:rsid w:val="00C028C8"/>
    <w:rsid w:val="00C0392C"/>
    <w:rsid w:val="00C03C74"/>
    <w:rsid w:val="00C03CD7"/>
    <w:rsid w:val="00C03E14"/>
    <w:rsid w:val="00C04072"/>
    <w:rsid w:val="00C04460"/>
    <w:rsid w:val="00C0521B"/>
    <w:rsid w:val="00C06EBF"/>
    <w:rsid w:val="00C06FEB"/>
    <w:rsid w:val="00C0745D"/>
    <w:rsid w:val="00C074CE"/>
    <w:rsid w:val="00C0764C"/>
    <w:rsid w:val="00C102B4"/>
    <w:rsid w:val="00C1050B"/>
    <w:rsid w:val="00C11F2B"/>
    <w:rsid w:val="00C125E7"/>
    <w:rsid w:val="00C12EB3"/>
    <w:rsid w:val="00C148E3"/>
    <w:rsid w:val="00C14C33"/>
    <w:rsid w:val="00C15122"/>
    <w:rsid w:val="00C15308"/>
    <w:rsid w:val="00C158A1"/>
    <w:rsid w:val="00C168B6"/>
    <w:rsid w:val="00C17130"/>
    <w:rsid w:val="00C175C5"/>
    <w:rsid w:val="00C17886"/>
    <w:rsid w:val="00C2082D"/>
    <w:rsid w:val="00C2150B"/>
    <w:rsid w:val="00C22A28"/>
    <w:rsid w:val="00C22AE1"/>
    <w:rsid w:val="00C23DE7"/>
    <w:rsid w:val="00C25346"/>
    <w:rsid w:val="00C25824"/>
    <w:rsid w:val="00C258AB"/>
    <w:rsid w:val="00C25F35"/>
    <w:rsid w:val="00C26BB7"/>
    <w:rsid w:val="00C26D69"/>
    <w:rsid w:val="00C2710A"/>
    <w:rsid w:val="00C2757E"/>
    <w:rsid w:val="00C30501"/>
    <w:rsid w:val="00C305CB"/>
    <w:rsid w:val="00C31BAD"/>
    <w:rsid w:val="00C32074"/>
    <w:rsid w:val="00C3219F"/>
    <w:rsid w:val="00C326B2"/>
    <w:rsid w:val="00C32AE5"/>
    <w:rsid w:val="00C34252"/>
    <w:rsid w:val="00C34C64"/>
    <w:rsid w:val="00C34C9E"/>
    <w:rsid w:val="00C353E7"/>
    <w:rsid w:val="00C35722"/>
    <w:rsid w:val="00C36E8F"/>
    <w:rsid w:val="00C376E9"/>
    <w:rsid w:val="00C3784A"/>
    <w:rsid w:val="00C37E05"/>
    <w:rsid w:val="00C4048B"/>
    <w:rsid w:val="00C413B6"/>
    <w:rsid w:val="00C41416"/>
    <w:rsid w:val="00C41D51"/>
    <w:rsid w:val="00C42418"/>
    <w:rsid w:val="00C42E40"/>
    <w:rsid w:val="00C43854"/>
    <w:rsid w:val="00C43E04"/>
    <w:rsid w:val="00C43FE6"/>
    <w:rsid w:val="00C44157"/>
    <w:rsid w:val="00C443C4"/>
    <w:rsid w:val="00C444EC"/>
    <w:rsid w:val="00C447BB"/>
    <w:rsid w:val="00C44813"/>
    <w:rsid w:val="00C44B0C"/>
    <w:rsid w:val="00C44E15"/>
    <w:rsid w:val="00C45347"/>
    <w:rsid w:val="00C461B4"/>
    <w:rsid w:val="00C46C86"/>
    <w:rsid w:val="00C46E10"/>
    <w:rsid w:val="00C4719F"/>
    <w:rsid w:val="00C475F9"/>
    <w:rsid w:val="00C47DB3"/>
    <w:rsid w:val="00C51BFC"/>
    <w:rsid w:val="00C5268A"/>
    <w:rsid w:val="00C531FD"/>
    <w:rsid w:val="00C54BE4"/>
    <w:rsid w:val="00C54F31"/>
    <w:rsid w:val="00C5538F"/>
    <w:rsid w:val="00C56482"/>
    <w:rsid w:val="00C565BF"/>
    <w:rsid w:val="00C579E5"/>
    <w:rsid w:val="00C57D8A"/>
    <w:rsid w:val="00C610E4"/>
    <w:rsid w:val="00C617E1"/>
    <w:rsid w:val="00C6209A"/>
    <w:rsid w:val="00C62172"/>
    <w:rsid w:val="00C621A8"/>
    <w:rsid w:val="00C621E3"/>
    <w:rsid w:val="00C63BB4"/>
    <w:rsid w:val="00C641B0"/>
    <w:rsid w:val="00C656D4"/>
    <w:rsid w:val="00C65852"/>
    <w:rsid w:val="00C6621B"/>
    <w:rsid w:val="00C662FE"/>
    <w:rsid w:val="00C66560"/>
    <w:rsid w:val="00C665EF"/>
    <w:rsid w:val="00C672FC"/>
    <w:rsid w:val="00C67FDF"/>
    <w:rsid w:val="00C70ACC"/>
    <w:rsid w:val="00C70D06"/>
    <w:rsid w:val="00C716DB"/>
    <w:rsid w:val="00C71ACB"/>
    <w:rsid w:val="00C72F01"/>
    <w:rsid w:val="00C732C2"/>
    <w:rsid w:val="00C73991"/>
    <w:rsid w:val="00C73CB9"/>
    <w:rsid w:val="00C74002"/>
    <w:rsid w:val="00C74D73"/>
    <w:rsid w:val="00C75552"/>
    <w:rsid w:val="00C757C9"/>
    <w:rsid w:val="00C75901"/>
    <w:rsid w:val="00C75B23"/>
    <w:rsid w:val="00C76256"/>
    <w:rsid w:val="00C76375"/>
    <w:rsid w:val="00C76A66"/>
    <w:rsid w:val="00C76FF7"/>
    <w:rsid w:val="00C771FB"/>
    <w:rsid w:val="00C7745B"/>
    <w:rsid w:val="00C77A17"/>
    <w:rsid w:val="00C77C94"/>
    <w:rsid w:val="00C77ED9"/>
    <w:rsid w:val="00C8010A"/>
    <w:rsid w:val="00C8010B"/>
    <w:rsid w:val="00C8024A"/>
    <w:rsid w:val="00C803D8"/>
    <w:rsid w:val="00C81B82"/>
    <w:rsid w:val="00C827F1"/>
    <w:rsid w:val="00C828B9"/>
    <w:rsid w:val="00C83AE2"/>
    <w:rsid w:val="00C84375"/>
    <w:rsid w:val="00C84448"/>
    <w:rsid w:val="00C84BAC"/>
    <w:rsid w:val="00C850E9"/>
    <w:rsid w:val="00C855D1"/>
    <w:rsid w:val="00C862D3"/>
    <w:rsid w:val="00C86756"/>
    <w:rsid w:val="00C86E69"/>
    <w:rsid w:val="00C87813"/>
    <w:rsid w:val="00C878B1"/>
    <w:rsid w:val="00C9124E"/>
    <w:rsid w:val="00C918B1"/>
    <w:rsid w:val="00C9329D"/>
    <w:rsid w:val="00C94116"/>
    <w:rsid w:val="00C941AA"/>
    <w:rsid w:val="00C948C1"/>
    <w:rsid w:val="00C9522E"/>
    <w:rsid w:val="00CA01DD"/>
    <w:rsid w:val="00CA0C18"/>
    <w:rsid w:val="00CA1BEF"/>
    <w:rsid w:val="00CA1EB7"/>
    <w:rsid w:val="00CA28B9"/>
    <w:rsid w:val="00CA30BE"/>
    <w:rsid w:val="00CA37B6"/>
    <w:rsid w:val="00CA3867"/>
    <w:rsid w:val="00CA3FBB"/>
    <w:rsid w:val="00CA4ECC"/>
    <w:rsid w:val="00CA547B"/>
    <w:rsid w:val="00CA5F68"/>
    <w:rsid w:val="00CA609B"/>
    <w:rsid w:val="00CA66D6"/>
    <w:rsid w:val="00CA6C10"/>
    <w:rsid w:val="00CA7B3F"/>
    <w:rsid w:val="00CA7B66"/>
    <w:rsid w:val="00CA7F3F"/>
    <w:rsid w:val="00CB04E6"/>
    <w:rsid w:val="00CB09CD"/>
    <w:rsid w:val="00CB1806"/>
    <w:rsid w:val="00CB197D"/>
    <w:rsid w:val="00CB23D1"/>
    <w:rsid w:val="00CB29AB"/>
    <w:rsid w:val="00CB2AE8"/>
    <w:rsid w:val="00CB2E65"/>
    <w:rsid w:val="00CB2E7C"/>
    <w:rsid w:val="00CB2F71"/>
    <w:rsid w:val="00CB3D4D"/>
    <w:rsid w:val="00CB407A"/>
    <w:rsid w:val="00CB49B3"/>
    <w:rsid w:val="00CB4DBF"/>
    <w:rsid w:val="00CB4DDC"/>
    <w:rsid w:val="00CB4FC6"/>
    <w:rsid w:val="00CB5612"/>
    <w:rsid w:val="00CB622E"/>
    <w:rsid w:val="00CB64F3"/>
    <w:rsid w:val="00CB703C"/>
    <w:rsid w:val="00CB7148"/>
    <w:rsid w:val="00CB7C53"/>
    <w:rsid w:val="00CC0669"/>
    <w:rsid w:val="00CC06EC"/>
    <w:rsid w:val="00CC0916"/>
    <w:rsid w:val="00CC0BE3"/>
    <w:rsid w:val="00CC146D"/>
    <w:rsid w:val="00CC16BC"/>
    <w:rsid w:val="00CC18B0"/>
    <w:rsid w:val="00CC1CA0"/>
    <w:rsid w:val="00CC2256"/>
    <w:rsid w:val="00CC245F"/>
    <w:rsid w:val="00CC2576"/>
    <w:rsid w:val="00CC2B90"/>
    <w:rsid w:val="00CC32BB"/>
    <w:rsid w:val="00CC32CE"/>
    <w:rsid w:val="00CC350B"/>
    <w:rsid w:val="00CC35B2"/>
    <w:rsid w:val="00CC367D"/>
    <w:rsid w:val="00CC37E2"/>
    <w:rsid w:val="00CC3C62"/>
    <w:rsid w:val="00CC3DC2"/>
    <w:rsid w:val="00CC5109"/>
    <w:rsid w:val="00CC5605"/>
    <w:rsid w:val="00CC5823"/>
    <w:rsid w:val="00CC5C5F"/>
    <w:rsid w:val="00CC60EF"/>
    <w:rsid w:val="00CC66A6"/>
    <w:rsid w:val="00CC7593"/>
    <w:rsid w:val="00CC7C6B"/>
    <w:rsid w:val="00CC7D2C"/>
    <w:rsid w:val="00CD0265"/>
    <w:rsid w:val="00CD0427"/>
    <w:rsid w:val="00CD04BC"/>
    <w:rsid w:val="00CD0BE8"/>
    <w:rsid w:val="00CD2855"/>
    <w:rsid w:val="00CD3027"/>
    <w:rsid w:val="00CD40B7"/>
    <w:rsid w:val="00CD43B2"/>
    <w:rsid w:val="00CD44B3"/>
    <w:rsid w:val="00CD6088"/>
    <w:rsid w:val="00CD62A1"/>
    <w:rsid w:val="00CD6891"/>
    <w:rsid w:val="00CD74EB"/>
    <w:rsid w:val="00CD758D"/>
    <w:rsid w:val="00CD7F84"/>
    <w:rsid w:val="00CE08AF"/>
    <w:rsid w:val="00CE09FF"/>
    <w:rsid w:val="00CE1532"/>
    <w:rsid w:val="00CE29B1"/>
    <w:rsid w:val="00CE2BA1"/>
    <w:rsid w:val="00CE2CF4"/>
    <w:rsid w:val="00CE2F7E"/>
    <w:rsid w:val="00CE4484"/>
    <w:rsid w:val="00CE4FBD"/>
    <w:rsid w:val="00CE5545"/>
    <w:rsid w:val="00CE5C3B"/>
    <w:rsid w:val="00CE5F57"/>
    <w:rsid w:val="00CE61D1"/>
    <w:rsid w:val="00CE7260"/>
    <w:rsid w:val="00CE7AE9"/>
    <w:rsid w:val="00CE7C1C"/>
    <w:rsid w:val="00CE7E6E"/>
    <w:rsid w:val="00CF0086"/>
    <w:rsid w:val="00CF0178"/>
    <w:rsid w:val="00CF12BA"/>
    <w:rsid w:val="00CF174B"/>
    <w:rsid w:val="00CF1896"/>
    <w:rsid w:val="00CF1ADC"/>
    <w:rsid w:val="00CF30E6"/>
    <w:rsid w:val="00CF35B0"/>
    <w:rsid w:val="00CF3683"/>
    <w:rsid w:val="00CF37F0"/>
    <w:rsid w:val="00CF4029"/>
    <w:rsid w:val="00CF5025"/>
    <w:rsid w:val="00CF5528"/>
    <w:rsid w:val="00CF5F53"/>
    <w:rsid w:val="00CF63E8"/>
    <w:rsid w:val="00CF68DD"/>
    <w:rsid w:val="00CF7176"/>
    <w:rsid w:val="00CF7449"/>
    <w:rsid w:val="00CF798C"/>
    <w:rsid w:val="00CF7D4E"/>
    <w:rsid w:val="00D01233"/>
    <w:rsid w:val="00D015BE"/>
    <w:rsid w:val="00D0195A"/>
    <w:rsid w:val="00D023BB"/>
    <w:rsid w:val="00D02A7B"/>
    <w:rsid w:val="00D02C17"/>
    <w:rsid w:val="00D02C7C"/>
    <w:rsid w:val="00D039C2"/>
    <w:rsid w:val="00D04011"/>
    <w:rsid w:val="00D052D3"/>
    <w:rsid w:val="00D0531C"/>
    <w:rsid w:val="00D062E4"/>
    <w:rsid w:val="00D0689D"/>
    <w:rsid w:val="00D06F8C"/>
    <w:rsid w:val="00D0726C"/>
    <w:rsid w:val="00D0796F"/>
    <w:rsid w:val="00D1130B"/>
    <w:rsid w:val="00D12131"/>
    <w:rsid w:val="00D124F1"/>
    <w:rsid w:val="00D125F0"/>
    <w:rsid w:val="00D12695"/>
    <w:rsid w:val="00D126DA"/>
    <w:rsid w:val="00D126DB"/>
    <w:rsid w:val="00D129C1"/>
    <w:rsid w:val="00D12A09"/>
    <w:rsid w:val="00D13010"/>
    <w:rsid w:val="00D130B9"/>
    <w:rsid w:val="00D1313E"/>
    <w:rsid w:val="00D13FA8"/>
    <w:rsid w:val="00D14316"/>
    <w:rsid w:val="00D147ED"/>
    <w:rsid w:val="00D1488A"/>
    <w:rsid w:val="00D151BB"/>
    <w:rsid w:val="00D151EA"/>
    <w:rsid w:val="00D16D09"/>
    <w:rsid w:val="00D172D1"/>
    <w:rsid w:val="00D17CA2"/>
    <w:rsid w:val="00D17DAB"/>
    <w:rsid w:val="00D2034E"/>
    <w:rsid w:val="00D22AE1"/>
    <w:rsid w:val="00D22DEB"/>
    <w:rsid w:val="00D23468"/>
    <w:rsid w:val="00D23535"/>
    <w:rsid w:val="00D2388B"/>
    <w:rsid w:val="00D23BEB"/>
    <w:rsid w:val="00D24183"/>
    <w:rsid w:val="00D24B85"/>
    <w:rsid w:val="00D24F63"/>
    <w:rsid w:val="00D24FA3"/>
    <w:rsid w:val="00D25074"/>
    <w:rsid w:val="00D260DA"/>
    <w:rsid w:val="00D2667E"/>
    <w:rsid w:val="00D27E44"/>
    <w:rsid w:val="00D304E2"/>
    <w:rsid w:val="00D3087F"/>
    <w:rsid w:val="00D30A39"/>
    <w:rsid w:val="00D30A95"/>
    <w:rsid w:val="00D32809"/>
    <w:rsid w:val="00D32B30"/>
    <w:rsid w:val="00D32B5A"/>
    <w:rsid w:val="00D336B2"/>
    <w:rsid w:val="00D3459B"/>
    <w:rsid w:val="00D345F9"/>
    <w:rsid w:val="00D34D6F"/>
    <w:rsid w:val="00D34F00"/>
    <w:rsid w:val="00D3542C"/>
    <w:rsid w:val="00D35441"/>
    <w:rsid w:val="00D3743F"/>
    <w:rsid w:val="00D37778"/>
    <w:rsid w:val="00D37BB1"/>
    <w:rsid w:val="00D40089"/>
    <w:rsid w:val="00D406EA"/>
    <w:rsid w:val="00D41F7A"/>
    <w:rsid w:val="00D4300D"/>
    <w:rsid w:val="00D43454"/>
    <w:rsid w:val="00D43D15"/>
    <w:rsid w:val="00D441F0"/>
    <w:rsid w:val="00D44735"/>
    <w:rsid w:val="00D4490A"/>
    <w:rsid w:val="00D455F9"/>
    <w:rsid w:val="00D45642"/>
    <w:rsid w:val="00D45B2C"/>
    <w:rsid w:val="00D45C38"/>
    <w:rsid w:val="00D46A8F"/>
    <w:rsid w:val="00D473DC"/>
    <w:rsid w:val="00D4757B"/>
    <w:rsid w:val="00D5007E"/>
    <w:rsid w:val="00D50841"/>
    <w:rsid w:val="00D512E5"/>
    <w:rsid w:val="00D51BF4"/>
    <w:rsid w:val="00D51FBA"/>
    <w:rsid w:val="00D526E3"/>
    <w:rsid w:val="00D52CBA"/>
    <w:rsid w:val="00D534A7"/>
    <w:rsid w:val="00D53565"/>
    <w:rsid w:val="00D537CE"/>
    <w:rsid w:val="00D53B1F"/>
    <w:rsid w:val="00D53BE4"/>
    <w:rsid w:val="00D53FEB"/>
    <w:rsid w:val="00D542B7"/>
    <w:rsid w:val="00D544F0"/>
    <w:rsid w:val="00D54F45"/>
    <w:rsid w:val="00D55178"/>
    <w:rsid w:val="00D553DC"/>
    <w:rsid w:val="00D554C8"/>
    <w:rsid w:val="00D55D68"/>
    <w:rsid w:val="00D5616C"/>
    <w:rsid w:val="00D56448"/>
    <w:rsid w:val="00D56861"/>
    <w:rsid w:val="00D56F4D"/>
    <w:rsid w:val="00D57219"/>
    <w:rsid w:val="00D5761C"/>
    <w:rsid w:val="00D57DCD"/>
    <w:rsid w:val="00D57F7C"/>
    <w:rsid w:val="00D60973"/>
    <w:rsid w:val="00D61B47"/>
    <w:rsid w:val="00D61CB1"/>
    <w:rsid w:val="00D61CFB"/>
    <w:rsid w:val="00D61D71"/>
    <w:rsid w:val="00D6237F"/>
    <w:rsid w:val="00D62FF7"/>
    <w:rsid w:val="00D6313A"/>
    <w:rsid w:val="00D636E5"/>
    <w:rsid w:val="00D638D2"/>
    <w:rsid w:val="00D65822"/>
    <w:rsid w:val="00D658BB"/>
    <w:rsid w:val="00D659F6"/>
    <w:rsid w:val="00D65F79"/>
    <w:rsid w:val="00D66CA4"/>
    <w:rsid w:val="00D715A4"/>
    <w:rsid w:val="00D71CC0"/>
    <w:rsid w:val="00D71F0E"/>
    <w:rsid w:val="00D7232E"/>
    <w:rsid w:val="00D7282B"/>
    <w:rsid w:val="00D770D0"/>
    <w:rsid w:val="00D7758E"/>
    <w:rsid w:val="00D808DB"/>
    <w:rsid w:val="00D80A26"/>
    <w:rsid w:val="00D80C2B"/>
    <w:rsid w:val="00D814BF"/>
    <w:rsid w:val="00D81B45"/>
    <w:rsid w:val="00D82034"/>
    <w:rsid w:val="00D8250B"/>
    <w:rsid w:val="00D82F4C"/>
    <w:rsid w:val="00D83002"/>
    <w:rsid w:val="00D835EC"/>
    <w:rsid w:val="00D845C9"/>
    <w:rsid w:val="00D84BF3"/>
    <w:rsid w:val="00D851F6"/>
    <w:rsid w:val="00D854F8"/>
    <w:rsid w:val="00D85849"/>
    <w:rsid w:val="00D85A91"/>
    <w:rsid w:val="00D86095"/>
    <w:rsid w:val="00D8621A"/>
    <w:rsid w:val="00D862E1"/>
    <w:rsid w:val="00D873AB"/>
    <w:rsid w:val="00D87584"/>
    <w:rsid w:val="00D876A4"/>
    <w:rsid w:val="00D87A83"/>
    <w:rsid w:val="00D87E76"/>
    <w:rsid w:val="00D902FC"/>
    <w:rsid w:val="00D9037B"/>
    <w:rsid w:val="00D9041A"/>
    <w:rsid w:val="00D908BD"/>
    <w:rsid w:val="00D90997"/>
    <w:rsid w:val="00D914AE"/>
    <w:rsid w:val="00D91933"/>
    <w:rsid w:val="00D91EFF"/>
    <w:rsid w:val="00D923E6"/>
    <w:rsid w:val="00D9294E"/>
    <w:rsid w:val="00D936EF"/>
    <w:rsid w:val="00D93CCF"/>
    <w:rsid w:val="00D93F23"/>
    <w:rsid w:val="00D93F5C"/>
    <w:rsid w:val="00D94937"/>
    <w:rsid w:val="00D955E3"/>
    <w:rsid w:val="00D959D7"/>
    <w:rsid w:val="00D95A4C"/>
    <w:rsid w:val="00D96946"/>
    <w:rsid w:val="00D97891"/>
    <w:rsid w:val="00D97979"/>
    <w:rsid w:val="00D97F14"/>
    <w:rsid w:val="00DA0463"/>
    <w:rsid w:val="00DA0CAE"/>
    <w:rsid w:val="00DA10B2"/>
    <w:rsid w:val="00DA1295"/>
    <w:rsid w:val="00DA1723"/>
    <w:rsid w:val="00DA2442"/>
    <w:rsid w:val="00DA29F8"/>
    <w:rsid w:val="00DA2F61"/>
    <w:rsid w:val="00DA308F"/>
    <w:rsid w:val="00DA3532"/>
    <w:rsid w:val="00DA39D4"/>
    <w:rsid w:val="00DA39EE"/>
    <w:rsid w:val="00DA419C"/>
    <w:rsid w:val="00DA44C3"/>
    <w:rsid w:val="00DA482F"/>
    <w:rsid w:val="00DA4B3A"/>
    <w:rsid w:val="00DA50AB"/>
    <w:rsid w:val="00DA5206"/>
    <w:rsid w:val="00DA521A"/>
    <w:rsid w:val="00DA5624"/>
    <w:rsid w:val="00DA5785"/>
    <w:rsid w:val="00DA605D"/>
    <w:rsid w:val="00DA6ABF"/>
    <w:rsid w:val="00DA6DD4"/>
    <w:rsid w:val="00DA711A"/>
    <w:rsid w:val="00DA747E"/>
    <w:rsid w:val="00DA7826"/>
    <w:rsid w:val="00DB045C"/>
    <w:rsid w:val="00DB06D1"/>
    <w:rsid w:val="00DB08BC"/>
    <w:rsid w:val="00DB09E1"/>
    <w:rsid w:val="00DB0B29"/>
    <w:rsid w:val="00DB0B9F"/>
    <w:rsid w:val="00DB0CD0"/>
    <w:rsid w:val="00DB0EB5"/>
    <w:rsid w:val="00DB1480"/>
    <w:rsid w:val="00DB155F"/>
    <w:rsid w:val="00DB1708"/>
    <w:rsid w:val="00DB1B1E"/>
    <w:rsid w:val="00DB1B94"/>
    <w:rsid w:val="00DB2E19"/>
    <w:rsid w:val="00DB2F15"/>
    <w:rsid w:val="00DB328C"/>
    <w:rsid w:val="00DB3AD2"/>
    <w:rsid w:val="00DB3C70"/>
    <w:rsid w:val="00DB3CBA"/>
    <w:rsid w:val="00DB3E4B"/>
    <w:rsid w:val="00DB5659"/>
    <w:rsid w:val="00DB56F7"/>
    <w:rsid w:val="00DB587E"/>
    <w:rsid w:val="00DB65A3"/>
    <w:rsid w:val="00DB6662"/>
    <w:rsid w:val="00DB743F"/>
    <w:rsid w:val="00DB7DF1"/>
    <w:rsid w:val="00DC19CB"/>
    <w:rsid w:val="00DC1C8F"/>
    <w:rsid w:val="00DC28AF"/>
    <w:rsid w:val="00DC3457"/>
    <w:rsid w:val="00DC3555"/>
    <w:rsid w:val="00DC3999"/>
    <w:rsid w:val="00DC4B8E"/>
    <w:rsid w:val="00DC5C2C"/>
    <w:rsid w:val="00DD0D89"/>
    <w:rsid w:val="00DD1A45"/>
    <w:rsid w:val="00DD28FD"/>
    <w:rsid w:val="00DD2B74"/>
    <w:rsid w:val="00DD38D1"/>
    <w:rsid w:val="00DD4F63"/>
    <w:rsid w:val="00DD54EF"/>
    <w:rsid w:val="00DD5878"/>
    <w:rsid w:val="00DD6BC7"/>
    <w:rsid w:val="00DD6ECF"/>
    <w:rsid w:val="00DD72BB"/>
    <w:rsid w:val="00DD74F8"/>
    <w:rsid w:val="00DD7897"/>
    <w:rsid w:val="00DD7CF5"/>
    <w:rsid w:val="00DE0D8C"/>
    <w:rsid w:val="00DE1B06"/>
    <w:rsid w:val="00DE1EC2"/>
    <w:rsid w:val="00DE2988"/>
    <w:rsid w:val="00DE393D"/>
    <w:rsid w:val="00DE3CD4"/>
    <w:rsid w:val="00DE4A2C"/>
    <w:rsid w:val="00DE4E2E"/>
    <w:rsid w:val="00DE5180"/>
    <w:rsid w:val="00DE5567"/>
    <w:rsid w:val="00DE5FBF"/>
    <w:rsid w:val="00DE5FCB"/>
    <w:rsid w:val="00DE63FE"/>
    <w:rsid w:val="00DE6A41"/>
    <w:rsid w:val="00DE6CB3"/>
    <w:rsid w:val="00DF067A"/>
    <w:rsid w:val="00DF0E8D"/>
    <w:rsid w:val="00DF13B1"/>
    <w:rsid w:val="00DF1980"/>
    <w:rsid w:val="00DF1ACB"/>
    <w:rsid w:val="00DF2247"/>
    <w:rsid w:val="00DF22CB"/>
    <w:rsid w:val="00DF3979"/>
    <w:rsid w:val="00DF3A65"/>
    <w:rsid w:val="00DF3E1A"/>
    <w:rsid w:val="00DF4096"/>
    <w:rsid w:val="00DF42FE"/>
    <w:rsid w:val="00DF4BC3"/>
    <w:rsid w:val="00DF4D3E"/>
    <w:rsid w:val="00DF5285"/>
    <w:rsid w:val="00DF5FA5"/>
    <w:rsid w:val="00DF62CA"/>
    <w:rsid w:val="00DF65F2"/>
    <w:rsid w:val="00DF67DB"/>
    <w:rsid w:val="00DF6A8B"/>
    <w:rsid w:val="00DF7883"/>
    <w:rsid w:val="00E00989"/>
    <w:rsid w:val="00E00A43"/>
    <w:rsid w:val="00E00FE9"/>
    <w:rsid w:val="00E01275"/>
    <w:rsid w:val="00E015C9"/>
    <w:rsid w:val="00E0183B"/>
    <w:rsid w:val="00E02170"/>
    <w:rsid w:val="00E02600"/>
    <w:rsid w:val="00E02B1B"/>
    <w:rsid w:val="00E02FC8"/>
    <w:rsid w:val="00E037B1"/>
    <w:rsid w:val="00E03C7B"/>
    <w:rsid w:val="00E03E5D"/>
    <w:rsid w:val="00E048FC"/>
    <w:rsid w:val="00E04AF3"/>
    <w:rsid w:val="00E04C6C"/>
    <w:rsid w:val="00E0583B"/>
    <w:rsid w:val="00E060EF"/>
    <w:rsid w:val="00E060F4"/>
    <w:rsid w:val="00E0657E"/>
    <w:rsid w:val="00E066BA"/>
    <w:rsid w:val="00E0679B"/>
    <w:rsid w:val="00E06CEB"/>
    <w:rsid w:val="00E070F1"/>
    <w:rsid w:val="00E07397"/>
    <w:rsid w:val="00E0745B"/>
    <w:rsid w:val="00E07E8D"/>
    <w:rsid w:val="00E10334"/>
    <w:rsid w:val="00E1057B"/>
    <w:rsid w:val="00E10638"/>
    <w:rsid w:val="00E10A6E"/>
    <w:rsid w:val="00E10B0C"/>
    <w:rsid w:val="00E10B7D"/>
    <w:rsid w:val="00E10DA7"/>
    <w:rsid w:val="00E1106F"/>
    <w:rsid w:val="00E11139"/>
    <w:rsid w:val="00E120FA"/>
    <w:rsid w:val="00E13CBE"/>
    <w:rsid w:val="00E14E78"/>
    <w:rsid w:val="00E153D3"/>
    <w:rsid w:val="00E15405"/>
    <w:rsid w:val="00E157F9"/>
    <w:rsid w:val="00E16004"/>
    <w:rsid w:val="00E16BD2"/>
    <w:rsid w:val="00E175D8"/>
    <w:rsid w:val="00E2067C"/>
    <w:rsid w:val="00E20C63"/>
    <w:rsid w:val="00E20D7C"/>
    <w:rsid w:val="00E214B9"/>
    <w:rsid w:val="00E21501"/>
    <w:rsid w:val="00E2168C"/>
    <w:rsid w:val="00E21718"/>
    <w:rsid w:val="00E225DA"/>
    <w:rsid w:val="00E229C7"/>
    <w:rsid w:val="00E22B16"/>
    <w:rsid w:val="00E22C7B"/>
    <w:rsid w:val="00E23CBD"/>
    <w:rsid w:val="00E24730"/>
    <w:rsid w:val="00E24A71"/>
    <w:rsid w:val="00E25A02"/>
    <w:rsid w:val="00E2610C"/>
    <w:rsid w:val="00E265DA"/>
    <w:rsid w:val="00E267D9"/>
    <w:rsid w:val="00E26E72"/>
    <w:rsid w:val="00E26FA7"/>
    <w:rsid w:val="00E27FA9"/>
    <w:rsid w:val="00E30B7D"/>
    <w:rsid w:val="00E30D1E"/>
    <w:rsid w:val="00E31848"/>
    <w:rsid w:val="00E3193C"/>
    <w:rsid w:val="00E320B6"/>
    <w:rsid w:val="00E33175"/>
    <w:rsid w:val="00E33755"/>
    <w:rsid w:val="00E3394F"/>
    <w:rsid w:val="00E33B77"/>
    <w:rsid w:val="00E342D9"/>
    <w:rsid w:val="00E34342"/>
    <w:rsid w:val="00E34D0F"/>
    <w:rsid w:val="00E34ED0"/>
    <w:rsid w:val="00E354E7"/>
    <w:rsid w:val="00E35963"/>
    <w:rsid w:val="00E35CBB"/>
    <w:rsid w:val="00E36102"/>
    <w:rsid w:val="00E36CE6"/>
    <w:rsid w:val="00E36DEB"/>
    <w:rsid w:val="00E3708A"/>
    <w:rsid w:val="00E3797A"/>
    <w:rsid w:val="00E4052D"/>
    <w:rsid w:val="00E406B3"/>
    <w:rsid w:val="00E4079C"/>
    <w:rsid w:val="00E41061"/>
    <w:rsid w:val="00E4119B"/>
    <w:rsid w:val="00E4184A"/>
    <w:rsid w:val="00E425C4"/>
    <w:rsid w:val="00E4276C"/>
    <w:rsid w:val="00E428BE"/>
    <w:rsid w:val="00E4395B"/>
    <w:rsid w:val="00E43A35"/>
    <w:rsid w:val="00E44BA6"/>
    <w:rsid w:val="00E460B3"/>
    <w:rsid w:val="00E46147"/>
    <w:rsid w:val="00E4749B"/>
    <w:rsid w:val="00E47D13"/>
    <w:rsid w:val="00E506B6"/>
    <w:rsid w:val="00E50BB9"/>
    <w:rsid w:val="00E51495"/>
    <w:rsid w:val="00E51997"/>
    <w:rsid w:val="00E51A39"/>
    <w:rsid w:val="00E51A5B"/>
    <w:rsid w:val="00E51B0E"/>
    <w:rsid w:val="00E52673"/>
    <w:rsid w:val="00E526B9"/>
    <w:rsid w:val="00E52D17"/>
    <w:rsid w:val="00E535BC"/>
    <w:rsid w:val="00E53AF4"/>
    <w:rsid w:val="00E54099"/>
    <w:rsid w:val="00E5435D"/>
    <w:rsid w:val="00E5465E"/>
    <w:rsid w:val="00E5468F"/>
    <w:rsid w:val="00E548E4"/>
    <w:rsid w:val="00E54D47"/>
    <w:rsid w:val="00E54DA9"/>
    <w:rsid w:val="00E56087"/>
    <w:rsid w:val="00E56175"/>
    <w:rsid w:val="00E565CF"/>
    <w:rsid w:val="00E56BBA"/>
    <w:rsid w:val="00E571DF"/>
    <w:rsid w:val="00E603C0"/>
    <w:rsid w:val="00E603F0"/>
    <w:rsid w:val="00E60EE0"/>
    <w:rsid w:val="00E60F0D"/>
    <w:rsid w:val="00E60F48"/>
    <w:rsid w:val="00E6115F"/>
    <w:rsid w:val="00E618E0"/>
    <w:rsid w:val="00E61986"/>
    <w:rsid w:val="00E620CD"/>
    <w:rsid w:val="00E64B88"/>
    <w:rsid w:val="00E65654"/>
    <w:rsid w:val="00E65FFD"/>
    <w:rsid w:val="00E66016"/>
    <w:rsid w:val="00E66F01"/>
    <w:rsid w:val="00E67672"/>
    <w:rsid w:val="00E700AB"/>
    <w:rsid w:val="00E70494"/>
    <w:rsid w:val="00E705B1"/>
    <w:rsid w:val="00E70C4C"/>
    <w:rsid w:val="00E70F53"/>
    <w:rsid w:val="00E71283"/>
    <w:rsid w:val="00E71569"/>
    <w:rsid w:val="00E720FF"/>
    <w:rsid w:val="00E726CA"/>
    <w:rsid w:val="00E72C97"/>
    <w:rsid w:val="00E73532"/>
    <w:rsid w:val="00E73894"/>
    <w:rsid w:val="00E73C5E"/>
    <w:rsid w:val="00E73DA4"/>
    <w:rsid w:val="00E76348"/>
    <w:rsid w:val="00E76B0E"/>
    <w:rsid w:val="00E77208"/>
    <w:rsid w:val="00E774FB"/>
    <w:rsid w:val="00E7788A"/>
    <w:rsid w:val="00E800E1"/>
    <w:rsid w:val="00E80424"/>
    <w:rsid w:val="00E81EDC"/>
    <w:rsid w:val="00E82DF1"/>
    <w:rsid w:val="00E83157"/>
    <w:rsid w:val="00E838EE"/>
    <w:rsid w:val="00E842AF"/>
    <w:rsid w:val="00E84661"/>
    <w:rsid w:val="00E8514D"/>
    <w:rsid w:val="00E85389"/>
    <w:rsid w:val="00E8604F"/>
    <w:rsid w:val="00E86558"/>
    <w:rsid w:val="00E87095"/>
    <w:rsid w:val="00E87826"/>
    <w:rsid w:val="00E87A01"/>
    <w:rsid w:val="00E90911"/>
    <w:rsid w:val="00E90E26"/>
    <w:rsid w:val="00E916D4"/>
    <w:rsid w:val="00E91983"/>
    <w:rsid w:val="00E91F7B"/>
    <w:rsid w:val="00E92CB1"/>
    <w:rsid w:val="00E939D7"/>
    <w:rsid w:val="00E945CA"/>
    <w:rsid w:val="00E94742"/>
    <w:rsid w:val="00E9481C"/>
    <w:rsid w:val="00E954E4"/>
    <w:rsid w:val="00E955A2"/>
    <w:rsid w:val="00E957CB"/>
    <w:rsid w:val="00E95DB0"/>
    <w:rsid w:val="00E977CE"/>
    <w:rsid w:val="00E97E64"/>
    <w:rsid w:val="00EA081D"/>
    <w:rsid w:val="00EA0C14"/>
    <w:rsid w:val="00EA14E9"/>
    <w:rsid w:val="00EA197C"/>
    <w:rsid w:val="00EA210C"/>
    <w:rsid w:val="00EA3C8A"/>
    <w:rsid w:val="00EA3E27"/>
    <w:rsid w:val="00EA463B"/>
    <w:rsid w:val="00EA4F57"/>
    <w:rsid w:val="00EA510D"/>
    <w:rsid w:val="00EA60D8"/>
    <w:rsid w:val="00EA68B0"/>
    <w:rsid w:val="00EA76BF"/>
    <w:rsid w:val="00EB0E1E"/>
    <w:rsid w:val="00EB0F45"/>
    <w:rsid w:val="00EB1304"/>
    <w:rsid w:val="00EB33EA"/>
    <w:rsid w:val="00EB397F"/>
    <w:rsid w:val="00EB3FB6"/>
    <w:rsid w:val="00EB4AAA"/>
    <w:rsid w:val="00EB4D93"/>
    <w:rsid w:val="00EB4E08"/>
    <w:rsid w:val="00EB5862"/>
    <w:rsid w:val="00EB5BD7"/>
    <w:rsid w:val="00EB6C47"/>
    <w:rsid w:val="00EB7BB9"/>
    <w:rsid w:val="00EB7D70"/>
    <w:rsid w:val="00EC0054"/>
    <w:rsid w:val="00EC00BA"/>
    <w:rsid w:val="00EC0968"/>
    <w:rsid w:val="00EC0E38"/>
    <w:rsid w:val="00EC1160"/>
    <w:rsid w:val="00EC1189"/>
    <w:rsid w:val="00EC1239"/>
    <w:rsid w:val="00EC16B6"/>
    <w:rsid w:val="00EC19A3"/>
    <w:rsid w:val="00EC1FA6"/>
    <w:rsid w:val="00EC23A0"/>
    <w:rsid w:val="00EC247B"/>
    <w:rsid w:val="00EC29B9"/>
    <w:rsid w:val="00EC3CC2"/>
    <w:rsid w:val="00EC4F8D"/>
    <w:rsid w:val="00EC773C"/>
    <w:rsid w:val="00EC77A9"/>
    <w:rsid w:val="00EC7B23"/>
    <w:rsid w:val="00ED1D37"/>
    <w:rsid w:val="00ED2306"/>
    <w:rsid w:val="00ED299B"/>
    <w:rsid w:val="00ED307C"/>
    <w:rsid w:val="00ED37D6"/>
    <w:rsid w:val="00ED3F65"/>
    <w:rsid w:val="00ED4194"/>
    <w:rsid w:val="00ED43E4"/>
    <w:rsid w:val="00ED5268"/>
    <w:rsid w:val="00ED560C"/>
    <w:rsid w:val="00ED57F1"/>
    <w:rsid w:val="00ED62D7"/>
    <w:rsid w:val="00ED6622"/>
    <w:rsid w:val="00ED6E30"/>
    <w:rsid w:val="00ED7549"/>
    <w:rsid w:val="00ED7758"/>
    <w:rsid w:val="00ED794E"/>
    <w:rsid w:val="00EE094E"/>
    <w:rsid w:val="00EE1362"/>
    <w:rsid w:val="00EE1B92"/>
    <w:rsid w:val="00EE1E58"/>
    <w:rsid w:val="00EE3402"/>
    <w:rsid w:val="00EE39DD"/>
    <w:rsid w:val="00EE3A2C"/>
    <w:rsid w:val="00EE3EAD"/>
    <w:rsid w:val="00EE5199"/>
    <w:rsid w:val="00EE5EEB"/>
    <w:rsid w:val="00EE5F32"/>
    <w:rsid w:val="00EE6144"/>
    <w:rsid w:val="00EF01F6"/>
    <w:rsid w:val="00EF03A0"/>
    <w:rsid w:val="00EF082D"/>
    <w:rsid w:val="00EF09E1"/>
    <w:rsid w:val="00EF0BE0"/>
    <w:rsid w:val="00EF15D1"/>
    <w:rsid w:val="00EF1880"/>
    <w:rsid w:val="00EF3049"/>
    <w:rsid w:val="00EF31C2"/>
    <w:rsid w:val="00EF3376"/>
    <w:rsid w:val="00EF3DFC"/>
    <w:rsid w:val="00EF3E61"/>
    <w:rsid w:val="00EF50DC"/>
    <w:rsid w:val="00EF5134"/>
    <w:rsid w:val="00EF5356"/>
    <w:rsid w:val="00EF579B"/>
    <w:rsid w:val="00EF58C2"/>
    <w:rsid w:val="00EF64A7"/>
    <w:rsid w:val="00EF689C"/>
    <w:rsid w:val="00F003BE"/>
    <w:rsid w:val="00F00AD9"/>
    <w:rsid w:val="00F0104A"/>
    <w:rsid w:val="00F01065"/>
    <w:rsid w:val="00F010F0"/>
    <w:rsid w:val="00F01492"/>
    <w:rsid w:val="00F0265A"/>
    <w:rsid w:val="00F02F4F"/>
    <w:rsid w:val="00F0413B"/>
    <w:rsid w:val="00F04413"/>
    <w:rsid w:val="00F044AC"/>
    <w:rsid w:val="00F05A83"/>
    <w:rsid w:val="00F05E7B"/>
    <w:rsid w:val="00F06298"/>
    <w:rsid w:val="00F06353"/>
    <w:rsid w:val="00F06849"/>
    <w:rsid w:val="00F06857"/>
    <w:rsid w:val="00F06CCE"/>
    <w:rsid w:val="00F06E30"/>
    <w:rsid w:val="00F07F3B"/>
    <w:rsid w:val="00F109D6"/>
    <w:rsid w:val="00F10E93"/>
    <w:rsid w:val="00F11022"/>
    <w:rsid w:val="00F110E9"/>
    <w:rsid w:val="00F11130"/>
    <w:rsid w:val="00F112E9"/>
    <w:rsid w:val="00F1165D"/>
    <w:rsid w:val="00F13182"/>
    <w:rsid w:val="00F1375A"/>
    <w:rsid w:val="00F13AFC"/>
    <w:rsid w:val="00F14060"/>
    <w:rsid w:val="00F14338"/>
    <w:rsid w:val="00F1494E"/>
    <w:rsid w:val="00F14E13"/>
    <w:rsid w:val="00F15194"/>
    <w:rsid w:val="00F170DA"/>
    <w:rsid w:val="00F17871"/>
    <w:rsid w:val="00F17EF8"/>
    <w:rsid w:val="00F202F0"/>
    <w:rsid w:val="00F20520"/>
    <w:rsid w:val="00F21E76"/>
    <w:rsid w:val="00F22401"/>
    <w:rsid w:val="00F22512"/>
    <w:rsid w:val="00F22F80"/>
    <w:rsid w:val="00F23656"/>
    <w:rsid w:val="00F2372A"/>
    <w:rsid w:val="00F246EE"/>
    <w:rsid w:val="00F24B11"/>
    <w:rsid w:val="00F25796"/>
    <w:rsid w:val="00F25AE0"/>
    <w:rsid w:val="00F26293"/>
    <w:rsid w:val="00F26D07"/>
    <w:rsid w:val="00F273DA"/>
    <w:rsid w:val="00F277AF"/>
    <w:rsid w:val="00F278A9"/>
    <w:rsid w:val="00F27FE0"/>
    <w:rsid w:val="00F3181C"/>
    <w:rsid w:val="00F31AFF"/>
    <w:rsid w:val="00F31DB6"/>
    <w:rsid w:val="00F322D3"/>
    <w:rsid w:val="00F325B4"/>
    <w:rsid w:val="00F32B38"/>
    <w:rsid w:val="00F33094"/>
    <w:rsid w:val="00F35386"/>
    <w:rsid w:val="00F354EC"/>
    <w:rsid w:val="00F35694"/>
    <w:rsid w:val="00F35CFC"/>
    <w:rsid w:val="00F36E5B"/>
    <w:rsid w:val="00F37CA0"/>
    <w:rsid w:val="00F40A49"/>
    <w:rsid w:val="00F40A58"/>
    <w:rsid w:val="00F413B5"/>
    <w:rsid w:val="00F413C6"/>
    <w:rsid w:val="00F4175F"/>
    <w:rsid w:val="00F41A91"/>
    <w:rsid w:val="00F421AC"/>
    <w:rsid w:val="00F42800"/>
    <w:rsid w:val="00F42F62"/>
    <w:rsid w:val="00F4326A"/>
    <w:rsid w:val="00F43F08"/>
    <w:rsid w:val="00F440C8"/>
    <w:rsid w:val="00F44195"/>
    <w:rsid w:val="00F453F7"/>
    <w:rsid w:val="00F4563C"/>
    <w:rsid w:val="00F468A2"/>
    <w:rsid w:val="00F46B9A"/>
    <w:rsid w:val="00F4704F"/>
    <w:rsid w:val="00F47AF8"/>
    <w:rsid w:val="00F5113C"/>
    <w:rsid w:val="00F512D6"/>
    <w:rsid w:val="00F51BFF"/>
    <w:rsid w:val="00F51CAA"/>
    <w:rsid w:val="00F51D0E"/>
    <w:rsid w:val="00F520EA"/>
    <w:rsid w:val="00F523DF"/>
    <w:rsid w:val="00F52A7C"/>
    <w:rsid w:val="00F52B4A"/>
    <w:rsid w:val="00F5332B"/>
    <w:rsid w:val="00F5343E"/>
    <w:rsid w:val="00F53DAA"/>
    <w:rsid w:val="00F53DCD"/>
    <w:rsid w:val="00F54E62"/>
    <w:rsid w:val="00F55340"/>
    <w:rsid w:val="00F5547A"/>
    <w:rsid w:val="00F554FF"/>
    <w:rsid w:val="00F55694"/>
    <w:rsid w:val="00F56854"/>
    <w:rsid w:val="00F56CA4"/>
    <w:rsid w:val="00F56F50"/>
    <w:rsid w:val="00F57FA3"/>
    <w:rsid w:val="00F60C57"/>
    <w:rsid w:val="00F61742"/>
    <w:rsid w:val="00F61A4F"/>
    <w:rsid w:val="00F61CD9"/>
    <w:rsid w:val="00F6237E"/>
    <w:rsid w:val="00F62752"/>
    <w:rsid w:val="00F62925"/>
    <w:rsid w:val="00F630A7"/>
    <w:rsid w:val="00F63324"/>
    <w:rsid w:val="00F63617"/>
    <w:rsid w:val="00F6382A"/>
    <w:rsid w:val="00F63E53"/>
    <w:rsid w:val="00F646F7"/>
    <w:rsid w:val="00F64A82"/>
    <w:rsid w:val="00F657AE"/>
    <w:rsid w:val="00F65B68"/>
    <w:rsid w:val="00F66E7B"/>
    <w:rsid w:val="00F673AB"/>
    <w:rsid w:val="00F679A7"/>
    <w:rsid w:val="00F67CB0"/>
    <w:rsid w:val="00F67D31"/>
    <w:rsid w:val="00F7045A"/>
    <w:rsid w:val="00F711B4"/>
    <w:rsid w:val="00F711B5"/>
    <w:rsid w:val="00F714EC"/>
    <w:rsid w:val="00F71F2A"/>
    <w:rsid w:val="00F72D08"/>
    <w:rsid w:val="00F73069"/>
    <w:rsid w:val="00F732DE"/>
    <w:rsid w:val="00F7424E"/>
    <w:rsid w:val="00F7425A"/>
    <w:rsid w:val="00F7471D"/>
    <w:rsid w:val="00F74FC2"/>
    <w:rsid w:val="00F7511F"/>
    <w:rsid w:val="00F75837"/>
    <w:rsid w:val="00F75C55"/>
    <w:rsid w:val="00F764D2"/>
    <w:rsid w:val="00F76669"/>
    <w:rsid w:val="00F76ADA"/>
    <w:rsid w:val="00F7720A"/>
    <w:rsid w:val="00F77A49"/>
    <w:rsid w:val="00F77AD5"/>
    <w:rsid w:val="00F80507"/>
    <w:rsid w:val="00F805BA"/>
    <w:rsid w:val="00F80EF1"/>
    <w:rsid w:val="00F80F1A"/>
    <w:rsid w:val="00F81031"/>
    <w:rsid w:val="00F815A6"/>
    <w:rsid w:val="00F819A5"/>
    <w:rsid w:val="00F81F39"/>
    <w:rsid w:val="00F8208D"/>
    <w:rsid w:val="00F82ADD"/>
    <w:rsid w:val="00F846CC"/>
    <w:rsid w:val="00F85055"/>
    <w:rsid w:val="00F851E4"/>
    <w:rsid w:val="00F86971"/>
    <w:rsid w:val="00F8736C"/>
    <w:rsid w:val="00F87A9A"/>
    <w:rsid w:val="00F87AB7"/>
    <w:rsid w:val="00F90288"/>
    <w:rsid w:val="00F90476"/>
    <w:rsid w:val="00F90CAF"/>
    <w:rsid w:val="00F90F94"/>
    <w:rsid w:val="00F9227D"/>
    <w:rsid w:val="00F92811"/>
    <w:rsid w:val="00F9309B"/>
    <w:rsid w:val="00F935A6"/>
    <w:rsid w:val="00F935D7"/>
    <w:rsid w:val="00F93756"/>
    <w:rsid w:val="00F93CB6"/>
    <w:rsid w:val="00F94243"/>
    <w:rsid w:val="00F942BD"/>
    <w:rsid w:val="00F9617A"/>
    <w:rsid w:val="00F9654B"/>
    <w:rsid w:val="00F9752A"/>
    <w:rsid w:val="00F97684"/>
    <w:rsid w:val="00F97847"/>
    <w:rsid w:val="00F97BFE"/>
    <w:rsid w:val="00FA054E"/>
    <w:rsid w:val="00FA2716"/>
    <w:rsid w:val="00FA27B9"/>
    <w:rsid w:val="00FA28B0"/>
    <w:rsid w:val="00FA2AE1"/>
    <w:rsid w:val="00FA2B69"/>
    <w:rsid w:val="00FA311D"/>
    <w:rsid w:val="00FA444E"/>
    <w:rsid w:val="00FA49FB"/>
    <w:rsid w:val="00FA4B90"/>
    <w:rsid w:val="00FA4F5B"/>
    <w:rsid w:val="00FA665E"/>
    <w:rsid w:val="00FA689D"/>
    <w:rsid w:val="00FA6E6F"/>
    <w:rsid w:val="00FA72BC"/>
    <w:rsid w:val="00FB0BC2"/>
    <w:rsid w:val="00FB1B76"/>
    <w:rsid w:val="00FB1C45"/>
    <w:rsid w:val="00FB1EF0"/>
    <w:rsid w:val="00FB2099"/>
    <w:rsid w:val="00FB22C7"/>
    <w:rsid w:val="00FB2E8A"/>
    <w:rsid w:val="00FB3899"/>
    <w:rsid w:val="00FB39A5"/>
    <w:rsid w:val="00FB3B23"/>
    <w:rsid w:val="00FB4E48"/>
    <w:rsid w:val="00FB5DDA"/>
    <w:rsid w:val="00FB5FF8"/>
    <w:rsid w:val="00FB65E4"/>
    <w:rsid w:val="00FB6D77"/>
    <w:rsid w:val="00FB71C0"/>
    <w:rsid w:val="00FB7308"/>
    <w:rsid w:val="00FB775E"/>
    <w:rsid w:val="00FC1982"/>
    <w:rsid w:val="00FC28EA"/>
    <w:rsid w:val="00FC298B"/>
    <w:rsid w:val="00FC2CB4"/>
    <w:rsid w:val="00FC3104"/>
    <w:rsid w:val="00FC3DAF"/>
    <w:rsid w:val="00FC44F3"/>
    <w:rsid w:val="00FC4F8C"/>
    <w:rsid w:val="00FC5830"/>
    <w:rsid w:val="00FC5A4F"/>
    <w:rsid w:val="00FC6BAD"/>
    <w:rsid w:val="00FC7137"/>
    <w:rsid w:val="00FC7820"/>
    <w:rsid w:val="00FD004B"/>
    <w:rsid w:val="00FD037C"/>
    <w:rsid w:val="00FD0C36"/>
    <w:rsid w:val="00FD0CB4"/>
    <w:rsid w:val="00FD19F5"/>
    <w:rsid w:val="00FD237A"/>
    <w:rsid w:val="00FD2580"/>
    <w:rsid w:val="00FD2707"/>
    <w:rsid w:val="00FD3516"/>
    <w:rsid w:val="00FD3AE0"/>
    <w:rsid w:val="00FD4160"/>
    <w:rsid w:val="00FD4215"/>
    <w:rsid w:val="00FD5554"/>
    <w:rsid w:val="00FD5557"/>
    <w:rsid w:val="00FD59BD"/>
    <w:rsid w:val="00FD6174"/>
    <w:rsid w:val="00FD659B"/>
    <w:rsid w:val="00FD6816"/>
    <w:rsid w:val="00FD6E14"/>
    <w:rsid w:val="00FD7035"/>
    <w:rsid w:val="00FD7835"/>
    <w:rsid w:val="00FE0C5A"/>
    <w:rsid w:val="00FE104F"/>
    <w:rsid w:val="00FE1201"/>
    <w:rsid w:val="00FE2D5D"/>
    <w:rsid w:val="00FE2D7E"/>
    <w:rsid w:val="00FE3DF6"/>
    <w:rsid w:val="00FE4559"/>
    <w:rsid w:val="00FE476F"/>
    <w:rsid w:val="00FE4A89"/>
    <w:rsid w:val="00FE6EAA"/>
    <w:rsid w:val="00FE7867"/>
    <w:rsid w:val="00FE7CE5"/>
    <w:rsid w:val="00FF053C"/>
    <w:rsid w:val="00FF0549"/>
    <w:rsid w:val="00FF0815"/>
    <w:rsid w:val="00FF0E06"/>
    <w:rsid w:val="00FF0FBE"/>
    <w:rsid w:val="00FF12AB"/>
    <w:rsid w:val="00FF1416"/>
    <w:rsid w:val="00FF1B5A"/>
    <w:rsid w:val="00FF1B83"/>
    <w:rsid w:val="00FF1C2E"/>
    <w:rsid w:val="00FF2B53"/>
    <w:rsid w:val="00FF357F"/>
    <w:rsid w:val="00FF3674"/>
    <w:rsid w:val="00FF4202"/>
    <w:rsid w:val="00FF54B9"/>
    <w:rsid w:val="00FF5792"/>
    <w:rsid w:val="00FF6469"/>
    <w:rsid w:val="00FF654D"/>
    <w:rsid w:val="00FF6A22"/>
    <w:rsid w:val="00FF72B4"/>
    <w:rsid w:val="010169FF"/>
    <w:rsid w:val="010B3659"/>
    <w:rsid w:val="01161BD6"/>
    <w:rsid w:val="013554EA"/>
    <w:rsid w:val="014A102B"/>
    <w:rsid w:val="014F32E7"/>
    <w:rsid w:val="016814B1"/>
    <w:rsid w:val="01731EE9"/>
    <w:rsid w:val="018C1643"/>
    <w:rsid w:val="0190659F"/>
    <w:rsid w:val="0195764A"/>
    <w:rsid w:val="0198781A"/>
    <w:rsid w:val="01997D54"/>
    <w:rsid w:val="019C1E43"/>
    <w:rsid w:val="019D55FE"/>
    <w:rsid w:val="019E3125"/>
    <w:rsid w:val="01A132B2"/>
    <w:rsid w:val="01A22C15"/>
    <w:rsid w:val="01A96918"/>
    <w:rsid w:val="01B44B15"/>
    <w:rsid w:val="01F11E89"/>
    <w:rsid w:val="01F24FAE"/>
    <w:rsid w:val="01F30850"/>
    <w:rsid w:val="01F50B37"/>
    <w:rsid w:val="01F7360A"/>
    <w:rsid w:val="02016455"/>
    <w:rsid w:val="02056D00"/>
    <w:rsid w:val="02101338"/>
    <w:rsid w:val="0213766F"/>
    <w:rsid w:val="02144623"/>
    <w:rsid w:val="02261C62"/>
    <w:rsid w:val="02286DC3"/>
    <w:rsid w:val="022E0ACD"/>
    <w:rsid w:val="022F1C2D"/>
    <w:rsid w:val="02355837"/>
    <w:rsid w:val="02380FFD"/>
    <w:rsid w:val="02477BB5"/>
    <w:rsid w:val="025F28B4"/>
    <w:rsid w:val="02610211"/>
    <w:rsid w:val="02A66F7F"/>
    <w:rsid w:val="02B12AD1"/>
    <w:rsid w:val="02CD271C"/>
    <w:rsid w:val="02CD3CC1"/>
    <w:rsid w:val="02E910D4"/>
    <w:rsid w:val="02EB05EB"/>
    <w:rsid w:val="02ED4364"/>
    <w:rsid w:val="02EE6FAD"/>
    <w:rsid w:val="02F54FC6"/>
    <w:rsid w:val="030659D3"/>
    <w:rsid w:val="030D3A97"/>
    <w:rsid w:val="03155B98"/>
    <w:rsid w:val="0325520E"/>
    <w:rsid w:val="033330F0"/>
    <w:rsid w:val="034D4E02"/>
    <w:rsid w:val="035479AE"/>
    <w:rsid w:val="03560F31"/>
    <w:rsid w:val="035713EF"/>
    <w:rsid w:val="036A695E"/>
    <w:rsid w:val="03744EF3"/>
    <w:rsid w:val="03764359"/>
    <w:rsid w:val="0385001E"/>
    <w:rsid w:val="03883137"/>
    <w:rsid w:val="03892A60"/>
    <w:rsid w:val="038F5B05"/>
    <w:rsid w:val="03B46C2F"/>
    <w:rsid w:val="03B665B5"/>
    <w:rsid w:val="03BF2722"/>
    <w:rsid w:val="03CE7CF1"/>
    <w:rsid w:val="03D91E83"/>
    <w:rsid w:val="03DF17D9"/>
    <w:rsid w:val="03E13351"/>
    <w:rsid w:val="03E203E0"/>
    <w:rsid w:val="03F2118C"/>
    <w:rsid w:val="03FE789D"/>
    <w:rsid w:val="04091F54"/>
    <w:rsid w:val="04096F7B"/>
    <w:rsid w:val="043973FA"/>
    <w:rsid w:val="044D6AE8"/>
    <w:rsid w:val="045B62A7"/>
    <w:rsid w:val="045B70AB"/>
    <w:rsid w:val="04651CD8"/>
    <w:rsid w:val="04762137"/>
    <w:rsid w:val="04762338"/>
    <w:rsid w:val="04883013"/>
    <w:rsid w:val="048866B2"/>
    <w:rsid w:val="048B5B27"/>
    <w:rsid w:val="04903DA2"/>
    <w:rsid w:val="04921C4C"/>
    <w:rsid w:val="049F343C"/>
    <w:rsid w:val="04A12B44"/>
    <w:rsid w:val="04A964CD"/>
    <w:rsid w:val="04AA0092"/>
    <w:rsid w:val="04AA3058"/>
    <w:rsid w:val="04B452EE"/>
    <w:rsid w:val="04B74C29"/>
    <w:rsid w:val="04C66297"/>
    <w:rsid w:val="04E80F11"/>
    <w:rsid w:val="04F06EA1"/>
    <w:rsid w:val="04F96518"/>
    <w:rsid w:val="050138D2"/>
    <w:rsid w:val="05083133"/>
    <w:rsid w:val="051C4A8C"/>
    <w:rsid w:val="05202CEB"/>
    <w:rsid w:val="05225FB9"/>
    <w:rsid w:val="052A0005"/>
    <w:rsid w:val="053E4A03"/>
    <w:rsid w:val="056A3A4A"/>
    <w:rsid w:val="05726DA2"/>
    <w:rsid w:val="05797CAE"/>
    <w:rsid w:val="058106D1"/>
    <w:rsid w:val="058F4BBB"/>
    <w:rsid w:val="059A64B1"/>
    <w:rsid w:val="05AC61AE"/>
    <w:rsid w:val="05B64EE1"/>
    <w:rsid w:val="05C70E9C"/>
    <w:rsid w:val="05CA273A"/>
    <w:rsid w:val="05CC08DD"/>
    <w:rsid w:val="05E46A9E"/>
    <w:rsid w:val="05E530D0"/>
    <w:rsid w:val="05E64439"/>
    <w:rsid w:val="05F17C7E"/>
    <w:rsid w:val="05FB6D97"/>
    <w:rsid w:val="05FF621B"/>
    <w:rsid w:val="061E4834"/>
    <w:rsid w:val="062B3811"/>
    <w:rsid w:val="063407BB"/>
    <w:rsid w:val="06340B26"/>
    <w:rsid w:val="06346E83"/>
    <w:rsid w:val="063876A4"/>
    <w:rsid w:val="063F6C84"/>
    <w:rsid w:val="064F32DE"/>
    <w:rsid w:val="066A32BE"/>
    <w:rsid w:val="06712BB6"/>
    <w:rsid w:val="068648B3"/>
    <w:rsid w:val="068C5EFB"/>
    <w:rsid w:val="069A6A52"/>
    <w:rsid w:val="069B14FB"/>
    <w:rsid w:val="069D39AB"/>
    <w:rsid w:val="06AB60C8"/>
    <w:rsid w:val="06AF4E7B"/>
    <w:rsid w:val="06B01930"/>
    <w:rsid w:val="06BF1B73"/>
    <w:rsid w:val="06C47189"/>
    <w:rsid w:val="06C837B5"/>
    <w:rsid w:val="06DB44D3"/>
    <w:rsid w:val="06DB643E"/>
    <w:rsid w:val="06E15F8D"/>
    <w:rsid w:val="06E97C46"/>
    <w:rsid w:val="06FF4665"/>
    <w:rsid w:val="072440CC"/>
    <w:rsid w:val="073139B3"/>
    <w:rsid w:val="073D59C7"/>
    <w:rsid w:val="0754659A"/>
    <w:rsid w:val="075524D7"/>
    <w:rsid w:val="076D5A73"/>
    <w:rsid w:val="07843CDE"/>
    <w:rsid w:val="07862691"/>
    <w:rsid w:val="07927268"/>
    <w:rsid w:val="079B0C19"/>
    <w:rsid w:val="07A121DD"/>
    <w:rsid w:val="07A94A78"/>
    <w:rsid w:val="07B2792A"/>
    <w:rsid w:val="07B81ACC"/>
    <w:rsid w:val="07BB3CE6"/>
    <w:rsid w:val="07BC4304"/>
    <w:rsid w:val="07BE62CF"/>
    <w:rsid w:val="07BF14D2"/>
    <w:rsid w:val="07C41CC1"/>
    <w:rsid w:val="07CB13E7"/>
    <w:rsid w:val="07D30FC8"/>
    <w:rsid w:val="07D653C6"/>
    <w:rsid w:val="07E01024"/>
    <w:rsid w:val="07E016C1"/>
    <w:rsid w:val="07E9507F"/>
    <w:rsid w:val="07EC0300"/>
    <w:rsid w:val="07F4584C"/>
    <w:rsid w:val="07F804BC"/>
    <w:rsid w:val="07F92E63"/>
    <w:rsid w:val="080540FD"/>
    <w:rsid w:val="080937DD"/>
    <w:rsid w:val="080D4B60"/>
    <w:rsid w:val="08144816"/>
    <w:rsid w:val="08180A58"/>
    <w:rsid w:val="081F49C3"/>
    <w:rsid w:val="08227A35"/>
    <w:rsid w:val="08280EC5"/>
    <w:rsid w:val="082A3F3F"/>
    <w:rsid w:val="08362309"/>
    <w:rsid w:val="08381033"/>
    <w:rsid w:val="083C2FAD"/>
    <w:rsid w:val="084173A5"/>
    <w:rsid w:val="084516C1"/>
    <w:rsid w:val="08510EF1"/>
    <w:rsid w:val="08513E84"/>
    <w:rsid w:val="085308C9"/>
    <w:rsid w:val="086F75C9"/>
    <w:rsid w:val="08793FA4"/>
    <w:rsid w:val="0889281E"/>
    <w:rsid w:val="088D1010"/>
    <w:rsid w:val="08997EFF"/>
    <w:rsid w:val="08A13844"/>
    <w:rsid w:val="08A234FA"/>
    <w:rsid w:val="08A454C4"/>
    <w:rsid w:val="08AA068C"/>
    <w:rsid w:val="08B30675"/>
    <w:rsid w:val="08B84ACC"/>
    <w:rsid w:val="08C8662F"/>
    <w:rsid w:val="08CD6EE3"/>
    <w:rsid w:val="08CE0DA9"/>
    <w:rsid w:val="08D655BA"/>
    <w:rsid w:val="08E53F26"/>
    <w:rsid w:val="08ED62FB"/>
    <w:rsid w:val="090F6262"/>
    <w:rsid w:val="091268D2"/>
    <w:rsid w:val="091A6930"/>
    <w:rsid w:val="091A70EB"/>
    <w:rsid w:val="09223368"/>
    <w:rsid w:val="092263E9"/>
    <w:rsid w:val="0935611C"/>
    <w:rsid w:val="09385EC6"/>
    <w:rsid w:val="09496CE9"/>
    <w:rsid w:val="094B1DE4"/>
    <w:rsid w:val="094D790A"/>
    <w:rsid w:val="09527438"/>
    <w:rsid w:val="09756E61"/>
    <w:rsid w:val="09997F5D"/>
    <w:rsid w:val="09BB76AA"/>
    <w:rsid w:val="09F374F8"/>
    <w:rsid w:val="0A030D32"/>
    <w:rsid w:val="0A0D238C"/>
    <w:rsid w:val="0A102D04"/>
    <w:rsid w:val="0A1B50BF"/>
    <w:rsid w:val="0A366458"/>
    <w:rsid w:val="0A41560B"/>
    <w:rsid w:val="0A427A17"/>
    <w:rsid w:val="0A481E7F"/>
    <w:rsid w:val="0A4B7B0B"/>
    <w:rsid w:val="0A4C6C2E"/>
    <w:rsid w:val="0A4E79B5"/>
    <w:rsid w:val="0A5847B8"/>
    <w:rsid w:val="0A5C592B"/>
    <w:rsid w:val="0A6120F6"/>
    <w:rsid w:val="0A6A4273"/>
    <w:rsid w:val="0A6A6385"/>
    <w:rsid w:val="0A720004"/>
    <w:rsid w:val="0A751023"/>
    <w:rsid w:val="0A787560"/>
    <w:rsid w:val="0A7B5FEA"/>
    <w:rsid w:val="0A7E017B"/>
    <w:rsid w:val="0A8B6D96"/>
    <w:rsid w:val="0AA02187"/>
    <w:rsid w:val="0AB928E3"/>
    <w:rsid w:val="0AB95822"/>
    <w:rsid w:val="0ABB6AF5"/>
    <w:rsid w:val="0AC0160E"/>
    <w:rsid w:val="0AC72F97"/>
    <w:rsid w:val="0AD16319"/>
    <w:rsid w:val="0AE91D8E"/>
    <w:rsid w:val="0AEB1B70"/>
    <w:rsid w:val="0AEC0413"/>
    <w:rsid w:val="0AEC6CAF"/>
    <w:rsid w:val="0AEE2BB1"/>
    <w:rsid w:val="0AF3628F"/>
    <w:rsid w:val="0AF5396B"/>
    <w:rsid w:val="0AF7473A"/>
    <w:rsid w:val="0AFD318D"/>
    <w:rsid w:val="0B057D70"/>
    <w:rsid w:val="0B0E5436"/>
    <w:rsid w:val="0B1D24C5"/>
    <w:rsid w:val="0B3D2D73"/>
    <w:rsid w:val="0B3F762F"/>
    <w:rsid w:val="0B4A5A7D"/>
    <w:rsid w:val="0B536D2E"/>
    <w:rsid w:val="0B557C00"/>
    <w:rsid w:val="0B5F057C"/>
    <w:rsid w:val="0B6246AC"/>
    <w:rsid w:val="0B6362EE"/>
    <w:rsid w:val="0B696972"/>
    <w:rsid w:val="0B6E3CD0"/>
    <w:rsid w:val="0B715695"/>
    <w:rsid w:val="0B7218AA"/>
    <w:rsid w:val="0B754EF6"/>
    <w:rsid w:val="0B755898"/>
    <w:rsid w:val="0B7A284E"/>
    <w:rsid w:val="0B7F3FC7"/>
    <w:rsid w:val="0B840F21"/>
    <w:rsid w:val="0B88628F"/>
    <w:rsid w:val="0BA73045"/>
    <w:rsid w:val="0BAB0E05"/>
    <w:rsid w:val="0BC419DA"/>
    <w:rsid w:val="0BC83026"/>
    <w:rsid w:val="0BCF0AAA"/>
    <w:rsid w:val="0BD65E60"/>
    <w:rsid w:val="0BEC0FCE"/>
    <w:rsid w:val="0BF3089B"/>
    <w:rsid w:val="0BF978D5"/>
    <w:rsid w:val="0C006C23"/>
    <w:rsid w:val="0C011543"/>
    <w:rsid w:val="0C014064"/>
    <w:rsid w:val="0C023496"/>
    <w:rsid w:val="0C0C6F03"/>
    <w:rsid w:val="0C142961"/>
    <w:rsid w:val="0C1830F1"/>
    <w:rsid w:val="0C1E05DC"/>
    <w:rsid w:val="0C1E10F2"/>
    <w:rsid w:val="0C286ADE"/>
    <w:rsid w:val="0C3502F0"/>
    <w:rsid w:val="0C371869"/>
    <w:rsid w:val="0C423DBA"/>
    <w:rsid w:val="0C5B469B"/>
    <w:rsid w:val="0C5D60B6"/>
    <w:rsid w:val="0C6956AF"/>
    <w:rsid w:val="0C6F232D"/>
    <w:rsid w:val="0C8E44C1"/>
    <w:rsid w:val="0C8F023A"/>
    <w:rsid w:val="0C922D96"/>
    <w:rsid w:val="0CA37841"/>
    <w:rsid w:val="0CAA752F"/>
    <w:rsid w:val="0CAD23B9"/>
    <w:rsid w:val="0CAE1942"/>
    <w:rsid w:val="0CC62923"/>
    <w:rsid w:val="0CCA6B87"/>
    <w:rsid w:val="0CDC615A"/>
    <w:rsid w:val="0CE13176"/>
    <w:rsid w:val="0CEB7228"/>
    <w:rsid w:val="0CF07B46"/>
    <w:rsid w:val="0CF85DDF"/>
    <w:rsid w:val="0CFF5294"/>
    <w:rsid w:val="0D014D4B"/>
    <w:rsid w:val="0D0B4A5A"/>
    <w:rsid w:val="0D1644B7"/>
    <w:rsid w:val="0D272220"/>
    <w:rsid w:val="0D2A3D73"/>
    <w:rsid w:val="0D2F6BEC"/>
    <w:rsid w:val="0D305579"/>
    <w:rsid w:val="0D350DE1"/>
    <w:rsid w:val="0D3C2711"/>
    <w:rsid w:val="0D3D37F2"/>
    <w:rsid w:val="0D4234FE"/>
    <w:rsid w:val="0D4F04DF"/>
    <w:rsid w:val="0D570D57"/>
    <w:rsid w:val="0D584ACF"/>
    <w:rsid w:val="0D5B011C"/>
    <w:rsid w:val="0D5E0286"/>
    <w:rsid w:val="0D653D8E"/>
    <w:rsid w:val="0D690A8B"/>
    <w:rsid w:val="0D6D5138"/>
    <w:rsid w:val="0D76723F"/>
    <w:rsid w:val="0D774F56"/>
    <w:rsid w:val="0D894C89"/>
    <w:rsid w:val="0D8B1457"/>
    <w:rsid w:val="0D8C7292"/>
    <w:rsid w:val="0D8E229F"/>
    <w:rsid w:val="0DA24312"/>
    <w:rsid w:val="0DA5089B"/>
    <w:rsid w:val="0DAE5500"/>
    <w:rsid w:val="0DC510D9"/>
    <w:rsid w:val="0DC82F0C"/>
    <w:rsid w:val="0DD74424"/>
    <w:rsid w:val="0DD953ED"/>
    <w:rsid w:val="0DDB70DA"/>
    <w:rsid w:val="0DE00CB6"/>
    <w:rsid w:val="0DF02F5A"/>
    <w:rsid w:val="0DF5231E"/>
    <w:rsid w:val="0DFB653F"/>
    <w:rsid w:val="0E01524C"/>
    <w:rsid w:val="0E0F5CC9"/>
    <w:rsid w:val="0E111FF6"/>
    <w:rsid w:val="0E1C5AFD"/>
    <w:rsid w:val="0E2B3F92"/>
    <w:rsid w:val="0E303356"/>
    <w:rsid w:val="0E324372"/>
    <w:rsid w:val="0E3F0579"/>
    <w:rsid w:val="0E55084B"/>
    <w:rsid w:val="0E590AFF"/>
    <w:rsid w:val="0E701E36"/>
    <w:rsid w:val="0E736EE7"/>
    <w:rsid w:val="0E7717C7"/>
    <w:rsid w:val="0E7A60C4"/>
    <w:rsid w:val="0E876CC6"/>
    <w:rsid w:val="0E8F11D4"/>
    <w:rsid w:val="0E916A20"/>
    <w:rsid w:val="0E96359F"/>
    <w:rsid w:val="0E9A645D"/>
    <w:rsid w:val="0EA343BD"/>
    <w:rsid w:val="0EB57A4D"/>
    <w:rsid w:val="0EE907FE"/>
    <w:rsid w:val="0EEE5377"/>
    <w:rsid w:val="0F0E4A9D"/>
    <w:rsid w:val="0F1E5075"/>
    <w:rsid w:val="0F2033CB"/>
    <w:rsid w:val="0F292A97"/>
    <w:rsid w:val="0F2A424A"/>
    <w:rsid w:val="0F5310D6"/>
    <w:rsid w:val="0F6270FC"/>
    <w:rsid w:val="0F6C6BD1"/>
    <w:rsid w:val="0F7200E8"/>
    <w:rsid w:val="0F99593D"/>
    <w:rsid w:val="0FA26D91"/>
    <w:rsid w:val="0FAC53B1"/>
    <w:rsid w:val="0FAF1F89"/>
    <w:rsid w:val="0FBC0D4D"/>
    <w:rsid w:val="0FBD50BE"/>
    <w:rsid w:val="0FC23860"/>
    <w:rsid w:val="0FCF5B6F"/>
    <w:rsid w:val="0FDD19F6"/>
    <w:rsid w:val="0FE73EE9"/>
    <w:rsid w:val="0FE742F4"/>
    <w:rsid w:val="0FE8038D"/>
    <w:rsid w:val="0FF13BD9"/>
    <w:rsid w:val="0FFB608E"/>
    <w:rsid w:val="1001427E"/>
    <w:rsid w:val="10130B30"/>
    <w:rsid w:val="10180D48"/>
    <w:rsid w:val="101C3B92"/>
    <w:rsid w:val="1021564D"/>
    <w:rsid w:val="10287841"/>
    <w:rsid w:val="102E1A74"/>
    <w:rsid w:val="103653C0"/>
    <w:rsid w:val="103B64E4"/>
    <w:rsid w:val="103E1D5B"/>
    <w:rsid w:val="104C27FD"/>
    <w:rsid w:val="105159FE"/>
    <w:rsid w:val="1052516A"/>
    <w:rsid w:val="10545DDC"/>
    <w:rsid w:val="1074577C"/>
    <w:rsid w:val="107B7F39"/>
    <w:rsid w:val="108F25B6"/>
    <w:rsid w:val="10AD2D3A"/>
    <w:rsid w:val="10C6786D"/>
    <w:rsid w:val="10CB6652"/>
    <w:rsid w:val="10D66437"/>
    <w:rsid w:val="10E50428"/>
    <w:rsid w:val="10EC6C53"/>
    <w:rsid w:val="10ED3781"/>
    <w:rsid w:val="10F35660"/>
    <w:rsid w:val="10F90914"/>
    <w:rsid w:val="11074991"/>
    <w:rsid w:val="1110407C"/>
    <w:rsid w:val="11153DC4"/>
    <w:rsid w:val="111972EE"/>
    <w:rsid w:val="11252F1A"/>
    <w:rsid w:val="112A2D52"/>
    <w:rsid w:val="113D0264"/>
    <w:rsid w:val="1146085A"/>
    <w:rsid w:val="11513D10"/>
    <w:rsid w:val="11575C12"/>
    <w:rsid w:val="115B76E8"/>
    <w:rsid w:val="115D261A"/>
    <w:rsid w:val="115F467E"/>
    <w:rsid w:val="117660A5"/>
    <w:rsid w:val="118767BE"/>
    <w:rsid w:val="11894BA4"/>
    <w:rsid w:val="119A56B6"/>
    <w:rsid w:val="11AF49CC"/>
    <w:rsid w:val="11B61DC5"/>
    <w:rsid w:val="11BC27FE"/>
    <w:rsid w:val="11BF379B"/>
    <w:rsid w:val="11E22939"/>
    <w:rsid w:val="11F03528"/>
    <w:rsid w:val="11F254F3"/>
    <w:rsid w:val="11F528ED"/>
    <w:rsid w:val="11F71865"/>
    <w:rsid w:val="11FA6155"/>
    <w:rsid w:val="11FE6C32"/>
    <w:rsid w:val="120174E4"/>
    <w:rsid w:val="12045226"/>
    <w:rsid w:val="12057DF7"/>
    <w:rsid w:val="120B59B6"/>
    <w:rsid w:val="120E1655"/>
    <w:rsid w:val="120E4D00"/>
    <w:rsid w:val="121460FD"/>
    <w:rsid w:val="1215279E"/>
    <w:rsid w:val="122E4051"/>
    <w:rsid w:val="1239330E"/>
    <w:rsid w:val="1241297F"/>
    <w:rsid w:val="125515DD"/>
    <w:rsid w:val="12595693"/>
    <w:rsid w:val="1266364E"/>
    <w:rsid w:val="126B7053"/>
    <w:rsid w:val="126F0912"/>
    <w:rsid w:val="12855AA9"/>
    <w:rsid w:val="128B14A3"/>
    <w:rsid w:val="12925930"/>
    <w:rsid w:val="12A75C03"/>
    <w:rsid w:val="12A86EFA"/>
    <w:rsid w:val="12B244CA"/>
    <w:rsid w:val="12B47528"/>
    <w:rsid w:val="12C416C9"/>
    <w:rsid w:val="12CC5D44"/>
    <w:rsid w:val="12D26199"/>
    <w:rsid w:val="12D269BD"/>
    <w:rsid w:val="12D469A6"/>
    <w:rsid w:val="12D524A5"/>
    <w:rsid w:val="12DC20B2"/>
    <w:rsid w:val="12E0434B"/>
    <w:rsid w:val="12EE462A"/>
    <w:rsid w:val="12F9465F"/>
    <w:rsid w:val="13104BA4"/>
    <w:rsid w:val="131753D2"/>
    <w:rsid w:val="131C4B06"/>
    <w:rsid w:val="132711CC"/>
    <w:rsid w:val="132A24A9"/>
    <w:rsid w:val="13465AC5"/>
    <w:rsid w:val="134B1C11"/>
    <w:rsid w:val="136A385D"/>
    <w:rsid w:val="136D12D3"/>
    <w:rsid w:val="136F66CF"/>
    <w:rsid w:val="137124FF"/>
    <w:rsid w:val="137F7BEF"/>
    <w:rsid w:val="138B1743"/>
    <w:rsid w:val="138C102F"/>
    <w:rsid w:val="139610F6"/>
    <w:rsid w:val="139B3968"/>
    <w:rsid w:val="139D5CD8"/>
    <w:rsid w:val="13AD4FA0"/>
    <w:rsid w:val="13B660AC"/>
    <w:rsid w:val="13B855DB"/>
    <w:rsid w:val="13D2182D"/>
    <w:rsid w:val="13D34EB0"/>
    <w:rsid w:val="13D824C6"/>
    <w:rsid w:val="13DA623E"/>
    <w:rsid w:val="13EA121B"/>
    <w:rsid w:val="13F16624"/>
    <w:rsid w:val="13FA243C"/>
    <w:rsid w:val="13FF371A"/>
    <w:rsid w:val="14027543"/>
    <w:rsid w:val="14065285"/>
    <w:rsid w:val="14123C2A"/>
    <w:rsid w:val="1413123F"/>
    <w:rsid w:val="1419733A"/>
    <w:rsid w:val="141E3424"/>
    <w:rsid w:val="14224A2C"/>
    <w:rsid w:val="143363D6"/>
    <w:rsid w:val="14344BA3"/>
    <w:rsid w:val="143D057B"/>
    <w:rsid w:val="143F38A8"/>
    <w:rsid w:val="145309A8"/>
    <w:rsid w:val="14555D1F"/>
    <w:rsid w:val="145F04F1"/>
    <w:rsid w:val="145F20C7"/>
    <w:rsid w:val="1476752B"/>
    <w:rsid w:val="147F446A"/>
    <w:rsid w:val="14812C84"/>
    <w:rsid w:val="148368D6"/>
    <w:rsid w:val="14872F9E"/>
    <w:rsid w:val="14926B19"/>
    <w:rsid w:val="149A777C"/>
    <w:rsid w:val="149F4D92"/>
    <w:rsid w:val="14A32948"/>
    <w:rsid w:val="14A919C8"/>
    <w:rsid w:val="14AF0D37"/>
    <w:rsid w:val="14C62756"/>
    <w:rsid w:val="14C73D39"/>
    <w:rsid w:val="14CA086A"/>
    <w:rsid w:val="14CB21C3"/>
    <w:rsid w:val="14CB3DD9"/>
    <w:rsid w:val="14CB5B87"/>
    <w:rsid w:val="14CE6C87"/>
    <w:rsid w:val="14CF7A8B"/>
    <w:rsid w:val="14DF1ED3"/>
    <w:rsid w:val="14E72E9F"/>
    <w:rsid w:val="14EB31DF"/>
    <w:rsid w:val="14EF7AC7"/>
    <w:rsid w:val="14F3064D"/>
    <w:rsid w:val="14F47F34"/>
    <w:rsid w:val="14F90E84"/>
    <w:rsid w:val="14FB2A5F"/>
    <w:rsid w:val="15086875"/>
    <w:rsid w:val="150D1BF9"/>
    <w:rsid w:val="150D44D8"/>
    <w:rsid w:val="1511124A"/>
    <w:rsid w:val="151528BC"/>
    <w:rsid w:val="152439DA"/>
    <w:rsid w:val="152A0AFF"/>
    <w:rsid w:val="15310B40"/>
    <w:rsid w:val="153631E5"/>
    <w:rsid w:val="153951E6"/>
    <w:rsid w:val="153A12B2"/>
    <w:rsid w:val="154A4EFD"/>
    <w:rsid w:val="15507F1F"/>
    <w:rsid w:val="1568787A"/>
    <w:rsid w:val="156A35F2"/>
    <w:rsid w:val="156D118E"/>
    <w:rsid w:val="15747FCD"/>
    <w:rsid w:val="15752558"/>
    <w:rsid w:val="15756E4E"/>
    <w:rsid w:val="157B5474"/>
    <w:rsid w:val="15C36D02"/>
    <w:rsid w:val="15C57AA0"/>
    <w:rsid w:val="15E05662"/>
    <w:rsid w:val="15F70678"/>
    <w:rsid w:val="15FD4936"/>
    <w:rsid w:val="160942D1"/>
    <w:rsid w:val="1609580A"/>
    <w:rsid w:val="1611587D"/>
    <w:rsid w:val="161768F2"/>
    <w:rsid w:val="16176D1E"/>
    <w:rsid w:val="16187491"/>
    <w:rsid w:val="161B669A"/>
    <w:rsid w:val="16206AC0"/>
    <w:rsid w:val="16236320"/>
    <w:rsid w:val="16297009"/>
    <w:rsid w:val="16363F26"/>
    <w:rsid w:val="1638724C"/>
    <w:rsid w:val="16481B85"/>
    <w:rsid w:val="164A4FAE"/>
    <w:rsid w:val="16582103"/>
    <w:rsid w:val="1660234D"/>
    <w:rsid w:val="16654D7F"/>
    <w:rsid w:val="1666568D"/>
    <w:rsid w:val="168926FD"/>
    <w:rsid w:val="168A0107"/>
    <w:rsid w:val="16A92C53"/>
    <w:rsid w:val="16BD1B29"/>
    <w:rsid w:val="16CF70C9"/>
    <w:rsid w:val="16DE4297"/>
    <w:rsid w:val="16DF3B6C"/>
    <w:rsid w:val="16E13F3E"/>
    <w:rsid w:val="16E258CF"/>
    <w:rsid w:val="16E93A50"/>
    <w:rsid w:val="16F94C2D"/>
    <w:rsid w:val="17193530"/>
    <w:rsid w:val="17216508"/>
    <w:rsid w:val="1723614E"/>
    <w:rsid w:val="172779EC"/>
    <w:rsid w:val="172E39E8"/>
    <w:rsid w:val="17345B41"/>
    <w:rsid w:val="17361B3B"/>
    <w:rsid w:val="17377504"/>
    <w:rsid w:val="174C1D8E"/>
    <w:rsid w:val="17516817"/>
    <w:rsid w:val="17562F97"/>
    <w:rsid w:val="175E4A04"/>
    <w:rsid w:val="17626C76"/>
    <w:rsid w:val="177E1E4B"/>
    <w:rsid w:val="177F61D5"/>
    <w:rsid w:val="17812A49"/>
    <w:rsid w:val="178F7340"/>
    <w:rsid w:val="17915D71"/>
    <w:rsid w:val="17AE3C6A"/>
    <w:rsid w:val="17B02452"/>
    <w:rsid w:val="17B812E8"/>
    <w:rsid w:val="17BB3D5C"/>
    <w:rsid w:val="17C44642"/>
    <w:rsid w:val="17CA481C"/>
    <w:rsid w:val="17D17958"/>
    <w:rsid w:val="17D774EC"/>
    <w:rsid w:val="17DD534C"/>
    <w:rsid w:val="17F04282"/>
    <w:rsid w:val="17F90C5D"/>
    <w:rsid w:val="18022764"/>
    <w:rsid w:val="18095344"/>
    <w:rsid w:val="18161B49"/>
    <w:rsid w:val="18185587"/>
    <w:rsid w:val="183121A5"/>
    <w:rsid w:val="183879D7"/>
    <w:rsid w:val="184B770B"/>
    <w:rsid w:val="184C33D9"/>
    <w:rsid w:val="18537895"/>
    <w:rsid w:val="185D3D45"/>
    <w:rsid w:val="18611D1C"/>
    <w:rsid w:val="186D58D3"/>
    <w:rsid w:val="187C5B16"/>
    <w:rsid w:val="187D363C"/>
    <w:rsid w:val="18921FDE"/>
    <w:rsid w:val="189E6D90"/>
    <w:rsid w:val="18A137CE"/>
    <w:rsid w:val="18A46487"/>
    <w:rsid w:val="18CA0991"/>
    <w:rsid w:val="18D21BDA"/>
    <w:rsid w:val="18D51F3C"/>
    <w:rsid w:val="18DA6CE0"/>
    <w:rsid w:val="18E045B2"/>
    <w:rsid w:val="18E10F6F"/>
    <w:rsid w:val="18EA675B"/>
    <w:rsid w:val="18F27B86"/>
    <w:rsid w:val="18F953B8"/>
    <w:rsid w:val="18FD7E22"/>
    <w:rsid w:val="18FF04F5"/>
    <w:rsid w:val="1901426D"/>
    <w:rsid w:val="1901601B"/>
    <w:rsid w:val="191E240C"/>
    <w:rsid w:val="192478B1"/>
    <w:rsid w:val="19571CBE"/>
    <w:rsid w:val="1958313F"/>
    <w:rsid w:val="195E521C"/>
    <w:rsid w:val="19622F5E"/>
    <w:rsid w:val="1964357A"/>
    <w:rsid w:val="1971055B"/>
    <w:rsid w:val="197368C9"/>
    <w:rsid w:val="197467ED"/>
    <w:rsid w:val="19762565"/>
    <w:rsid w:val="198C3F5C"/>
    <w:rsid w:val="1993036C"/>
    <w:rsid w:val="19A312AE"/>
    <w:rsid w:val="19A601AD"/>
    <w:rsid w:val="19A812D8"/>
    <w:rsid w:val="19B602C3"/>
    <w:rsid w:val="19B968F6"/>
    <w:rsid w:val="19C93924"/>
    <w:rsid w:val="19D159ED"/>
    <w:rsid w:val="19D41257"/>
    <w:rsid w:val="19D43730"/>
    <w:rsid w:val="19D844DE"/>
    <w:rsid w:val="19EC6CCB"/>
    <w:rsid w:val="19ED1D77"/>
    <w:rsid w:val="19EE1986"/>
    <w:rsid w:val="19FB365B"/>
    <w:rsid w:val="19FD67E3"/>
    <w:rsid w:val="1A0E0CCD"/>
    <w:rsid w:val="1A1D3644"/>
    <w:rsid w:val="1A2975D8"/>
    <w:rsid w:val="1A3061E9"/>
    <w:rsid w:val="1A3B684E"/>
    <w:rsid w:val="1A40529A"/>
    <w:rsid w:val="1A450189"/>
    <w:rsid w:val="1A4D4346"/>
    <w:rsid w:val="1A4F4E76"/>
    <w:rsid w:val="1A512FD2"/>
    <w:rsid w:val="1A54390B"/>
    <w:rsid w:val="1A5F7CFF"/>
    <w:rsid w:val="1A6E36AF"/>
    <w:rsid w:val="1A742767"/>
    <w:rsid w:val="1A7A3C4A"/>
    <w:rsid w:val="1A82318C"/>
    <w:rsid w:val="1A891AED"/>
    <w:rsid w:val="1A8B2040"/>
    <w:rsid w:val="1A8D3C51"/>
    <w:rsid w:val="1A92338A"/>
    <w:rsid w:val="1A943AC2"/>
    <w:rsid w:val="1A9520BF"/>
    <w:rsid w:val="1A954C6D"/>
    <w:rsid w:val="1A9F3D3E"/>
    <w:rsid w:val="1AB0041E"/>
    <w:rsid w:val="1AB570BD"/>
    <w:rsid w:val="1AC217DA"/>
    <w:rsid w:val="1ACC1200"/>
    <w:rsid w:val="1ADC279E"/>
    <w:rsid w:val="1AEF3A1A"/>
    <w:rsid w:val="1B156017"/>
    <w:rsid w:val="1B26346F"/>
    <w:rsid w:val="1B4A1EFB"/>
    <w:rsid w:val="1B4F56A0"/>
    <w:rsid w:val="1B605142"/>
    <w:rsid w:val="1B6F269D"/>
    <w:rsid w:val="1B83540D"/>
    <w:rsid w:val="1B884630"/>
    <w:rsid w:val="1B885A87"/>
    <w:rsid w:val="1B8918AB"/>
    <w:rsid w:val="1B931350"/>
    <w:rsid w:val="1B933FD8"/>
    <w:rsid w:val="1B937410"/>
    <w:rsid w:val="1B9C06F8"/>
    <w:rsid w:val="1B9D3B7A"/>
    <w:rsid w:val="1BA11BED"/>
    <w:rsid w:val="1BAD4238"/>
    <w:rsid w:val="1BB47375"/>
    <w:rsid w:val="1BBB516C"/>
    <w:rsid w:val="1BD148C1"/>
    <w:rsid w:val="1BD15BBA"/>
    <w:rsid w:val="1BE10B5B"/>
    <w:rsid w:val="1BE37264"/>
    <w:rsid w:val="1BE532A6"/>
    <w:rsid w:val="1BE71A83"/>
    <w:rsid w:val="1BEA548C"/>
    <w:rsid w:val="1BEE0DAF"/>
    <w:rsid w:val="1C0965F9"/>
    <w:rsid w:val="1C0F564F"/>
    <w:rsid w:val="1C167AAF"/>
    <w:rsid w:val="1C1D316C"/>
    <w:rsid w:val="1C243530"/>
    <w:rsid w:val="1C282571"/>
    <w:rsid w:val="1C3606A2"/>
    <w:rsid w:val="1C372B07"/>
    <w:rsid w:val="1C3D55BC"/>
    <w:rsid w:val="1C3D60BF"/>
    <w:rsid w:val="1C4A5F2B"/>
    <w:rsid w:val="1C4F2417"/>
    <w:rsid w:val="1C535413"/>
    <w:rsid w:val="1C5D4BFC"/>
    <w:rsid w:val="1C60574F"/>
    <w:rsid w:val="1C671B7A"/>
    <w:rsid w:val="1C854545"/>
    <w:rsid w:val="1C93342E"/>
    <w:rsid w:val="1CA80BE3"/>
    <w:rsid w:val="1CB65C48"/>
    <w:rsid w:val="1CCB1A9A"/>
    <w:rsid w:val="1CCB7D67"/>
    <w:rsid w:val="1CE046C9"/>
    <w:rsid w:val="1CF540E9"/>
    <w:rsid w:val="1CF9709D"/>
    <w:rsid w:val="1D03219C"/>
    <w:rsid w:val="1D116D7F"/>
    <w:rsid w:val="1D246C05"/>
    <w:rsid w:val="1D412E8A"/>
    <w:rsid w:val="1D491694"/>
    <w:rsid w:val="1D4D31A8"/>
    <w:rsid w:val="1D6720A4"/>
    <w:rsid w:val="1D7274E7"/>
    <w:rsid w:val="1D7F1C04"/>
    <w:rsid w:val="1D807E78"/>
    <w:rsid w:val="1D864D41"/>
    <w:rsid w:val="1D9E44AF"/>
    <w:rsid w:val="1DA16F3D"/>
    <w:rsid w:val="1DA26288"/>
    <w:rsid w:val="1DB036CC"/>
    <w:rsid w:val="1DC83667"/>
    <w:rsid w:val="1DE008F5"/>
    <w:rsid w:val="1E004AF3"/>
    <w:rsid w:val="1E296F94"/>
    <w:rsid w:val="1E2D5795"/>
    <w:rsid w:val="1E391DB3"/>
    <w:rsid w:val="1E3A3D1A"/>
    <w:rsid w:val="1E4C7AFD"/>
    <w:rsid w:val="1E507CA5"/>
    <w:rsid w:val="1E570D49"/>
    <w:rsid w:val="1E594203"/>
    <w:rsid w:val="1E5A2ED1"/>
    <w:rsid w:val="1E5B1898"/>
    <w:rsid w:val="1E5C247A"/>
    <w:rsid w:val="1E5E1FCA"/>
    <w:rsid w:val="1E6506D7"/>
    <w:rsid w:val="1E65704C"/>
    <w:rsid w:val="1E6943E1"/>
    <w:rsid w:val="1E722185"/>
    <w:rsid w:val="1E870438"/>
    <w:rsid w:val="1E90231B"/>
    <w:rsid w:val="1E9912F1"/>
    <w:rsid w:val="1E9C1CD3"/>
    <w:rsid w:val="1EA305EF"/>
    <w:rsid w:val="1EB42325"/>
    <w:rsid w:val="1EBA2EF4"/>
    <w:rsid w:val="1EBF62C1"/>
    <w:rsid w:val="1EC75611"/>
    <w:rsid w:val="1ECB5F13"/>
    <w:rsid w:val="1ECC2C27"/>
    <w:rsid w:val="1ED11F7E"/>
    <w:rsid w:val="1ED35C11"/>
    <w:rsid w:val="1EF145C9"/>
    <w:rsid w:val="1F0E06C2"/>
    <w:rsid w:val="1F1714BE"/>
    <w:rsid w:val="1F1840BF"/>
    <w:rsid w:val="1F1F01DA"/>
    <w:rsid w:val="1F265A18"/>
    <w:rsid w:val="1F2760B0"/>
    <w:rsid w:val="1F42113B"/>
    <w:rsid w:val="1F4C746D"/>
    <w:rsid w:val="1F4D675D"/>
    <w:rsid w:val="1F764187"/>
    <w:rsid w:val="1F796418"/>
    <w:rsid w:val="1F890136"/>
    <w:rsid w:val="1F900A1F"/>
    <w:rsid w:val="1F925DFE"/>
    <w:rsid w:val="1F9E45C4"/>
    <w:rsid w:val="1FA47700"/>
    <w:rsid w:val="1FED4718"/>
    <w:rsid w:val="1FF41749"/>
    <w:rsid w:val="1FF97A4C"/>
    <w:rsid w:val="1FFC5B4C"/>
    <w:rsid w:val="1FFE5062"/>
    <w:rsid w:val="200054D9"/>
    <w:rsid w:val="20044CF4"/>
    <w:rsid w:val="200F4CA0"/>
    <w:rsid w:val="200F55A6"/>
    <w:rsid w:val="202225D7"/>
    <w:rsid w:val="20234AC9"/>
    <w:rsid w:val="202677EC"/>
    <w:rsid w:val="20274739"/>
    <w:rsid w:val="20313939"/>
    <w:rsid w:val="203A0D6D"/>
    <w:rsid w:val="203F5A4A"/>
    <w:rsid w:val="203F6270"/>
    <w:rsid w:val="20400444"/>
    <w:rsid w:val="20404260"/>
    <w:rsid w:val="205E67B4"/>
    <w:rsid w:val="206C30A4"/>
    <w:rsid w:val="206F6A78"/>
    <w:rsid w:val="20790A75"/>
    <w:rsid w:val="207F2647"/>
    <w:rsid w:val="208F1251"/>
    <w:rsid w:val="20B23CC2"/>
    <w:rsid w:val="20BB2F53"/>
    <w:rsid w:val="20BB58E6"/>
    <w:rsid w:val="20D653E6"/>
    <w:rsid w:val="20D95C74"/>
    <w:rsid w:val="20DB360B"/>
    <w:rsid w:val="20F4151F"/>
    <w:rsid w:val="20F900A6"/>
    <w:rsid w:val="20FB77F4"/>
    <w:rsid w:val="210578AC"/>
    <w:rsid w:val="210677A8"/>
    <w:rsid w:val="210F5FFF"/>
    <w:rsid w:val="211366F2"/>
    <w:rsid w:val="211957F5"/>
    <w:rsid w:val="21402E00"/>
    <w:rsid w:val="21504A00"/>
    <w:rsid w:val="21596DDD"/>
    <w:rsid w:val="21621621"/>
    <w:rsid w:val="21667C9B"/>
    <w:rsid w:val="216D0718"/>
    <w:rsid w:val="217C6B87"/>
    <w:rsid w:val="217E4ED2"/>
    <w:rsid w:val="218C054A"/>
    <w:rsid w:val="21901CA4"/>
    <w:rsid w:val="21B548B4"/>
    <w:rsid w:val="21BC03C6"/>
    <w:rsid w:val="21D275E3"/>
    <w:rsid w:val="21EB5ABA"/>
    <w:rsid w:val="21FA0EC9"/>
    <w:rsid w:val="22005475"/>
    <w:rsid w:val="2205092A"/>
    <w:rsid w:val="220B3A67"/>
    <w:rsid w:val="22235254"/>
    <w:rsid w:val="222D1C2F"/>
    <w:rsid w:val="223C6316"/>
    <w:rsid w:val="223C6951"/>
    <w:rsid w:val="22505F47"/>
    <w:rsid w:val="22543660"/>
    <w:rsid w:val="22637214"/>
    <w:rsid w:val="22702742"/>
    <w:rsid w:val="227B3B7D"/>
    <w:rsid w:val="228850B7"/>
    <w:rsid w:val="228B7D11"/>
    <w:rsid w:val="228F2A05"/>
    <w:rsid w:val="229252F4"/>
    <w:rsid w:val="229D5830"/>
    <w:rsid w:val="22AE1297"/>
    <w:rsid w:val="22B67F62"/>
    <w:rsid w:val="22B82A5F"/>
    <w:rsid w:val="22B843A0"/>
    <w:rsid w:val="22B934C3"/>
    <w:rsid w:val="22BB7C8D"/>
    <w:rsid w:val="22BC3C80"/>
    <w:rsid w:val="22C80038"/>
    <w:rsid w:val="22CD081E"/>
    <w:rsid w:val="22D04347"/>
    <w:rsid w:val="22D80C7C"/>
    <w:rsid w:val="22DA60FF"/>
    <w:rsid w:val="22E710F6"/>
    <w:rsid w:val="22E86FC2"/>
    <w:rsid w:val="22F46D8D"/>
    <w:rsid w:val="22F60946"/>
    <w:rsid w:val="230A0DF4"/>
    <w:rsid w:val="2317411E"/>
    <w:rsid w:val="231E2683"/>
    <w:rsid w:val="2334566C"/>
    <w:rsid w:val="23492A98"/>
    <w:rsid w:val="234C3DF7"/>
    <w:rsid w:val="234F0D41"/>
    <w:rsid w:val="23537507"/>
    <w:rsid w:val="2355768F"/>
    <w:rsid w:val="23580F2E"/>
    <w:rsid w:val="237B72C5"/>
    <w:rsid w:val="237C035E"/>
    <w:rsid w:val="23907664"/>
    <w:rsid w:val="23963804"/>
    <w:rsid w:val="239A1BA6"/>
    <w:rsid w:val="23A10708"/>
    <w:rsid w:val="23A87B09"/>
    <w:rsid w:val="23AE69D9"/>
    <w:rsid w:val="23DB7500"/>
    <w:rsid w:val="23E17175"/>
    <w:rsid w:val="23F27D7B"/>
    <w:rsid w:val="24074043"/>
    <w:rsid w:val="24132B5F"/>
    <w:rsid w:val="24301F90"/>
    <w:rsid w:val="24334398"/>
    <w:rsid w:val="243C647F"/>
    <w:rsid w:val="24450ED1"/>
    <w:rsid w:val="2445261A"/>
    <w:rsid w:val="245060A9"/>
    <w:rsid w:val="246969A8"/>
    <w:rsid w:val="246D71F6"/>
    <w:rsid w:val="24833D88"/>
    <w:rsid w:val="24857B00"/>
    <w:rsid w:val="248F4E23"/>
    <w:rsid w:val="24997A50"/>
    <w:rsid w:val="24A55C7D"/>
    <w:rsid w:val="24A914E4"/>
    <w:rsid w:val="24AE3DF0"/>
    <w:rsid w:val="24AF2DCF"/>
    <w:rsid w:val="24B24D13"/>
    <w:rsid w:val="24B30B11"/>
    <w:rsid w:val="24B903B4"/>
    <w:rsid w:val="24E0742D"/>
    <w:rsid w:val="24E21215"/>
    <w:rsid w:val="24E231A5"/>
    <w:rsid w:val="24E52E58"/>
    <w:rsid w:val="24F904EE"/>
    <w:rsid w:val="250A44A9"/>
    <w:rsid w:val="251D41DD"/>
    <w:rsid w:val="25281DE7"/>
    <w:rsid w:val="252C2672"/>
    <w:rsid w:val="253046F8"/>
    <w:rsid w:val="254E77DA"/>
    <w:rsid w:val="25547B1B"/>
    <w:rsid w:val="2557688F"/>
    <w:rsid w:val="255B3BD6"/>
    <w:rsid w:val="25757B75"/>
    <w:rsid w:val="2576407F"/>
    <w:rsid w:val="257D111F"/>
    <w:rsid w:val="258162A8"/>
    <w:rsid w:val="25943E77"/>
    <w:rsid w:val="259E1F58"/>
    <w:rsid w:val="25A0715E"/>
    <w:rsid w:val="25A77F4A"/>
    <w:rsid w:val="25B06B62"/>
    <w:rsid w:val="25B06EFA"/>
    <w:rsid w:val="25CB08B9"/>
    <w:rsid w:val="25DB5000"/>
    <w:rsid w:val="25DD396C"/>
    <w:rsid w:val="25E11D2E"/>
    <w:rsid w:val="25E92568"/>
    <w:rsid w:val="25ED1E01"/>
    <w:rsid w:val="26016569"/>
    <w:rsid w:val="262477ED"/>
    <w:rsid w:val="262F57E2"/>
    <w:rsid w:val="264F17C0"/>
    <w:rsid w:val="26591245"/>
    <w:rsid w:val="265F6FA5"/>
    <w:rsid w:val="266D2F7E"/>
    <w:rsid w:val="26737C48"/>
    <w:rsid w:val="26746BBE"/>
    <w:rsid w:val="267701FE"/>
    <w:rsid w:val="2679746A"/>
    <w:rsid w:val="26797B39"/>
    <w:rsid w:val="267A740D"/>
    <w:rsid w:val="267D5062"/>
    <w:rsid w:val="26964247"/>
    <w:rsid w:val="26A93871"/>
    <w:rsid w:val="26B368B9"/>
    <w:rsid w:val="26C76206"/>
    <w:rsid w:val="26CD1121"/>
    <w:rsid w:val="26DA3BCC"/>
    <w:rsid w:val="26ED70DF"/>
    <w:rsid w:val="26EF7DFB"/>
    <w:rsid w:val="26F15921"/>
    <w:rsid w:val="270C54E6"/>
    <w:rsid w:val="271B625D"/>
    <w:rsid w:val="271F3D3B"/>
    <w:rsid w:val="27206BE8"/>
    <w:rsid w:val="27256144"/>
    <w:rsid w:val="272B67FD"/>
    <w:rsid w:val="27383B65"/>
    <w:rsid w:val="273849A0"/>
    <w:rsid w:val="273A290F"/>
    <w:rsid w:val="27400656"/>
    <w:rsid w:val="27514612"/>
    <w:rsid w:val="27627671"/>
    <w:rsid w:val="276332FD"/>
    <w:rsid w:val="27651E6B"/>
    <w:rsid w:val="276A122F"/>
    <w:rsid w:val="277327DA"/>
    <w:rsid w:val="27833F3A"/>
    <w:rsid w:val="27903800"/>
    <w:rsid w:val="27982240"/>
    <w:rsid w:val="279E3DEE"/>
    <w:rsid w:val="27AC1B14"/>
    <w:rsid w:val="27B319D1"/>
    <w:rsid w:val="27B4466B"/>
    <w:rsid w:val="27B910FD"/>
    <w:rsid w:val="27CC5A46"/>
    <w:rsid w:val="27CF5259"/>
    <w:rsid w:val="27E21421"/>
    <w:rsid w:val="27EB74D9"/>
    <w:rsid w:val="27F21AE8"/>
    <w:rsid w:val="27FD1226"/>
    <w:rsid w:val="280478D6"/>
    <w:rsid w:val="280B47E8"/>
    <w:rsid w:val="280F0C89"/>
    <w:rsid w:val="281177B6"/>
    <w:rsid w:val="281245A7"/>
    <w:rsid w:val="281D62A2"/>
    <w:rsid w:val="281F2148"/>
    <w:rsid w:val="281F281F"/>
    <w:rsid w:val="282C1690"/>
    <w:rsid w:val="28337093"/>
    <w:rsid w:val="284C3993"/>
    <w:rsid w:val="28575C58"/>
    <w:rsid w:val="28655860"/>
    <w:rsid w:val="286611FF"/>
    <w:rsid w:val="286E36FF"/>
    <w:rsid w:val="28716ED4"/>
    <w:rsid w:val="28852E12"/>
    <w:rsid w:val="2886653D"/>
    <w:rsid w:val="288D3EC6"/>
    <w:rsid w:val="28953575"/>
    <w:rsid w:val="289B7D65"/>
    <w:rsid w:val="28AA30EC"/>
    <w:rsid w:val="28AF01F0"/>
    <w:rsid w:val="28B07116"/>
    <w:rsid w:val="28DC5DCB"/>
    <w:rsid w:val="28ED2118"/>
    <w:rsid w:val="28F8500F"/>
    <w:rsid w:val="2901515C"/>
    <w:rsid w:val="290275F5"/>
    <w:rsid w:val="2918652B"/>
    <w:rsid w:val="291A2612"/>
    <w:rsid w:val="292178A3"/>
    <w:rsid w:val="29282DF3"/>
    <w:rsid w:val="29387337"/>
    <w:rsid w:val="29415AA8"/>
    <w:rsid w:val="29451A7D"/>
    <w:rsid w:val="29564AF3"/>
    <w:rsid w:val="2969104B"/>
    <w:rsid w:val="29871098"/>
    <w:rsid w:val="2996630C"/>
    <w:rsid w:val="29996CF2"/>
    <w:rsid w:val="299F2315"/>
    <w:rsid w:val="299F6739"/>
    <w:rsid w:val="29A152CD"/>
    <w:rsid w:val="29A96A5F"/>
    <w:rsid w:val="29AB2A4E"/>
    <w:rsid w:val="29B63C82"/>
    <w:rsid w:val="29B9024C"/>
    <w:rsid w:val="29BE3D54"/>
    <w:rsid w:val="2A046512"/>
    <w:rsid w:val="2A1308C7"/>
    <w:rsid w:val="2A16414D"/>
    <w:rsid w:val="2A2878AC"/>
    <w:rsid w:val="2A361923"/>
    <w:rsid w:val="2A4062FE"/>
    <w:rsid w:val="2A664D02"/>
    <w:rsid w:val="2A70722C"/>
    <w:rsid w:val="2A911414"/>
    <w:rsid w:val="2A9767DF"/>
    <w:rsid w:val="2AB13C9D"/>
    <w:rsid w:val="2ABE3D22"/>
    <w:rsid w:val="2AD45285"/>
    <w:rsid w:val="2AD510B6"/>
    <w:rsid w:val="2ADD7FAA"/>
    <w:rsid w:val="2AE078CA"/>
    <w:rsid w:val="2AE654F4"/>
    <w:rsid w:val="2AF45EA3"/>
    <w:rsid w:val="2AF543D6"/>
    <w:rsid w:val="2B033E75"/>
    <w:rsid w:val="2B2417F0"/>
    <w:rsid w:val="2B252F4A"/>
    <w:rsid w:val="2B285689"/>
    <w:rsid w:val="2B356E8F"/>
    <w:rsid w:val="2B465793"/>
    <w:rsid w:val="2B490BF6"/>
    <w:rsid w:val="2B656CE8"/>
    <w:rsid w:val="2B705C3B"/>
    <w:rsid w:val="2B747595"/>
    <w:rsid w:val="2B85488A"/>
    <w:rsid w:val="2B88197A"/>
    <w:rsid w:val="2BA01959"/>
    <w:rsid w:val="2BAB5764"/>
    <w:rsid w:val="2BBE2DB3"/>
    <w:rsid w:val="2BC2163A"/>
    <w:rsid w:val="2BC5737C"/>
    <w:rsid w:val="2BC96E6C"/>
    <w:rsid w:val="2BCF3764"/>
    <w:rsid w:val="2BD01FBD"/>
    <w:rsid w:val="2BD35A56"/>
    <w:rsid w:val="2BD71970"/>
    <w:rsid w:val="2BD85A0F"/>
    <w:rsid w:val="2BD9541C"/>
    <w:rsid w:val="2BFC0F32"/>
    <w:rsid w:val="2C106849"/>
    <w:rsid w:val="2C113772"/>
    <w:rsid w:val="2C17443D"/>
    <w:rsid w:val="2C2877CD"/>
    <w:rsid w:val="2C3446DE"/>
    <w:rsid w:val="2C4E7372"/>
    <w:rsid w:val="2C500A11"/>
    <w:rsid w:val="2C567B3B"/>
    <w:rsid w:val="2C5948B7"/>
    <w:rsid w:val="2C6D5A4A"/>
    <w:rsid w:val="2C6E17C2"/>
    <w:rsid w:val="2C704AEA"/>
    <w:rsid w:val="2C7077F7"/>
    <w:rsid w:val="2C747DA7"/>
    <w:rsid w:val="2C76568E"/>
    <w:rsid w:val="2C7E553D"/>
    <w:rsid w:val="2C846EA1"/>
    <w:rsid w:val="2C9C2683"/>
    <w:rsid w:val="2C9E3E55"/>
    <w:rsid w:val="2C9F28DC"/>
    <w:rsid w:val="2CA361AB"/>
    <w:rsid w:val="2CA70830"/>
    <w:rsid w:val="2CAC29D6"/>
    <w:rsid w:val="2CAD4098"/>
    <w:rsid w:val="2CAE788C"/>
    <w:rsid w:val="2CB25639"/>
    <w:rsid w:val="2CC15D95"/>
    <w:rsid w:val="2CC43190"/>
    <w:rsid w:val="2CD25A49"/>
    <w:rsid w:val="2CD27948"/>
    <w:rsid w:val="2CD45AC9"/>
    <w:rsid w:val="2CE65D33"/>
    <w:rsid w:val="2D0F7A13"/>
    <w:rsid w:val="2D104627"/>
    <w:rsid w:val="2D1719EA"/>
    <w:rsid w:val="2D2D20A7"/>
    <w:rsid w:val="2D3154A0"/>
    <w:rsid w:val="2D480265"/>
    <w:rsid w:val="2D481AC6"/>
    <w:rsid w:val="2D4A0B33"/>
    <w:rsid w:val="2D4D7629"/>
    <w:rsid w:val="2D4F336C"/>
    <w:rsid w:val="2D5B76BC"/>
    <w:rsid w:val="2D691711"/>
    <w:rsid w:val="2D6E0071"/>
    <w:rsid w:val="2D7C0B92"/>
    <w:rsid w:val="2D940DB4"/>
    <w:rsid w:val="2D957F46"/>
    <w:rsid w:val="2D9F40BD"/>
    <w:rsid w:val="2DB03EC5"/>
    <w:rsid w:val="2DB256DE"/>
    <w:rsid w:val="2DB25753"/>
    <w:rsid w:val="2DC378EB"/>
    <w:rsid w:val="2DCF6290"/>
    <w:rsid w:val="2DD91A0E"/>
    <w:rsid w:val="2DE34F95"/>
    <w:rsid w:val="2DEE2BBA"/>
    <w:rsid w:val="2DFB2564"/>
    <w:rsid w:val="2E0317F6"/>
    <w:rsid w:val="2E1E5199"/>
    <w:rsid w:val="2E3F74F5"/>
    <w:rsid w:val="2E4534D3"/>
    <w:rsid w:val="2E456552"/>
    <w:rsid w:val="2E486FA4"/>
    <w:rsid w:val="2E4C78E1"/>
    <w:rsid w:val="2E631A71"/>
    <w:rsid w:val="2E6A4316"/>
    <w:rsid w:val="2E6A6B71"/>
    <w:rsid w:val="2E7244E6"/>
    <w:rsid w:val="2E76670C"/>
    <w:rsid w:val="2E7C1A68"/>
    <w:rsid w:val="2E7E381C"/>
    <w:rsid w:val="2E864BA1"/>
    <w:rsid w:val="2E8E41F0"/>
    <w:rsid w:val="2E9276CB"/>
    <w:rsid w:val="2E9F315C"/>
    <w:rsid w:val="2EB63EF5"/>
    <w:rsid w:val="2EBC20CC"/>
    <w:rsid w:val="2EBF3A5A"/>
    <w:rsid w:val="2EC41B6D"/>
    <w:rsid w:val="2EC708BB"/>
    <w:rsid w:val="2ED02EF7"/>
    <w:rsid w:val="2EE92A66"/>
    <w:rsid w:val="2EE93382"/>
    <w:rsid w:val="2EF27CC1"/>
    <w:rsid w:val="2EFA23D0"/>
    <w:rsid w:val="2F0106CB"/>
    <w:rsid w:val="2F056530"/>
    <w:rsid w:val="2F152048"/>
    <w:rsid w:val="2F1A178D"/>
    <w:rsid w:val="2F1D6BCC"/>
    <w:rsid w:val="2F24388B"/>
    <w:rsid w:val="2F302D5E"/>
    <w:rsid w:val="2F3B288F"/>
    <w:rsid w:val="2F3F0955"/>
    <w:rsid w:val="2F500109"/>
    <w:rsid w:val="2F540484"/>
    <w:rsid w:val="2F547676"/>
    <w:rsid w:val="2F561863"/>
    <w:rsid w:val="2F5922B5"/>
    <w:rsid w:val="2F5A7DDB"/>
    <w:rsid w:val="2F651B66"/>
    <w:rsid w:val="2F6767FD"/>
    <w:rsid w:val="2F6C1C3F"/>
    <w:rsid w:val="2F776664"/>
    <w:rsid w:val="2F80034C"/>
    <w:rsid w:val="2F9E23BE"/>
    <w:rsid w:val="2FA379D4"/>
    <w:rsid w:val="2FAA19A7"/>
    <w:rsid w:val="2FAF0127"/>
    <w:rsid w:val="2FBC1B76"/>
    <w:rsid w:val="2FBE2B78"/>
    <w:rsid w:val="2FC049E5"/>
    <w:rsid w:val="2FC11AE6"/>
    <w:rsid w:val="2FC4760C"/>
    <w:rsid w:val="2FCC203D"/>
    <w:rsid w:val="2FD967C5"/>
    <w:rsid w:val="2FE9205F"/>
    <w:rsid w:val="2FF02B05"/>
    <w:rsid w:val="2FF301E2"/>
    <w:rsid w:val="2FF43D8C"/>
    <w:rsid w:val="30017972"/>
    <w:rsid w:val="30107B71"/>
    <w:rsid w:val="30112B90"/>
    <w:rsid w:val="30134B5A"/>
    <w:rsid w:val="302208F9"/>
    <w:rsid w:val="3033749E"/>
    <w:rsid w:val="303A20E7"/>
    <w:rsid w:val="303D7627"/>
    <w:rsid w:val="3049598E"/>
    <w:rsid w:val="304E7940"/>
    <w:rsid w:val="305C2FAF"/>
    <w:rsid w:val="306058C5"/>
    <w:rsid w:val="306C7DC6"/>
    <w:rsid w:val="307D0225"/>
    <w:rsid w:val="30856849"/>
    <w:rsid w:val="309C4AA6"/>
    <w:rsid w:val="30A1250C"/>
    <w:rsid w:val="30B55C11"/>
    <w:rsid w:val="30C9346B"/>
    <w:rsid w:val="30E343E7"/>
    <w:rsid w:val="30FB5F09"/>
    <w:rsid w:val="31013351"/>
    <w:rsid w:val="31040A86"/>
    <w:rsid w:val="310D1A68"/>
    <w:rsid w:val="31123B6B"/>
    <w:rsid w:val="31171E92"/>
    <w:rsid w:val="31205786"/>
    <w:rsid w:val="312B7C81"/>
    <w:rsid w:val="312D101C"/>
    <w:rsid w:val="31377917"/>
    <w:rsid w:val="31383FA4"/>
    <w:rsid w:val="31436D79"/>
    <w:rsid w:val="3148067E"/>
    <w:rsid w:val="3151401F"/>
    <w:rsid w:val="31551114"/>
    <w:rsid w:val="31774A03"/>
    <w:rsid w:val="31774A14"/>
    <w:rsid w:val="317A25EF"/>
    <w:rsid w:val="31945827"/>
    <w:rsid w:val="319B6B33"/>
    <w:rsid w:val="31AA05A3"/>
    <w:rsid w:val="31AD6012"/>
    <w:rsid w:val="31B1462B"/>
    <w:rsid w:val="31B86F38"/>
    <w:rsid w:val="31C75451"/>
    <w:rsid w:val="31C81974"/>
    <w:rsid w:val="31CA56EC"/>
    <w:rsid w:val="31CC743F"/>
    <w:rsid w:val="31D67CB8"/>
    <w:rsid w:val="31DE2F46"/>
    <w:rsid w:val="31E52343"/>
    <w:rsid w:val="31F14A27"/>
    <w:rsid w:val="32075108"/>
    <w:rsid w:val="320B79A3"/>
    <w:rsid w:val="32141201"/>
    <w:rsid w:val="322079C5"/>
    <w:rsid w:val="32236BAB"/>
    <w:rsid w:val="3223701C"/>
    <w:rsid w:val="3236068C"/>
    <w:rsid w:val="323B6B0F"/>
    <w:rsid w:val="3253123E"/>
    <w:rsid w:val="32640E00"/>
    <w:rsid w:val="326773AF"/>
    <w:rsid w:val="327F44ED"/>
    <w:rsid w:val="32824D16"/>
    <w:rsid w:val="3282768F"/>
    <w:rsid w:val="3295408B"/>
    <w:rsid w:val="32981347"/>
    <w:rsid w:val="329F28C4"/>
    <w:rsid w:val="32A23F73"/>
    <w:rsid w:val="32A37E25"/>
    <w:rsid w:val="32A4678D"/>
    <w:rsid w:val="32A510F7"/>
    <w:rsid w:val="32B55A55"/>
    <w:rsid w:val="32BF65CE"/>
    <w:rsid w:val="32C00948"/>
    <w:rsid w:val="32CF5C94"/>
    <w:rsid w:val="32DA76EB"/>
    <w:rsid w:val="32DC121D"/>
    <w:rsid w:val="32DE38BE"/>
    <w:rsid w:val="32DE6731"/>
    <w:rsid w:val="32E75E2A"/>
    <w:rsid w:val="330C7985"/>
    <w:rsid w:val="331D15B3"/>
    <w:rsid w:val="331E4AF2"/>
    <w:rsid w:val="3320371B"/>
    <w:rsid w:val="33247349"/>
    <w:rsid w:val="33347C99"/>
    <w:rsid w:val="333D0B2E"/>
    <w:rsid w:val="33426A5E"/>
    <w:rsid w:val="335A482C"/>
    <w:rsid w:val="33652AF9"/>
    <w:rsid w:val="33665320"/>
    <w:rsid w:val="336C5C65"/>
    <w:rsid w:val="337D2302"/>
    <w:rsid w:val="338D7697"/>
    <w:rsid w:val="339135A9"/>
    <w:rsid w:val="339C4E66"/>
    <w:rsid w:val="339C6C14"/>
    <w:rsid w:val="33A27C04"/>
    <w:rsid w:val="33CA0264"/>
    <w:rsid w:val="33CB358B"/>
    <w:rsid w:val="33DA0A87"/>
    <w:rsid w:val="33E05DD2"/>
    <w:rsid w:val="33E5680D"/>
    <w:rsid w:val="33E76276"/>
    <w:rsid w:val="33E800AC"/>
    <w:rsid w:val="33FB69FB"/>
    <w:rsid w:val="34011945"/>
    <w:rsid w:val="34030067"/>
    <w:rsid w:val="34441786"/>
    <w:rsid w:val="346D124D"/>
    <w:rsid w:val="34714633"/>
    <w:rsid w:val="3475074E"/>
    <w:rsid w:val="3489363D"/>
    <w:rsid w:val="348C0A37"/>
    <w:rsid w:val="349B605D"/>
    <w:rsid w:val="34A375B0"/>
    <w:rsid w:val="34B451A4"/>
    <w:rsid w:val="34B63066"/>
    <w:rsid w:val="34D81ECE"/>
    <w:rsid w:val="34D9259E"/>
    <w:rsid w:val="34D943DC"/>
    <w:rsid w:val="34DB376C"/>
    <w:rsid w:val="34F12F90"/>
    <w:rsid w:val="34F767AB"/>
    <w:rsid w:val="352754C6"/>
    <w:rsid w:val="352D4A25"/>
    <w:rsid w:val="35356D14"/>
    <w:rsid w:val="35454A86"/>
    <w:rsid w:val="35494B7A"/>
    <w:rsid w:val="355228E8"/>
    <w:rsid w:val="355B022A"/>
    <w:rsid w:val="35614452"/>
    <w:rsid w:val="358614CA"/>
    <w:rsid w:val="35892335"/>
    <w:rsid w:val="359027A9"/>
    <w:rsid w:val="35942684"/>
    <w:rsid w:val="35A24599"/>
    <w:rsid w:val="35B35165"/>
    <w:rsid w:val="35B6103B"/>
    <w:rsid w:val="35BD1E02"/>
    <w:rsid w:val="35C6041A"/>
    <w:rsid w:val="35C778E0"/>
    <w:rsid w:val="35D02BA5"/>
    <w:rsid w:val="35D63E89"/>
    <w:rsid w:val="35DC5FBE"/>
    <w:rsid w:val="35E402AF"/>
    <w:rsid w:val="35EB4AAE"/>
    <w:rsid w:val="35F42D38"/>
    <w:rsid w:val="3608024F"/>
    <w:rsid w:val="362178A5"/>
    <w:rsid w:val="36256D58"/>
    <w:rsid w:val="362A675A"/>
    <w:rsid w:val="36354D78"/>
    <w:rsid w:val="363B2A8F"/>
    <w:rsid w:val="363C7858"/>
    <w:rsid w:val="365732C7"/>
    <w:rsid w:val="3660217B"/>
    <w:rsid w:val="367543FA"/>
    <w:rsid w:val="367A601A"/>
    <w:rsid w:val="36810BF1"/>
    <w:rsid w:val="36873BAC"/>
    <w:rsid w:val="368F0EC5"/>
    <w:rsid w:val="3692525E"/>
    <w:rsid w:val="36932A15"/>
    <w:rsid w:val="369B35A4"/>
    <w:rsid w:val="36A80D4E"/>
    <w:rsid w:val="36AD0EA9"/>
    <w:rsid w:val="36B204FD"/>
    <w:rsid w:val="36B240C8"/>
    <w:rsid w:val="36B50719"/>
    <w:rsid w:val="36B61F44"/>
    <w:rsid w:val="36B96B1A"/>
    <w:rsid w:val="36C02874"/>
    <w:rsid w:val="36CC58C2"/>
    <w:rsid w:val="36CD0DEE"/>
    <w:rsid w:val="36D06DE0"/>
    <w:rsid w:val="36DD0747"/>
    <w:rsid w:val="36E40CBB"/>
    <w:rsid w:val="36EB5CD7"/>
    <w:rsid w:val="36EF6D9B"/>
    <w:rsid w:val="3720190B"/>
    <w:rsid w:val="372F04E9"/>
    <w:rsid w:val="373715D9"/>
    <w:rsid w:val="373B6744"/>
    <w:rsid w:val="373E67A3"/>
    <w:rsid w:val="37425D25"/>
    <w:rsid w:val="374455F9"/>
    <w:rsid w:val="37517D16"/>
    <w:rsid w:val="37542BD3"/>
    <w:rsid w:val="37590640"/>
    <w:rsid w:val="376626EF"/>
    <w:rsid w:val="37713AED"/>
    <w:rsid w:val="3775100E"/>
    <w:rsid w:val="37776F51"/>
    <w:rsid w:val="378E53B7"/>
    <w:rsid w:val="37B54749"/>
    <w:rsid w:val="37C93DFD"/>
    <w:rsid w:val="37DA6BD0"/>
    <w:rsid w:val="37E0334E"/>
    <w:rsid w:val="37E32761"/>
    <w:rsid w:val="37EC0026"/>
    <w:rsid w:val="37F049A5"/>
    <w:rsid w:val="37F73375"/>
    <w:rsid w:val="38001ED1"/>
    <w:rsid w:val="3803269E"/>
    <w:rsid w:val="38076DC8"/>
    <w:rsid w:val="380D6333"/>
    <w:rsid w:val="38177255"/>
    <w:rsid w:val="38217FCF"/>
    <w:rsid w:val="383E473E"/>
    <w:rsid w:val="3860745F"/>
    <w:rsid w:val="387255EF"/>
    <w:rsid w:val="38726196"/>
    <w:rsid w:val="38B608DC"/>
    <w:rsid w:val="38BB6E99"/>
    <w:rsid w:val="38BB7B3D"/>
    <w:rsid w:val="38BF3560"/>
    <w:rsid w:val="38C42356"/>
    <w:rsid w:val="38C8225A"/>
    <w:rsid w:val="38D9576E"/>
    <w:rsid w:val="38DB0EF0"/>
    <w:rsid w:val="38DB3179"/>
    <w:rsid w:val="38DD7AB3"/>
    <w:rsid w:val="38DE7619"/>
    <w:rsid w:val="38FF2B03"/>
    <w:rsid w:val="38FF5FAB"/>
    <w:rsid w:val="39241B86"/>
    <w:rsid w:val="392C12C7"/>
    <w:rsid w:val="394163A1"/>
    <w:rsid w:val="3948014F"/>
    <w:rsid w:val="394D20DC"/>
    <w:rsid w:val="39563361"/>
    <w:rsid w:val="39567866"/>
    <w:rsid w:val="395A0215"/>
    <w:rsid w:val="395D4B3E"/>
    <w:rsid w:val="395F1824"/>
    <w:rsid w:val="39644D95"/>
    <w:rsid w:val="39700927"/>
    <w:rsid w:val="397877DC"/>
    <w:rsid w:val="398629FA"/>
    <w:rsid w:val="39903713"/>
    <w:rsid w:val="399D00AF"/>
    <w:rsid w:val="39A81DD4"/>
    <w:rsid w:val="39A86313"/>
    <w:rsid w:val="39AF6B0C"/>
    <w:rsid w:val="39C24EFB"/>
    <w:rsid w:val="39C95B27"/>
    <w:rsid w:val="39E534CD"/>
    <w:rsid w:val="39F15C06"/>
    <w:rsid w:val="3A1406C7"/>
    <w:rsid w:val="3A1950AA"/>
    <w:rsid w:val="3A233BEC"/>
    <w:rsid w:val="3A25123C"/>
    <w:rsid w:val="3A3048DA"/>
    <w:rsid w:val="3A3C2EFF"/>
    <w:rsid w:val="3A3F4151"/>
    <w:rsid w:val="3A487FB1"/>
    <w:rsid w:val="3A4F216D"/>
    <w:rsid w:val="3A535DC2"/>
    <w:rsid w:val="3A5E22ED"/>
    <w:rsid w:val="3A673CEB"/>
    <w:rsid w:val="3A6C5593"/>
    <w:rsid w:val="3A6F6E31"/>
    <w:rsid w:val="3A881CA1"/>
    <w:rsid w:val="3A971EE4"/>
    <w:rsid w:val="3A9E1F0C"/>
    <w:rsid w:val="3AAB3FFE"/>
    <w:rsid w:val="3AAE289E"/>
    <w:rsid w:val="3AB6100E"/>
    <w:rsid w:val="3ABB4ED3"/>
    <w:rsid w:val="3AC151B3"/>
    <w:rsid w:val="3ACC6031"/>
    <w:rsid w:val="3AD42AB4"/>
    <w:rsid w:val="3ADB3DCF"/>
    <w:rsid w:val="3AE071C4"/>
    <w:rsid w:val="3AE50B0E"/>
    <w:rsid w:val="3AE72E6B"/>
    <w:rsid w:val="3AEB0147"/>
    <w:rsid w:val="3B143534"/>
    <w:rsid w:val="3B1F2605"/>
    <w:rsid w:val="3B244E4A"/>
    <w:rsid w:val="3B2659E1"/>
    <w:rsid w:val="3B2A0FAA"/>
    <w:rsid w:val="3B310466"/>
    <w:rsid w:val="3B3E29D7"/>
    <w:rsid w:val="3B4236CC"/>
    <w:rsid w:val="3B436D09"/>
    <w:rsid w:val="3B464AC5"/>
    <w:rsid w:val="3B4E5999"/>
    <w:rsid w:val="3B576FDB"/>
    <w:rsid w:val="3B700588"/>
    <w:rsid w:val="3B731877"/>
    <w:rsid w:val="3B81506E"/>
    <w:rsid w:val="3B850CD6"/>
    <w:rsid w:val="3B936B4F"/>
    <w:rsid w:val="3B9A7EDD"/>
    <w:rsid w:val="3BA3464B"/>
    <w:rsid w:val="3BA437CA"/>
    <w:rsid w:val="3BB7194E"/>
    <w:rsid w:val="3BB936DA"/>
    <w:rsid w:val="3BBB7E54"/>
    <w:rsid w:val="3BCB737B"/>
    <w:rsid w:val="3BCE079C"/>
    <w:rsid w:val="3BD456F9"/>
    <w:rsid w:val="3BE15B0C"/>
    <w:rsid w:val="3BF738DF"/>
    <w:rsid w:val="3C0815AA"/>
    <w:rsid w:val="3C1C6FF4"/>
    <w:rsid w:val="3C221CA3"/>
    <w:rsid w:val="3C237ED3"/>
    <w:rsid w:val="3C2D3050"/>
    <w:rsid w:val="3C2E5A2F"/>
    <w:rsid w:val="3C40250D"/>
    <w:rsid w:val="3C473E61"/>
    <w:rsid w:val="3C4E0131"/>
    <w:rsid w:val="3C5E0F0B"/>
    <w:rsid w:val="3C601127"/>
    <w:rsid w:val="3C7E494D"/>
    <w:rsid w:val="3C8C1F1C"/>
    <w:rsid w:val="3C8F07BE"/>
    <w:rsid w:val="3C962485"/>
    <w:rsid w:val="3CA5589B"/>
    <w:rsid w:val="3CB46D7D"/>
    <w:rsid w:val="3CB701FC"/>
    <w:rsid w:val="3CC4312C"/>
    <w:rsid w:val="3CDA6520"/>
    <w:rsid w:val="3CE87E2D"/>
    <w:rsid w:val="3D08531B"/>
    <w:rsid w:val="3D0B2285"/>
    <w:rsid w:val="3D0C58A6"/>
    <w:rsid w:val="3D22018A"/>
    <w:rsid w:val="3D2F6AD8"/>
    <w:rsid w:val="3D355E3A"/>
    <w:rsid w:val="3D5A048D"/>
    <w:rsid w:val="3D6C3AFB"/>
    <w:rsid w:val="3D766F81"/>
    <w:rsid w:val="3D823A1B"/>
    <w:rsid w:val="3D9379C0"/>
    <w:rsid w:val="3DA6683E"/>
    <w:rsid w:val="3DB53026"/>
    <w:rsid w:val="3DB937FD"/>
    <w:rsid w:val="3DBA6615"/>
    <w:rsid w:val="3DD551FD"/>
    <w:rsid w:val="3DE14523"/>
    <w:rsid w:val="3DE47B36"/>
    <w:rsid w:val="3DEA0F04"/>
    <w:rsid w:val="3DF064DB"/>
    <w:rsid w:val="3E044AB2"/>
    <w:rsid w:val="3E2148E6"/>
    <w:rsid w:val="3E231D87"/>
    <w:rsid w:val="3E300685"/>
    <w:rsid w:val="3E3826A5"/>
    <w:rsid w:val="3E426A13"/>
    <w:rsid w:val="3E4315D3"/>
    <w:rsid w:val="3E433DD8"/>
    <w:rsid w:val="3E4E0429"/>
    <w:rsid w:val="3E4F5F4D"/>
    <w:rsid w:val="3E506F79"/>
    <w:rsid w:val="3E5F5F30"/>
    <w:rsid w:val="3E5F5F35"/>
    <w:rsid w:val="3E635375"/>
    <w:rsid w:val="3E700549"/>
    <w:rsid w:val="3E7A492C"/>
    <w:rsid w:val="3EAC37B2"/>
    <w:rsid w:val="3EAF5499"/>
    <w:rsid w:val="3EBA43F3"/>
    <w:rsid w:val="3ECF65C7"/>
    <w:rsid w:val="3EE33ADD"/>
    <w:rsid w:val="3EE769A0"/>
    <w:rsid w:val="3F035D9A"/>
    <w:rsid w:val="3F0E20D4"/>
    <w:rsid w:val="3F203C64"/>
    <w:rsid w:val="3F2F75DF"/>
    <w:rsid w:val="3F3974AF"/>
    <w:rsid w:val="3F397B55"/>
    <w:rsid w:val="3F400E84"/>
    <w:rsid w:val="3F6902F3"/>
    <w:rsid w:val="3F780536"/>
    <w:rsid w:val="3F9066F0"/>
    <w:rsid w:val="3F970C32"/>
    <w:rsid w:val="3F9C26D2"/>
    <w:rsid w:val="3F9F3D14"/>
    <w:rsid w:val="3FA11B68"/>
    <w:rsid w:val="3FA43C0D"/>
    <w:rsid w:val="3FBE0D97"/>
    <w:rsid w:val="3FC306F2"/>
    <w:rsid w:val="3FC77EBA"/>
    <w:rsid w:val="3FC86881"/>
    <w:rsid w:val="3FCA2629"/>
    <w:rsid w:val="3FD414E4"/>
    <w:rsid w:val="3FDB2C1D"/>
    <w:rsid w:val="3FE200A5"/>
    <w:rsid w:val="3FE7793D"/>
    <w:rsid w:val="3FED73CA"/>
    <w:rsid w:val="3FFB0891"/>
    <w:rsid w:val="40055B41"/>
    <w:rsid w:val="401B26C5"/>
    <w:rsid w:val="401C11D4"/>
    <w:rsid w:val="40256A49"/>
    <w:rsid w:val="40302BBE"/>
    <w:rsid w:val="40405555"/>
    <w:rsid w:val="404623E2"/>
    <w:rsid w:val="404B3E24"/>
    <w:rsid w:val="4050500F"/>
    <w:rsid w:val="40527C51"/>
    <w:rsid w:val="40546CD1"/>
    <w:rsid w:val="405D772B"/>
    <w:rsid w:val="40681530"/>
    <w:rsid w:val="40786550"/>
    <w:rsid w:val="407E70F9"/>
    <w:rsid w:val="4083778B"/>
    <w:rsid w:val="408B20B7"/>
    <w:rsid w:val="408D0FB0"/>
    <w:rsid w:val="409A4BCD"/>
    <w:rsid w:val="409A7CE5"/>
    <w:rsid w:val="40A23390"/>
    <w:rsid w:val="40A8309D"/>
    <w:rsid w:val="40AE1BEC"/>
    <w:rsid w:val="40B63A66"/>
    <w:rsid w:val="40C0575F"/>
    <w:rsid w:val="40D4166E"/>
    <w:rsid w:val="40D55514"/>
    <w:rsid w:val="40D64307"/>
    <w:rsid w:val="40E124A7"/>
    <w:rsid w:val="40E6578E"/>
    <w:rsid w:val="40F71A9E"/>
    <w:rsid w:val="40FE39A8"/>
    <w:rsid w:val="41072774"/>
    <w:rsid w:val="410A340F"/>
    <w:rsid w:val="41114F25"/>
    <w:rsid w:val="411A73CB"/>
    <w:rsid w:val="412346D9"/>
    <w:rsid w:val="4124398E"/>
    <w:rsid w:val="4126684E"/>
    <w:rsid w:val="41391F47"/>
    <w:rsid w:val="413B57D4"/>
    <w:rsid w:val="413E3D4C"/>
    <w:rsid w:val="41406E31"/>
    <w:rsid w:val="41427B40"/>
    <w:rsid w:val="415B0618"/>
    <w:rsid w:val="415F3AED"/>
    <w:rsid w:val="416F5968"/>
    <w:rsid w:val="41704377"/>
    <w:rsid w:val="41787F13"/>
    <w:rsid w:val="41792C41"/>
    <w:rsid w:val="41862931"/>
    <w:rsid w:val="41880DEA"/>
    <w:rsid w:val="418D7880"/>
    <w:rsid w:val="41902BBA"/>
    <w:rsid w:val="41A01D8C"/>
    <w:rsid w:val="41A0599E"/>
    <w:rsid w:val="41B4710F"/>
    <w:rsid w:val="41BC3913"/>
    <w:rsid w:val="41BC46D2"/>
    <w:rsid w:val="41C07F72"/>
    <w:rsid w:val="41CE1ED5"/>
    <w:rsid w:val="41CE2D7D"/>
    <w:rsid w:val="41CE3850"/>
    <w:rsid w:val="41DE442E"/>
    <w:rsid w:val="41F93C0D"/>
    <w:rsid w:val="420A2093"/>
    <w:rsid w:val="42175737"/>
    <w:rsid w:val="42240442"/>
    <w:rsid w:val="4224699C"/>
    <w:rsid w:val="42273C18"/>
    <w:rsid w:val="423F4654"/>
    <w:rsid w:val="424C5CAA"/>
    <w:rsid w:val="425F6606"/>
    <w:rsid w:val="42614D21"/>
    <w:rsid w:val="4269060A"/>
    <w:rsid w:val="42751640"/>
    <w:rsid w:val="428611BC"/>
    <w:rsid w:val="42876CE2"/>
    <w:rsid w:val="42A66F34"/>
    <w:rsid w:val="42B749AD"/>
    <w:rsid w:val="42CD40B9"/>
    <w:rsid w:val="42DA1091"/>
    <w:rsid w:val="42E04203"/>
    <w:rsid w:val="42E11D93"/>
    <w:rsid w:val="42E5489B"/>
    <w:rsid w:val="43055ADD"/>
    <w:rsid w:val="430F518E"/>
    <w:rsid w:val="43201A5D"/>
    <w:rsid w:val="432033BE"/>
    <w:rsid w:val="43234D3C"/>
    <w:rsid w:val="43380134"/>
    <w:rsid w:val="43394480"/>
    <w:rsid w:val="434846C3"/>
    <w:rsid w:val="43527029"/>
    <w:rsid w:val="435577FC"/>
    <w:rsid w:val="43791F5C"/>
    <w:rsid w:val="437B23A2"/>
    <w:rsid w:val="43816848"/>
    <w:rsid w:val="43910F3B"/>
    <w:rsid w:val="43A26BA7"/>
    <w:rsid w:val="43AB7C4E"/>
    <w:rsid w:val="43B057FA"/>
    <w:rsid w:val="43B104BA"/>
    <w:rsid w:val="43E4263E"/>
    <w:rsid w:val="43EF065D"/>
    <w:rsid w:val="43F6411F"/>
    <w:rsid w:val="44071BC6"/>
    <w:rsid w:val="44134CD1"/>
    <w:rsid w:val="44193183"/>
    <w:rsid w:val="442A3DC9"/>
    <w:rsid w:val="44347888"/>
    <w:rsid w:val="4436276D"/>
    <w:rsid w:val="443C4C07"/>
    <w:rsid w:val="444428FC"/>
    <w:rsid w:val="44446C38"/>
    <w:rsid w:val="444924A1"/>
    <w:rsid w:val="447A4D50"/>
    <w:rsid w:val="44824DC4"/>
    <w:rsid w:val="44827761"/>
    <w:rsid w:val="449D27EC"/>
    <w:rsid w:val="44A552D3"/>
    <w:rsid w:val="44BC2C73"/>
    <w:rsid w:val="44BF208B"/>
    <w:rsid w:val="44D548B6"/>
    <w:rsid w:val="44D74953"/>
    <w:rsid w:val="44E94982"/>
    <w:rsid w:val="44F41EC5"/>
    <w:rsid w:val="45230F44"/>
    <w:rsid w:val="453F10D8"/>
    <w:rsid w:val="45433394"/>
    <w:rsid w:val="45453A2E"/>
    <w:rsid w:val="454D429A"/>
    <w:rsid w:val="455247B9"/>
    <w:rsid w:val="455E1F7C"/>
    <w:rsid w:val="45703A5D"/>
    <w:rsid w:val="457479F1"/>
    <w:rsid w:val="4575131D"/>
    <w:rsid w:val="458A0FC3"/>
    <w:rsid w:val="4598284D"/>
    <w:rsid w:val="459C60A2"/>
    <w:rsid w:val="45A06F5C"/>
    <w:rsid w:val="45A656D1"/>
    <w:rsid w:val="45B2381B"/>
    <w:rsid w:val="45C11671"/>
    <w:rsid w:val="45E06E35"/>
    <w:rsid w:val="45E52314"/>
    <w:rsid w:val="45E86791"/>
    <w:rsid w:val="45ED78F0"/>
    <w:rsid w:val="45F63AB0"/>
    <w:rsid w:val="46072613"/>
    <w:rsid w:val="461D1E37"/>
    <w:rsid w:val="461F5A0C"/>
    <w:rsid w:val="46207231"/>
    <w:rsid w:val="4622744D"/>
    <w:rsid w:val="46276812"/>
    <w:rsid w:val="46431172"/>
    <w:rsid w:val="464C70F8"/>
    <w:rsid w:val="466A44AE"/>
    <w:rsid w:val="46805F22"/>
    <w:rsid w:val="468D6EA3"/>
    <w:rsid w:val="46925487"/>
    <w:rsid w:val="469513C0"/>
    <w:rsid w:val="469B26EE"/>
    <w:rsid w:val="46B12D46"/>
    <w:rsid w:val="46B60712"/>
    <w:rsid w:val="46BD0C60"/>
    <w:rsid w:val="46C22577"/>
    <w:rsid w:val="46C40504"/>
    <w:rsid w:val="46D2735A"/>
    <w:rsid w:val="46DB64D7"/>
    <w:rsid w:val="46EA072E"/>
    <w:rsid w:val="46F801AE"/>
    <w:rsid w:val="46FB6E3F"/>
    <w:rsid w:val="46FC428E"/>
    <w:rsid w:val="470F7109"/>
    <w:rsid w:val="4711279C"/>
    <w:rsid w:val="472C440A"/>
    <w:rsid w:val="473311E6"/>
    <w:rsid w:val="4741387D"/>
    <w:rsid w:val="474927B8"/>
    <w:rsid w:val="474C2F00"/>
    <w:rsid w:val="474D2459"/>
    <w:rsid w:val="4753709D"/>
    <w:rsid w:val="475A48D9"/>
    <w:rsid w:val="477930D0"/>
    <w:rsid w:val="47884BCA"/>
    <w:rsid w:val="478A5120"/>
    <w:rsid w:val="47AF4D11"/>
    <w:rsid w:val="47B10A89"/>
    <w:rsid w:val="47BA1041"/>
    <w:rsid w:val="47C3398C"/>
    <w:rsid w:val="47C34AB9"/>
    <w:rsid w:val="47CD7631"/>
    <w:rsid w:val="47D159DD"/>
    <w:rsid w:val="47D22297"/>
    <w:rsid w:val="47ED7847"/>
    <w:rsid w:val="480B60D2"/>
    <w:rsid w:val="481974AE"/>
    <w:rsid w:val="481E0468"/>
    <w:rsid w:val="48204969"/>
    <w:rsid w:val="482D3945"/>
    <w:rsid w:val="48377EF8"/>
    <w:rsid w:val="48382C33"/>
    <w:rsid w:val="48431AE0"/>
    <w:rsid w:val="48441E6C"/>
    <w:rsid w:val="4847568C"/>
    <w:rsid w:val="48724BDD"/>
    <w:rsid w:val="48742B93"/>
    <w:rsid w:val="487808B1"/>
    <w:rsid w:val="48897310"/>
    <w:rsid w:val="488B21DA"/>
    <w:rsid w:val="488C29BF"/>
    <w:rsid w:val="488D3865"/>
    <w:rsid w:val="489A151D"/>
    <w:rsid w:val="48AE281F"/>
    <w:rsid w:val="48BB76E5"/>
    <w:rsid w:val="48C12F4D"/>
    <w:rsid w:val="48C67FCE"/>
    <w:rsid w:val="48D766C0"/>
    <w:rsid w:val="48D80515"/>
    <w:rsid w:val="48E376BD"/>
    <w:rsid w:val="48F826E7"/>
    <w:rsid w:val="49134D90"/>
    <w:rsid w:val="49150616"/>
    <w:rsid w:val="49167350"/>
    <w:rsid w:val="491A08B0"/>
    <w:rsid w:val="4923660B"/>
    <w:rsid w:val="49340032"/>
    <w:rsid w:val="493679B6"/>
    <w:rsid w:val="493912B4"/>
    <w:rsid w:val="493A5166"/>
    <w:rsid w:val="493E3D17"/>
    <w:rsid w:val="493F3C9C"/>
    <w:rsid w:val="49581800"/>
    <w:rsid w:val="495D4527"/>
    <w:rsid w:val="49673163"/>
    <w:rsid w:val="496B65F9"/>
    <w:rsid w:val="49795539"/>
    <w:rsid w:val="49995C78"/>
    <w:rsid w:val="49A53F24"/>
    <w:rsid w:val="49B06F74"/>
    <w:rsid w:val="49BB4D66"/>
    <w:rsid w:val="49BF2ADA"/>
    <w:rsid w:val="49C34AA3"/>
    <w:rsid w:val="49C37C11"/>
    <w:rsid w:val="49C74A93"/>
    <w:rsid w:val="49D32274"/>
    <w:rsid w:val="49DB5E2A"/>
    <w:rsid w:val="49E81240"/>
    <w:rsid w:val="49F7202E"/>
    <w:rsid w:val="4A0F7CE8"/>
    <w:rsid w:val="4A2A6E70"/>
    <w:rsid w:val="4A3C46F3"/>
    <w:rsid w:val="4A3C5376"/>
    <w:rsid w:val="4A485FEA"/>
    <w:rsid w:val="4A525E27"/>
    <w:rsid w:val="4A5459CE"/>
    <w:rsid w:val="4A551D0C"/>
    <w:rsid w:val="4A5971B6"/>
    <w:rsid w:val="4A5E2A1E"/>
    <w:rsid w:val="4A5E657A"/>
    <w:rsid w:val="4A622894"/>
    <w:rsid w:val="4A735D68"/>
    <w:rsid w:val="4A791606"/>
    <w:rsid w:val="4A82670C"/>
    <w:rsid w:val="4A835FE1"/>
    <w:rsid w:val="4A91001A"/>
    <w:rsid w:val="4AA65BCB"/>
    <w:rsid w:val="4AA72FCC"/>
    <w:rsid w:val="4AB958D0"/>
    <w:rsid w:val="4ABB52D1"/>
    <w:rsid w:val="4AC9433B"/>
    <w:rsid w:val="4ACA3C0F"/>
    <w:rsid w:val="4AD30D16"/>
    <w:rsid w:val="4AD64D94"/>
    <w:rsid w:val="4ADB5E1D"/>
    <w:rsid w:val="4ADD1B95"/>
    <w:rsid w:val="4AFB1638"/>
    <w:rsid w:val="4AFF7AE0"/>
    <w:rsid w:val="4B01452B"/>
    <w:rsid w:val="4B203760"/>
    <w:rsid w:val="4B231D65"/>
    <w:rsid w:val="4B2B6DA4"/>
    <w:rsid w:val="4B2C6678"/>
    <w:rsid w:val="4B2E01C4"/>
    <w:rsid w:val="4B3A6458"/>
    <w:rsid w:val="4B3C6DA8"/>
    <w:rsid w:val="4B4207C5"/>
    <w:rsid w:val="4B4614E8"/>
    <w:rsid w:val="4B49722A"/>
    <w:rsid w:val="4B4B2CE8"/>
    <w:rsid w:val="4B4F786C"/>
    <w:rsid w:val="4B68366B"/>
    <w:rsid w:val="4B6C4715"/>
    <w:rsid w:val="4B7B20B6"/>
    <w:rsid w:val="4B806399"/>
    <w:rsid w:val="4B863FDA"/>
    <w:rsid w:val="4B932FE8"/>
    <w:rsid w:val="4B933353"/>
    <w:rsid w:val="4B9A7A86"/>
    <w:rsid w:val="4BA67645"/>
    <w:rsid w:val="4BCC737E"/>
    <w:rsid w:val="4BD90C77"/>
    <w:rsid w:val="4BEB02E1"/>
    <w:rsid w:val="4BEE6AE6"/>
    <w:rsid w:val="4BEF4DAF"/>
    <w:rsid w:val="4C001FDF"/>
    <w:rsid w:val="4C062F89"/>
    <w:rsid w:val="4C113746"/>
    <w:rsid w:val="4C324162"/>
    <w:rsid w:val="4C37334B"/>
    <w:rsid w:val="4C3E6663"/>
    <w:rsid w:val="4C477B37"/>
    <w:rsid w:val="4C523AC5"/>
    <w:rsid w:val="4C613A3B"/>
    <w:rsid w:val="4C635ABB"/>
    <w:rsid w:val="4C6836E0"/>
    <w:rsid w:val="4C8A2770"/>
    <w:rsid w:val="4C9170DB"/>
    <w:rsid w:val="4C9269AF"/>
    <w:rsid w:val="4C9C7A32"/>
    <w:rsid w:val="4CB8217D"/>
    <w:rsid w:val="4CB9218D"/>
    <w:rsid w:val="4CBB1996"/>
    <w:rsid w:val="4CC96874"/>
    <w:rsid w:val="4CCE5C39"/>
    <w:rsid w:val="4CCF630C"/>
    <w:rsid w:val="4CDE39A2"/>
    <w:rsid w:val="4CE15AA5"/>
    <w:rsid w:val="4CE30FB8"/>
    <w:rsid w:val="4CE7786F"/>
    <w:rsid w:val="4CE92A73"/>
    <w:rsid w:val="4CFE326D"/>
    <w:rsid w:val="4D01600E"/>
    <w:rsid w:val="4D022A7A"/>
    <w:rsid w:val="4D053398"/>
    <w:rsid w:val="4D067E1E"/>
    <w:rsid w:val="4D0760CE"/>
    <w:rsid w:val="4D0F1837"/>
    <w:rsid w:val="4D1F7FEE"/>
    <w:rsid w:val="4D2145E9"/>
    <w:rsid w:val="4D225F85"/>
    <w:rsid w:val="4D29404E"/>
    <w:rsid w:val="4D2A3B2B"/>
    <w:rsid w:val="4D352C4E"/>
    <w:rsid w:val="4D3872FF"/>
    <w:rsid w:val="4D4C318D"/>
    <w:rsid w:val="4D537EEC"/>
    <w:rsid w:val="4D5449B9"/>
    <w:rsid w:val="4D5F2D35"/>
    <w:rsid w:val="4D674135"/>
    <w:rsid w:val="4D714324"/>
    <w:rsid w:val="4D801725"/>
    <w:rsid w:val="4D8046B5"/>
    <w:rsid w:val="4D8219D6"/>
    <w:rsid w:val="4D9150EA"/>
    <w:rsid w:val="4D9724BF"/>
    <w:rsid w:val="4DA67CFD"/>
    <w:rsid w:val="4DAA5A48"/>
    <w:rsid w:val="4DC55094"/>
    <w:rsid w:val="4DD43EB4"/>
    <w:rsid w:val="4DEE55D8"/>
    <w:rsid w:val="4DF571F5"/>
    <w:rsid w:val="4DFA75E6"/>
    <w:rsid w:val="4DFF5066"/>
    <w:rsid w:val="4E013DEC"/>
    <w:rsid w:val="4E173B6A"/>
    <w:rsid w:val="4E1E499E"/>
    <w:rsid w:val="4E307E6C"/>
    <w:rsid w:val="4E3160E5"/>
    <w:rsid w:val="4E3221F7"/>
    <w:rsid w:val="4E3C6BD2"/>
    <w:rsid w:val="4E40695D"/>
    <w:rsid w:val="4E4852B5"/>
    <w:rsid w:val="4E495FA0"/>
    <w:rsid w:val="4E4B1EE0"/>
    <w:rsid w:val="4E4D7C9E"/>
    <w:rsid w:val="4E4F6905"/>
    <w:rsid w:val="4E7D4BFC"/>
    <w:rsid w:val="4E982137"/>
    <w:rsid w:val="4E9C6812"/>
    <w:rsid w:val="4EA955F7"/>
    <w:rsid w:val="4EBC59F1"/>
    <w:rsid w:val="4EC310A1"/>
    <w:rsid w:val="4EC4248A"/>
    <w:rsid w:val="4ED10135"/>
    <w:rsid w:val="4EE4067D"/>
    <w:rsid w:val="4EEC684A"/>
    <w:rsid w:val="4EEF00E8"/>
    <w:rsid w:val="4F003701"/>
    <w:rsid w:val="4F026EBD"/>
    <w:rsid w:val="4F0B67EE"/>
    <w:rsid w:val="4F192D3A"/>
    <w:rsid w:val="4F1C44AD"/>
    <w:rsid w:val="4F1C6809"/>
    <w:rsid w:val="4F397F28"/>
    <w:rsid w:val="4F4246BC"/>
    <w:rsid w:val="4F442265"/>
    <w:rsid w:val="4F447E1C"/>
    <w:rsid w:val="4F45133E"/>
    <w:rsid w:val="4F4701AD"/>
    <w:rsid w:val="4F477694"/>
    <w:rsid w:val="4F530D5B"/>
    <w:rsid w:val="4F566290"/>
    <w:rsid w:val="4F651131"/>
    <w:rsid w:val="4F7A03E8"/>
    <w:rsid w:val="4F7E3CCC"/>
    <w:rsid w:val="4F8C5937"/>
    <w:rsid w:val="4F9B03E7"/>
    <w:rsid w:val="4FA0162B"/>
    <w:rsid w:val="4FA23A30"/>
    <w:rsid w:val="4FC3457F"/>
    <w:rsid w:val="4FC56E52"/>
    <w:rsid w:val="4FD60B6D"/>
    <w:rsid w:val="4FD7064C"/>
    <w:rsid w:val="4FDF77C2"/>
    <w:rsid w:val="4FE63DFC"/>
    <w:rsid w:val="4FEE65F2"/>
    <w:rsid w:val="4FF55E12"/>
    <w:rsid w:val="500A342C"/>
    <w:rsid w:val="50143EA3"/>
    <w:rsid w:val="501C315F"/>
    <w:rsid w:val="501E6ED7"/>
    <w:rsid w:val="50225F2E"/>
    <w:rsid w:val="5028630E"/>
    <w:rsid w:val="504B57F2"/>
    <w:rsid w:val="50502E09"/>
    <w:rsid w:val="50565A12"/>
    <w:rsid w:val="50575377"/>
    <w:rsid w:val="50795D28"/>
    <w:rsid w:val="508479ED"/>
    <w:rsid w:val="50A50B14"/>
    <w:rsid w:val="50AC16A9"/>
    <w:rsid w:val="50AF6AA9"/>
    <w:rsid w:val="50C56009"/>
    <w:rsid w:val="50D440F9"/>
    <w:rsid w:val="50D736C5"/>
    <w:rsid w:val="50E97F21"/>
    <w:rsid w:val="50FC6416"/>
    <w:rsid w:val="51155B08"/>
    <w:rsid w:val="511B39D8"/>
    <w:rsid w:val="511E5DEE"/>
    <w:rsid w:val="51263CA3"/>
    <w:rsid w:val="51324101"/>
    <w:rsid w:val="514364CA"/>
    <w:rsid w:val="51492B03"/>
    <w:rsid w:val="514F099D"/>
    <w:rsid w:val="51586419"/>
    <w:rsid w:val="516960AD"/>
    <w:rsid w:val="516E1798"/>
    <w:rsid w:val="517678E4"/>
    <w:rsid w:val="517C4B19"/>
    <w:rsid w:val="518528BD"/>
    <w:rsid w:val="51AA5106"/>
    <w:rsid w:val="51B460EA"/>
    <w:rsid w:val="51B50D16"/>
    <w:rsid w:val="51BE0005"/>
    <w:rsid w:val="51DE327C"/>
    <w:rsid w:val="51E44B88"/>
    <w:rsid w:val="51E732F9"/>
    <w:rsid w:val="51E904BE"/>
    <w:rsid w:val="51ED6671"/>
    <w:rsid w:val="520B5E40"/>
    <w:rsid w:val="520D3941"/>
    <w:rsid w:val="522D3402"/>
    <w:rsid w:val="522E302E"/>
    <w:rsid w:val="52341F69"/>
    <w:rsid w:val="52383B54"/>
    <w:rsid w:val="52383CD0"/>
    <w:rsid w:val="523A58EB"/>
    <w:rsid w:val="524C76F4"/>
    <w:rsid w:val="52567130"/>
    <w:rsid w:val="5257047F"/>
    <w:rsid w:val="525E080C"/>
    <w:rsid w:val="5262226D"/>
    <w:rsid w:val="526A01B2"/>
    <w:rsid w:val="52730FF4"/>
    <w:rsid w:val="528057BC"/>
    <w:rsid w:val="52851C3B"/>
    <w:rsid w:val="5285323E"/>
    <w:rsid w:val="52876F40"/>
    <w:rsid w:val="529133F1"/>
    <w:rsid w:val="529555FD"/>
    <w:rsid w:val="52A86F2C"/>
    <w:rsid w:val="52AD4542"/>
    <w:rsid w:val="52AE43FE"/>
    <w:rsid w:val="52BD424C"/>
    <w:rsid w:val="52BE04FE"/>
    <w:rsid w:val="52BE317E"/>
    <w:rsid w:val="52C63AD5"/>
    <w:rsid w:val="52CA049A"/>
    <w:rsid w:val="52CD174F"/>
    <w:rsid w:val="52D65847"/>
    <w:rsid w:val="52FB55CB"/>
    <w:rsid w:val="53056E37"/>
    <w:rsid w:val="530644F0"/>
    <w:rsid w:val="53114AD1"/>
    <w:rsid w:val="53141B3D"/>
    <w:rsid w:val="53200BED"/>
    <w:rsid w:val="53217ECD"/>
    <w:rsid w:val="53352D96"/>
    <w:rsid w:val="53687DB2"/>
    <w:rsid w:val="537320DC"/>
    <w:rsid w:val="53733096"/>
    <w:rsid w:val="53874D93"/>
    <w:rsid w:val="53894668"/>
    <w:rsid w:val="538A5BD1"/>
    <w:rsid w:val="538B4884"/>
    <w:rsid w:val="538F51F4"/>
    <w:rsid w:val="53972CF6"/>
    <w:rsid w:val="53977EA8"/>
    <w:rsid w:val="53A07C03"/>
    <w:rsid w:val="53A170B9"/>
    <w:rsid w:val="53B73932"/>
    <w:rsid w:val="53C02C55"/>
    <w:rsid w:val="53C63E65"/>
    <w:rsid w:val="53D130B9"/>
    <w:rsid w:val="53D17DBD"/>
    <w:rsid w:val="53D77AC9"/>
    <w:rsid w:val="53DA6A6E"/>
    <w:rsid w:val="53DD6C76"/>
    <w:rsid w:val="53E144A4"/>
    <w:rsid w:val="53E53868"/>
    <w:rsid w:val="53F52187"/>
    <w:rsid w:val="53FC4E5E"/>
    <w:rsid w:val="54044825"/>
    <w:rsid w:val="54095C24"/>
    <w:rsid w:val="540D7637"/>
    <w:rsid w:val="54233777"/>
    <w:rsid w:val="543A64B9"/>
    <w:rsid w:val="54520564"/>
    <w:rsid w:val="545243CB"/>
    <w:rsid w:val="545C38E0"/>
    <w:rsid w:val="545F50D2"/>
    <w:rsid w:val="54735F6F"/>
    <w:rsid w:val="54880DC3"/>
    <w:rsid w:val="548E3F00"/>
    <w:rsid w:val="54A56D24"/>
    <w:rsid w:val="54A61249"/>
    <w:rsid w:val="54AF71F2"/>
    <w:rsid w:val="54C03B8C"/>
    <w:rsid w:val="54C44D86"/>
    <w:rsid w:val="54C678A3"/>
    <w:rsid w:val="54CD2C7A"/>
    <w:rsid w:val="54DE73B1"/>
    <w:rsid w:val="54E65AEA"/>
    <w:rsid w:val="54FD2C03"/>
    <w:rsid w:val="55006C80"/>
    <w:rsid w:val="55022203"/>
    <w:rsid w:val="55083BF4"/>
    <w:rsid w:val="55100B11"/>
    <w:rsid w:val="55197C6D"/>
    <w:rsid w:val="551F5AB2"/>
    <w:rsid w:val="5522413C"/>
    <w:rsid w:val="55236D3E"/>
    <w:rsid w:val="5525186A"/>
    <w:rsid w:val="552D3719"/>
    <w:rsid w:val="553A0FB9"/>
    <w:rsid w:val="553B5E36"/>
    <w:rsid w:val="553E5926"/>
    <w:rsid w:val="553E616A"/>
    <w:rsid w:val="5548270D"/>
    <w:rsid w:val="554B73AC"/>
    <w:rsid w:val="55516A4E"/>
    <w:rsid w:val="555A4BC0"/>
    <w:rsid w:val="556A04C9"/>
    <w:rsid w:val="556C072C"/>
    <w:rsid w:val="557523EE"/>
    <w:rsid w:val="557D01FC"/>
    <w:rsid w:val="558A2919"/>
    <w:rsid w:val="55AE0702"/>
    <w:rsid w:val="55C11554"/>
    <w:rsid w:val="55CC1183"/>
    <w:rsid w:val="55CD1BB7"/>
    <w:rsid w:val="55CD51B7"/>
    <w:rsid w:val="55D162C7"/>
    <w:rsid w:val="55D940B9"/>
    <w:rsid w:val="55F61370"/>
    <w:rsid w:val="560B42FD"/>
    <w:rsid w:val="561A1EEF"/>
    <w:rsid w:val="562B67BC"/>
    <w:rsid w:val="563551AF"/>
    <w:rsid w:val="5658254F"/>
    <w:rsid w:val="5665777C"/>
    <w:rsid w:val="56695FC8"/>
    <w:rsid w:val="567540C3"/>
    <w:rsid w:val="56824CC2"/>
    <w:rsid w:val="568E6439"/>
    <w:rsid w:val="56934993"/>
    <w:rsid w:val="56963DC0"/>
    <w:rsid w:val="569A4DDE"/>
    <w:rsid w:val="569D042A"/>
    <w:rsid w:val="569E4C83"/>
    <w:rsid w:val="56A87CBD"/>
    <w:rsid w:val="56AE5E52"/>
    <w:rsid w:val="56B17B49"/>
    <w:rsid w:val="56B72D32"/>
    <w:rsid w:val="56B7773E"/>
    <w:rsid w:val="56C0004A"/>
    <w:rsid w:val="56C62FC9"/>
    <w:rsid w:val="56C77A19"/>
    <w:rsid w:val="56CB31E9"/>
    <w:rsid w:val="56D77DE0"/>
    <w:rsid w:val="56EE6A9C"/>
    <w:rsid w:val="56F2046F"/>
    <w:rsid w:val="57015559"/>
    <w:rsid w:val="57034145"/>
    <w:rsid w:val="57231C14"/>
    <w:rsid w:val="572349DD"/>
    <w:rsid w:val="57282500"/>
    <w:rsid w:val="5733704C"/>
    <w:rsid w:val="5737262D"/>
    <w:rsid w:val="575A3075"/>
    <w:rsid w:val="57684609"/>
    <w:rsid w:val="577020E8"/>
    <w:rsid w:val="57911D3D"/>
    <w:rsid w:val="57A8352A"/>
    <w:rsid w:val="57D617FB"/>
    <w:rsid w:val="57EA1FC3"/>
    <w:rsid w:val="57EE2C51"/>
    <w:rsid w:val="580F01B2"/>
    <w:rsid w:val="58131BA0"/>
    <w:rsid w:val="58144151"/>
    <w:rsid w:val="58220AC2"/>
    <w:rsid w:val="582404DB"/>
    <w:rsid w:val="58443253"/>
    <w:rsid w:val="585548B9"/>
    <w:rsid w:val="58584F50"/>
    <w:rsid w:val="5858676E"/>
    <w:rsid w:val="586A79B6"/>
    <w:rsid w:val="58781297"/>
    <w:rsid w:val="58793156"/>
    <w:rsid w:val="58823D7B"/>
    <w:rsid w:val="589A7317"/>
    <w:rsid w:val="58A75AFB"/>
    <w:rsid w:val="58AF6DD5"/>
    <w:rsid w:val="58BB1124"/>
    <w:rsid w:val="58BF2A4C"/>
    <w:rsid w:val="58C108B3"/>
    <w:rsid w:val="58C16652"/>
    <w:rsid w:val="58CA3DF5"/>
    <w:rsid w:val="58DA7713"/>
    <w:rsid w:val="58E80BC1"/>
    <w:rsid w:val="58ED4BF9"/>
    <w:rsid w:val="58ED4F64"/>
    <w:rsid w:val="58F3147C"/>
    <w:rsid w:val="591E5852"/>
    <w:rsid w:val="59200CA7"/>
    <w:rsid w:val="59224B29"/>
    <w:rsid w:val="59312901"/>
    <w:rsid w:val="59361F28"/>
    <w:rsid w:val="593A700F"/>
    <w:rsid w:val="59400C27"/>
    <w:rsid w:val="59534E81"/>
    <w:rsid w:val="595440D5"/>
    <w:rsid w:val="595552C2"/>
    <w:rsid w:val="59595D8B"/>
    <w:rsid w:val="595A73B6"/>
    <w:rsid w:val="595E3799"/>
    <w:rsid w:val="596040BD"/>
    <w:rsid w:val="596F4300"/>
    <w:rsid w:val="597731B4"/>
    <w:rsid w:val="59876129"/>
    <w:rsid w:val="598A3D2F"/>
    <w:rsid w:val="599B6EA3"/>
    <w:rsid w:val="59B14E01"/>
    <w:rsid w:val="59B70E6C"/>
    <w:rsid w:val="59B86E37"/>
    <w:rsid w:val="59BB12F3"/>
    <w:rsid w:val="59CC52AE"/>
    <w:rsid w:val="59E00D5A"/>
    <w:rsid w:val="59F44805"/>
    <w:rsid w:val="59FF38D6"/>
    <w:rsid w:val="5A0A7BDC"/>
    <w:rsid w:val="5A0F3A5D"/>
    <w:rsid w:val="5A1D1FAE"/>
    <w:rsid w:val="5A1D46EB"/>
    <w:rsid w:val="5A1F2F7E"/>
    <w:rsid w:val="5A1F4E71"/>
    <w:rsid w:val="5A2423E6"/>
    <w:rsid w:val="5A3C2DF8"/>
    <w:rsid w:val="5A420567"/>
    <w:rsid w:val="5A43294D"/>
    <w:rsid w:val="5A5F1CE4"/>
    <w:rsid w:val="5A690D4F"/>
    <w:rsid w:val="5A6E45B7"/>
    <w:rsid w:val="5A865DA5"/>
    <w:rsid w:val="5AA224B3"/>
    <w:rsid w:val="5AA50041"/>
    <w:rsid w:val="5AB45F1E"/>
    <w:rsid w:val="5AB521E6"/>
    <w:rsid w:val="5ABE2890"/>
    <w:rsid w:val="5AC77D96"/>
    <w:rsid w:val="5AC8292D"/>
    <w:rsid w:val="5AE900E2"/>
    <w:rsid w:val="5AEB6192"/>
    <w:rsid w:val="5AF4640A"/>
    <w:rsid w:val="5AFD4C0B"/>
    <w:rsid w:val="5B047902"/>
    <w:rsid w:val="5B07666F"/>
    <w:rsid w:val="5B303F63"/>
    <w:rsid w:val="5B3C570A"/>
    <w:rsid w:val="5B5142C1"/>
    <w:rsid w:val="5B6232E6"/>
    <w:rsid w:val="5B6767A8"/>
    <w:rsid w:val="5B6F6839"/>
    <w:rsid w:val="5B882455"/>
    <w:rsid w:val="5B982E74"/>
    <w:rsid w:val="5B9C56C8"/>
    <w:rsid w:val="5BA109BC"/>
    <w:rsid w:val="5BA140AF"/>
    <w:rsid w:val="5BA65130"/>
    <w:rsid w:val="5BA746EF"/>
    <w:rsid w:val="5BAD7B39"/>
    <w:rsid w:val="5BB51822"/>
    <w:rsid w:val="5BD40D92"/>
    <w:rsid w:val="5BF05DE3"/>
    <w:rsid w:val="5BFB00CD"/>
    <w:rsid w:val="5C007491"/>
    <w:rsid w:val="5C122898"/>
    <w:rsid w:val="5C145A54"/>
    <w:rsid w:val="5C1C4FB7"/>
    <w:rsid w:val="5C2C297C"/>
    <w:rsid w:val="5C2D3FFE"/>
    <w:rsid w:val="5C357C0E"/>
    <w:rsid w:val="5C384E7D"/>
    <w:rsid w:val="5C390BF5"/>
    <w:rsid w:val="5C4708E2"/>
    <w:rsid w:val="5C511065"/>
    <w:rsid w:val="5C643EC4"/>
    <w:rsid w:val="5C701828"/>
    <w:rsid w:val="5C7A1BCF"/>
    <w:rsid w:val="5C835F6E"/>
    <w:rsid w:val="5C930305"/>
    <w:rsid w:val="5C941ABA"/>
    <w:rsid w:val="5CAF2C65"/>
    <w:rsid w:val="5CBA1D36"/>
    <w:rsid w:val="5CD80816"/>
    <w:rsid w:val="5CDD2694"/>
    <w:rsid w:val="5CDE03F2"/>
    <w:rsid w:val="5CE51E91"/>
    <w:rsid w:val="5CF26C39"/>
    <w:rsid w:val="5CF31F17"/>
    <w:rsid w:val="5CF56286"/>
    <w:rsid w:val="5D020FEC"/>
    <w:rsid w:val="5D0D455B"/>
    <w:rsid w:val="5D0E2082"/>
    <w:rsid w:val="5D186A5C"/>
    <w:rsid w:val="5D1A27D4"/>
    <w:rsid w:val="5D2D075A"/>
    <w:rsid w:val="5D303ACB"/>
    <w:rsid w:val="5D3D6594"/>
    <w:rsid w:val="5D455490"/>
    <w:rsid w:val="5D4B5084"/>
    <w:rsid w:val="5D4D59D5"/>
    <w:rsid w:val="5D5443FE"/>
    <w:rsid w:val="5D6343AB"/>
    <w:rsid w:val="5D693970"/>
    <w:rsid w:val="5D81568C"/>
    <w:rsid w:val="5D843592"/>
    <w:rsid w:val="5D916F3A"/>
    <w:rsid w:val="5D997B9D"/>
    <w:rsid w:val="5DAB78D0"/>
    <w:rsid w:val="5DAD573A"/>
    <w:rsid w:val="5DB501CC"/>
    <w:rsid w:val="5DC015CE"/>
    <w:rsid w:val="5DCE4E16"/>
    <w:rsid w:val="5DD83DF3"/>
    <w:rsid w:val="5DE3706A"/>
    <w:rsid w:val="5DEC67DD"/>
    <w:rsid w:val="5E111569"/>
    <w:rsid w:val="5E116C43"/>
    <w:rsid w:val="5E123555"/>
    <w:rsid w:val="5E1C0853"/>
    <w:rsid w:val="5E203E1A"/>
    <w:rsid w:val="5E2328AA"/>
    <w:rsid w:val="5E2733FB"/>
    <w:rsid w:val="5E3D33C4"/>
    <w:rsid w:val="5E3D49CC"/>
    <w:rsid w:val="5E453728"/>
    <w:rsid w:val="5E491B01"/>
    <w:rsid w:val="5E4C4C10"/>
    <w:rsid w:val="5E534EA5"/>
    <w:rsid w:val="5E666D7C"/>
    <w:rsid w:val="5E6D4B86"/>
    <w:rsid w:val="5E86320C"/>
    <w:rsid w:val="5E8B31B0"/>
    <w:rsid w:val="5E8F7F57"/>
    <w:rsid w:val="5E9906FD"/>
    <w:rsid w:val="5E9B5C63"/>
    <w:rsid w:val="5E9C4216"/>
    <w:rsid w:val="5EA019B5"/>
    <w:rsid w:val="5EA019E6"/>
    <w:rsid w:val="5EA600BF"/>
    <w:rsid w:val="5EC37CAF"/>
    <w:rsid w:val="5EC60225"/>
    <w:rsid w:val="5ED13367"/>
    <w:rsid w:val="5ED82947"/>
    <w:rsid w:val="5EDF3E55"/>
    <w:rsid w:val="5EE222A7"/>
    <w:rsid w:val="5EEA0227"/>
    <w:rsid w:val="5EF01A3F"/>
    <w:rsid w:val="5EF157B7"/>
    <w:rsid w:val="5EF3152F"/>
    <w:rsid w:val="5EFA7DE0"/>
    <w:rsid w:val="5EFB0CC6"/>
    <w:rsid w:val="5F04373C"/>
    <w:rsid w:val="5F0E33DE"/>
    <w:rsid w:val="5F125074"/>
    <w:rsid w:val="5F1733A7"/>
    <w:rsid w:val="5F1C6CD8"/>
    <w:rsid w:val="5F2142EE"/>
    <w:rsid w:val="5F341B74"/>
    <w:rsid w:val="5F5944DF"/>
    <w:rsid w:val="5F595990"/>
    <w:rsid w:val="5F5E65E2"/>
    <w:rsid w:val="5F6A4786"/>
    <w:rsid w:val="5F8E26CA"/>
    <w:rsid w:val="5F93245E"/>
    <w:rsid w:val="5F942D12"/>
    <w:rsid w:val="5F9745B0"/>
    <w:rsid w:val="5FA6034F"/>
    <w:rsid w:val="5FAE5A31"/>
    <w:rsid w:val="5FB4304D"/>
    <w:rsid w:val="5FC83045"/>
    <w:rsid w:val="5FCA04E2"/>
    <w:rsid w:val="5FE15C56"/>
    <w:rsid w:val="5FF7504F"/>
    <w:rsid w:val="5FF76BA1"/>
    <w:rsid w:val="5FFB2C89"/>
    <w:rsid w:val="5FFB59B1"/>
    <w:rsid w:val="5FFD5394"/>
    <w:rsid w:val="6002148D"/>
    <w:rsid w:val="60025ECE"/>
    <w:rsid w:val="601654D5"/>
    <w:rsid w:val="60191E97"/>
    <w:rsid w:val="6031230F"/>
    <w:rsid w:val="60363647"/>
    <w:rsid w:val="60363DC9"/>
    <w:rsid w:val="60392C69"/>
    <w:rsid w:val="605B55DE"/>
    <w:rsid w:val="6071095D"/>
    <w:rsid w:val="607E5A29"/>
    <w:rsid w:val="6088774F"/>
    <w:rsid w:val="6096034E"/>
    <w:rsid w:val="60AC5159"/>
    <w:rsid w:val="60AE3A71"/>
    <w:rsid w:val="60B13450"/>
    <w:rsid w:val="60C73B44"/>
    <w:rsid w:val="60C90799"/>
    <w:rsid w:val="60D271E4"/>
    <w:rsid w:val="60DC4704"/>
    <w:rsid w:val="60E76E71"/>
    <w:rsid w:val="60FD5EA9"/>
    <w:rsid w:val="61104AD2"/>
    <w:rsid w:val="6118527D"/>
    <w:rsid w:val="61300818"/>
    <w:rsid w:val="614663DC"/>
    <w:rsid w:val="61474CB9"/>
    <w:rsid w:val="615515E7"/>
    <w:rsid w:val="61603BF3"/>
    <w:rsid w:val="61650B39"/>
    <w:rsid w:val="6166050D"/>
    <w:rsid w:val="61730343"/>
    <w:rsid w:val="61730705"/>
    <w:rsid w:val="61736957"/>
    <w:rsid w:val="617C6D2B"/>
    <w:rsid w:val="61835B97"/>
    <w:rsid w:val="6189617B"/>
    <w:rsid w:val="619579AC"/>
    <w:rsid w:val="619C16C1"/>
    <w:rsid w:val="61AA6B36"/>
    <w:rsid w:val="61AB32F6"/>
    <w:rsid w:val="61B2122D"/>
    <w:rsid w:val="61BC437E"/>
    <w:rsid w:val="61C0689B"/>
    <w:rsid w:val="61D05B58"/>
    <w:rsid w:val="61D513C0"/>
    <w:rsid w:val="61FF5526"/>
    <w:rsid w:val="620A472A"/>
    <w:rsid w:val="620D46B6"/>
    <w:rsid w:val="621023F8"/>
    <w:rsid w:val="62142F5B"/>
    <w:rsid w:val="62235340"/>
    <w:rsid w:val="6228347D"/>
    <w:rsid w:val="62314848"/>
    <w:rsid w:val="6233011F"/>
    <w:rsid w:val="624F1172"/>
    <w:rsid w:val="624F3A0D"/>
    <w:rsid w:val="62575A03"/>
    <w:rsid w:val="62613023"/>
    <w:rsid w:val="62662AC6"/>
    <w:rsid w:val="62734B1F"/>
    <w:rsid w:val="628C7CD0"/>
    <w:rsid w:val="62A0552A"/>
    <w:rsid w:val="62A433B5"/>
    <w:rsid w:val="62AC4A29"/>
    <w:rsid w:val="62B334AF"/>
    <w:rsid w:val="62B47227"/>
    <w:rsid w:val="62B611F1"/>
    <w:rsid w:val="62B73B2B"/>
    <w:rsid w:val="62B86D17"/>
    <w:rsid w:val="62C41857"/>
    <w:rsid w:val="62CD0DB2"/>
    <w:rsid w:val="62D0544D"/>
    <w:rsid w:val="62DF1150"/>
    <w:rsid w:val="62E93375"/>
    <w:rsid w:val="62F62BC9"/>
    <w:rsid w:val="63021D41"/>
    <w:rsid w:val="630D3254"/>
    <w:rsid w:val="63160660"/>
    <w:rsid w:val="632A0555"/>
    <w:rsid w:val="632E6FDA"/>
    <w:rsid w:val="63335F54"/>
    <w:rsid w:val="633E1AD6"/>
    <w:rsid w:val="634467FD"/>
    <w:rsid w:val="634C56B2"/>
    <w:rsid w:val="63571EAF"/>
    <w:rsid w:val="635746C4"/>
    <w:rsid w:val="635A680F"/>
    <w:rsid w:val="635E372E"/>
    <w:rsid w:val="63604CB9"/>
    <w:rsid w:val="63672613"/>
    <w:rsid w:val="63686489"/>
    <w:rsid w:val="63694D0B"/>
    <w:rsid w:val="637371AD"/>
    <w:rsid w:val="637F4680"/>
    <w:rsid w:val="63972DD1"/>
    <w:rsid w:val="639768D8"/>
    <w:rsid w:val="639A6E9A"/>
    <w:rsid w:val="63B53370"/>
    <w:rsid w:val="63E40674"/>
    <w:rsid w:val="63E716AE"/>
    <w:rsid w:val="63ED2795"/>
    <w:rsid w:val="63ED47CD"/>
    <w:rsid w:val="63F74C61"/>
    <w:rsid w:val="6402355A"/>
    <w:rsid w:val="6407258B"/>
    <w:rsid w:val="64096736"/>
    <w:rsid w:val="640E45C0"/>
    <w:rsid w:val="6411279C"/>
    <w:rsid w:val="64225953"/>
    <w:rsid w:val="64270903"/>
    <w:rsid w:val="64290EE7"/>
    <w:rsid w:val="643C4C09"/>
    <w:rsid w:val="644D7CA5"/>
    <w:rsid w:val="645D5F46"/>
    <w:rsid w:val="645F0D8A"/>
    <w:rsid w:val="6464541D"/>
    <w:rsid w:val="64654716"/>
    <w:rsid w:val="64686F03"/>
    <w:rsid w:val="64772017"/>
    <w:rsid w:val="64781B84"/>
    <w:rsid w:val="64814CFE"/>
    <w:rsid w:val="648373FE"/>
    <w:rsid w:val="64882593"/>
    <w:rsid w:val="64917820"/>
    <w:rsid w:val="649E6BD8"/>
    <w:rsid w:val="649F5F6F"/>
    <w:rsid w:val="64AB1D77"/>
    <w:rsid w:val="64B11C70"/>
    <w:rsid w:val="64B5737C"/>
    <w:rsid w:val="64C6589C"/>
    <w:rsid w:val="64CE13FE"/>
    <w:rsid w:val="64CF5348"/>
    <w:rsid w:val="64D836A1"/>
    <w:rsid w:val="64DD5285"/>
    <w:rsid w:val="64EA6F30"/>
    <w:rsid w:val="64EC22ED"/>
    <w:rsid w:val="64F71E63"/>
    <w:rsid w:val="64FF2784"/>
    <w:rsid w:val="65113459"/>
    <w:rsid w:val="65116CC8"/>
    <w:rsid w:val="652327B5"/>
    <w:rsid w:val="652C53ED"/>
    <w:rsid w:val="652C6670"/>
    <w:rsid w:val="65366D28"/>
    <w:rsid w:val="65385EEE"/>
    <w:rsid w:val="653966E9"/>
    <w:rsid w:val="65484A0A"/>
    <w:rsid w:val="654C5A4C"/>
    <w:rsid w:val="65515DB5"/>
    <w:rsid w:val="655C29BA"/>
    <w:rsid w:val="655D5954"/>
    <w:rsid w:val="6569254B"/>
    <w:rsid w:val="65696B55"/>
    <w:rsid w:val="656C455D"/>
    <w:rsid w:val="65711400"/>
    <w:rsid w:val="65870C23"/>
    <w:rsid w:val="658B4A88"/>
    <w:rsid w:val="65A215B9"/>
    <w:rsid w:val="65AD0281"/>
    <w:rsid w:val="65AE2D41"/>
    <w:rsid w:val="65B01F28"/>
    <w:rsid w:val="65B975D9"/>
    <w:rsid w:val="65C755CE"/>
    <w:rsid w:val="65CB58E6"/>
    <w:rsid w:val="65D11E9E"/>
    <w:rsid w:val="65D57BE0"/>
    <w:rsid w:val="65E16A5E"/>
    <w:rsid w:val="65E41BD1"/>
    <w:rsid w:val="65EA14D2"/>
    <w:rsid w:val="65EA78B6"/>
    <w:rsid w:val="65ED46CD"/>
    <w:rsid w:val="65F067C8"/>
    <w:rsid w:val="65F20792"/>
    <w:rsid w:val="660C1C1C"/>
    <w:rsid w:val="660D2ED6"/>
    <w:rsid w:val="6612226B"/>
    <w:rsid w:val="66144B31"/>
    <w:rsid w:val="66173D55"/>
    <w:rsid w:val="661E1587"/>
    <w:rsid w:val="66292E88"/>
    <w:rsid w:val="663752FA"/>
    <w:rsid w:val="66464D7E"/>
    <w:rsid w:val="664A4A9F"/>
    <w:rsid w:val="664E3B3B"/>
    <w:rsid w:val="66507267"/>
    <w:rsid w:val="6654170F"/>
    <w:rsid w:val="66572414"/>
    <w:rsid w:val="666A74FD"/>
    <w:rsid w:val="66812A2C"/>
    <w:rsid w:val="66851100"/>
    <w:rsid w:val="668A2779"/>
    <w:rsid w:val="668A4527"/>
    <w:rsid w:val="669C3CB6"/>
    <w:rsid w:val="66A331FE"/>
    <w:rsid w:val="66A3792A"/>
    <w:rsid w:val="66A55C1D"/>
    <w:rsid w:val="66AD6467"/>
    <w:rsid w:val="66B05C0B"/>
    <w:rsid w:val="66BF5A49"/>
    <w:rsid w:val="66C11F13"/>
    <w:rsid w:val="66C53B9B"/>
    <w:rsid w:val="66C67529"/>
    <w:rsid w:val="66D85EBE"/>
    <w:rsid w:val="66DE0DD9"/>
    <w:rsid w:val="66E3464C"/>
    <w:rsid w:val="66E3555A"/>
    <w:rsid w:val="66E60023"/>
    <w:rsid w:val="66F67E0E"/>
    <w:rsid w:val="66FC2F4B"/>
    <w:rsid w:val="67080306"/>
    <w:rsid w:val="670C68B0"/>
    <w:rsid w:val="67112548"/>
    <w:rsid w:val="673B33CB"/>
    <w:rsid w:val="673C0D51"/>
    <w:rsid w:val="673D1082"/>
    <w:rsid w:val="67446DCC"/>
    <w:rsid w:val="67560C70"/>
    <w:rsid w:val="67566AFF"/>
    <w:rsid w:val="675E59B4"/>
    <w:rsid w:val="676520A4"/>
    <w:rsid w:val="676A3505"/>
    <w:rsid w:val="678B30B7"/>
    <w:rsid w:val="679963C9"/>
    <w:rsid w:val="679E109B"/>
    <w:rsid w:val="67A53C62"/>
    <w:rsid w:val="67D04A4E"/>
    <w:rsid w:val="67D87EB8"/>
    <w:rsid w:val="67DF6BD7"/>
    <w:rsid w:val="67E800C1"/>
    <w:rsid w:val="67F72977"/>
    <w:rsid w:val="67FF35EF"/>
    <w:rsid w:val="680520FB"/>
    <w:rsid w:val="6809591F"/>
    <w:rsid w:val="680F326F"/>
    <w:rsid w:val="68261EFB"/>
    <w:rsid w:val="68336DB8"/>
    <w:rsid w:val="68373B33"/>
    <w:rsid w:val="683D46A6"/>
    <w:rsid w:val="684954F3"/>
    <w:rsid w:val="685E13B0"/>
    <w:rsid w:val="68653D66"/>
    <w:rsid w:val="686E2C27"/>
    <w:rsid w:val="68793B46"/>
    <w:rsid w:val="688D02C6"/>
    <w:rsid w:val="689C54BB"/>
    <w:rsid w:val="68A17112"/>
    <w:rsid w:val="68A97191"/>
    <w:rsid w:val="68B02589"/>
    <w:rsid w:val="68B7181F"/>
    <w:rsid w:val="68C31F72"/>
    <w:rsid w:val="68C65138"/>
    <w:rsid w:val="68CD5076"/>
    <w:rsid w:val="68D54BAD"/>
    <w:rsid w:val="68E02B24"/>
    <w:rsid w:val="68EC2043"/>
    <w:rsid w:val="68F16504"/>
    <w:rsid w:val="68F44821"/>
    <w:rsid w:val="68F54E50"/>
    <w:rsid w:val="69026F3E"/>
    <w:rsid w:val="69057D94"/>
    <w:rsid w:val="691336D3"/>
    <w:rsid w:val="69166D50"/>
    <w:rsid w:val="69180510"/>
    <w:rsid w:val="691E2B86"/>
    <w:rsid w:val="691E57E3"/>
    <w:rsid w:val="69224EEB"/>
    <w:rsid w:val="6928618E"/>
    <w:rsid w:val="69286D62"/>
    <w:rsid w:val="692E237C"/>
    <w:rsid w:val="693966D8"/>
    <w:rsid w:val="693C3AD3"/>
    <w:rsid w:val="694725DA"/>
    <w:rsid w:val="6949691B"/>
    <w:rsid w:val="694E3F32"/>
    <w:rsid w:val="69527C64"/>
    <w:rsid w:val="695B21AB"/>
    <w:rsid w:val="695D1AEE"/>
    <w:rsid w:val="69623539"/>
    <w:rsid w:val="696372B1"/>
    <w:rsid w:val="696A62C2"/>
    <w:rsid w:val="69732145"/>
    <w:rsid w:val="697D0373"/>
    <w:rsid w:val="698A6F34"/>
    <w:rsid w:val="69965091"/>
    <w:rsid w:val="69A47FF6"/>
    <w:rsid w:val="69C32F33"/>
    <w:rsid w:val="69C45FA2"/>
    <w:rsid w:val="69CF4947"/>
    <w:rsid w:val="69D04AEF"/>
    <w:rsid w:val="69D837FB"/>
    <w:rsid w:val="69DA7573"/>
    <w:rsid w:val="69EE4AD5"/>
    <w:rsid w:val="6A0C3F26"/>
    <w:rsid w:val="6A0C7949"/>
    <w:rsid w:val="6A11581B"/>
    <w:rsid w:val="6A1231B1"/>
    <w:rsid w:val="6A47539B"/>
    <w:rsid w:val="6A492BFA"/>
    <w:rsid w:val="6A511CE4"/>
    <w:rsid w:val="6A727A8A"/>
    <w:rsid w:val="6A9736B6"/>
    <w:rsid w:val="6A9F0E4D"/>
    <w:rsid w:val="6AA3295F"/>
    <w:rsid w:val="6AA7208F"/>
    <w:rsid w:val="6AAC36EB"/>
    <w:rsid w:val="6AAE2C0B"/>
    <w:rsid w:val="6AB51D8E"/>
    <w:rsid w:val="6AB53E91"/>
    <w:rsid w:val="6AB73D58"/>
    <w:rsid w:val="6AC95890"/>
    <w:rsid w:val="6ACF10A2"/>
    <w:rsid w:val="6AD72064"/>
    <w:rsid w:val="6AE53702"/>
    <w:rsid w:val="6AF24D91"/>
    <w:rsid w:val="6AF44007"/>
    <w:rsid w:val="6AFC07B5"/>
    <w:rsid w:val="6AFD6297"/>
    <w:rsid w:val="6B225676"/>
    <w:rsid w:val="6B24724A"/>
    <w:rsid w:val="6B2D7B77"/>
    <w:rsid w:val="6B327B50"/>
    <w:rsid w:val="6B3308D0"/>
    <w:rsid w:val="6B4B7BFC"/>
    <w:rsid w:val="6B4D145F"/>
    <w:rsid w:val="6B4E2D3E"/>
    <w:rsid w:val="6B546DA9"/>
    <w:rsid w:val="6B574BF4"/>
    <w:rsid w:val="6B637C2F"/>
    <w:rsid w:val="6B71271C"/>
    <w:rsid w:val="6B724E0D"/>
    <w:rsid w:val="6B8737B1"/>
    <w:rsid w:val="6B8A4FC9"/>
    <w:rsid w:val="6B8C6F93"/>
    <w:rsid w:val="6B8E1734"/>
    <w:rsid w:val="6B8E464B"/>
    <w:rsid w:val="6B9320D0"/>
    <w:rsid w:val="6B99149C"/>
    <w:rsid w:val="6BA95681"/>
    <w:rsid w:val="6BB52AF5"/>
    <w:rsid w:val="6BBB1626"/>
    <w:rsid w:val="6BC21C02"/>
    <w:rsid w:val="6BC34ACF"/>
    <w:rsid w:val="6BC90CA9"/>
    <w:rsid w:val="6BCB61ED"/>
    <w:rsid w:val="6BCF204C"/>
    <w:rsid w:val="6BD330B6"/>
    <w:rsid w:val="6BD526E8"/>
    <w:rsid w:val="6C042FCD"/>
    <w:rsid w:val="6C0E1756"/>
    <w:rsid w:val="6C133210"/>
    <w:rsid w:val="6C214BD5"/>
    <w:rsid w:val="6C2701BA"/>
    <w:rsid w:val="6C301509"/>
    <w:rsid w:val="6C48215B"/>
    <w:rsid w:val="6C4C3A09"/>
    <w:rsid w:val="6C4E20CE"/>
    <w:rsid w:val="6C550BA2"/>
    <w:rsid w:val="6C586E75"/>
    <w:rsid w:val="6C653956"/>
    <w:rsid w:val="6C6A0507"/>
    <w:rsid w:val="6C7D78FE"/>
    <w:rsid w:val="6C8120DB"/>
    <w:rsid w:val="6C892993"/>
    <w:rsid w:val="6C8B724B"/>
    <w:rsid w:val="6C8D02B5"/>
    <w:rsid w:val="6C9A45F1"/>
    <w:rsid w:val="6C9B6B65"/>
    <w:rsid w:val="6CA443DE"/>
    <w:rsid w:val="6CA77424"/>
    <w:rsid w:val="6CAE5515"/>
    <w:rsid w:val="6CB30550"/>
    <w:rsid w:val="6CB71DEE"/>
    <w:rsid w:val="6CB855C0"/>
    <w:rsid w:val="6CC45B46"/>
    <w:rsid w:val="6CC575F7"/>
    <w:rsid w:val="6CC93251"/>
    <w:rsid w:val="6CDB65B5"/>
    <w:rsid w:val="6CDE7AAE"/>
    <w:rsid w:val="6D3F3B91"/>
    <w:rsid w:val="6D4578FD"/>
    <w:rsid w:val="6D513FF0"/>
    <w:rsid w:val="6D515B2D"/>
    <w:rsid w:val="6D54597C"/>
    <w:rsid w:val="6D582E02"/>
    <w:rsid w:val="6D610768"/>
    <w:rsid w:val="6D7B72BF"/>
    <w:rsid w:val="6D7E46BA"/>
    <w:rsid w:val="6D875C64"/>
    <w:rsid w:val="6D9A18CE"/>
    <w:rsid w:val="6D9C5958"/>
    <w:rsid w:val="6DA02AF9"/>
    <w:rsid w:val="6DA272E6"/>
    <w:rsid w:val="6DA448F1"/>
    <w:rsid w:val="6DA85F6B"/>
    <w:rsid w:val="6DBA1C1D"/>
    <w:rsid w:val="6DBB38B6"/>
    <w:rsid w:val="6DBF6204"/>
    <w:rsid w:val="6DC522E8"/>
    <w:rsid w:val="6DC77693"/>
    <w:rsid w:val="6DCB23E0"/>
    <w:rsid w:val="6DD358C1"/>
    <w:rsid w:val="6DF10ECC"/>
    <w:rsid w:val="6DF96705"/>
    <w:rsid w:val="6E0578A7"/>
    <w:rsid w:val="6E096679"/>
    <w:rsid w:val="6E130876"/>
    <w:rsid w:val="6E13442F"/>
    <w:rsid w:val="6E225242"/>
    <w:rsid w:val="6E24249C"/>
    <w:rsid w:val="6E254318"/>
    <w:rsid w:val="6E3B1EBF"/>
    <w:rsid w:val="6E48798E"/>
    <w:rsid w:val="6E5042A8"/>
    <w:rsid w:val="6E5E6841"/>
    <w:rsid w:val="6E611FEC"/>
    <w:rsid w:val="6E6D4E1E"/>
    <w:rsid w:val="6E6E640E"/>
    <w:rsid w:val="6E766BE3"/>
    <w:rsid w:val="6E8977BA"/>
    <w:rsid w:val="6EC30F1E"/>
    <w:rsid w:val="6ECF78C3"/>
    <w:rsid w:val="6ED36FFB"/>
    <w:rsid w:val="6EDE65DD"/>
    <w:rsid w:val="6EE13B87"/>
    <w:rsid w:val="6EE91ECE"/>
    <w:rsid w:val="6EF14BFA"/>
    <w:rsid w:val="6F065006"/>
    <w:rsid w:val="6F10771D"/>
    <w:rsid w:val="6F1E5FAD"/>
    <w:rsid w:val="6F30684F"/>
    <w:rsid w:val="6F332872"/>
    <w:rsid w:val="6F342028"/>
    <w:rsid w:val="6F362E31"/>
    <w:rsid w:val="6F406167"/>
    <w:rsid w:val="6F581562"/>
    <w:rsid w:val="6F6E7634"/>
    <w:rsid w:val="6F7E4E45"/>
    <w:rsid w:val="6F7F141E"/>
    <w:rsid w:val="6F834209"/>
    <w:rsid w:val="6FB100C2"/>
    <w:rsid w:val="6FBE6233"/>
    <w:rsid w:val="6FC3445B"/>
    <w:rsid w:val="6FC53B50"/>
    <w:rsid w:val="6FE07923"/>
    <w:rsid w:val="6FE17740"/>
    <w:rsid w:val="6FF00E32"/>
    <w:rsid w:val="6FF43359"/>
    <w:rsid w:val="6FF86F2E"/>
    <w:rsid w:val="6FFC2FEA"/>
    <w:rsid w:val="70083694"/>
    <w:rsid w:val="70157679"/>
    <w:rsid w:val="70195A53"/>
    <w:rsid w:val="702A2365"/>
    <w:rsid w:val="702D7E0C"/>
    <w:rsid w:val="703457D6"/>
    <w:rsid w:val="703B33B2"/>
    <w:rsid w:val="703D0F11"/>
    <w:rsid w:val="70416FE8"/>
    <w:rsid w:val="70580595"/>
    <w:rsid w:val="706056FE"/>
    <w:rsid w:val="7068705E"/>
    <w:rsid w:val="706E4681"/>
    <w:rsid w:val="707648F6"/>
    <w:rsid w:val="707B3352"/>
    <w:rsid w:val="707D6EAA"/>
    <w:rsid w:val="70817E10"/>
    <w:rsid w:val="70873075"/>
    <w:rsid w:val="70971C96"/>
    <w:rsid w:val="70A3255E"/>
    <w:rsid w:val="70B329FD"/>
    <w:rsid w:val="70C0545E"/>
    <w:rsid w:val="70C921A9"/>
    <w:rsid w:val="70E35905"/>
    <w:rsid w:val="70E546A9"/>
    <w:rsid w:val="70EE7DA8"/>
    <w:rsid w:val="710A1082"/>
    <w:rsid w:val="710A3790"/>
    <w:rsid w:val="712D1432"/>
    <w:rsid w:val="713402CD"/>
    <w:rsid w:val="713D74E8"/>
    <w:rsid w:val="71445C1A"/>
    <w:rsid w:val="7145098E"/>
    <w:rsid w:val="71507507"/>
    <w:rsid w:val="715679E2"/>
    <w:rsid w:val="716110A1"/>
    <w:rsid w:val="71630796"/>
    <w:rsid w:val="716A38D3"/>
    <w:rsid w:val="716C6FA0"/>
    <w:rsid w:val="716D33C3"/>
    <w:rsid w:val="717B7C74"/>
    <w:rsid w:val="718030F6"/>
    <w:rsid w:val="718D2C45"/>
    <w:rsid w:val="71913F5B"/>
    <w:rsid w:val="71A556F6"/>
    <w:rsid w:val="71AE0F86"/>
    <w:rsid w:val="71B92164"/>
    <w:rsid w:val="71BA3391"/>
    <w:rsid w:val="71C20FF6"/>
    <w:rsid w:val="71C93A88"/>
    <w:rsid w:val="71D539D3"/>
    <w:rsid w:val="71DD100E"/>
    <w:rsid w:val="71DE0417"/>
    <w:rsid w:val="71F57AD1"/>
    <w:rsid w:val="71F776D1"/>
    <w:rsid w:val="72053AAD"/>
    <w:rsid w:val="721135E1"/>
    <w:rsid w:val="72122754"/>
    <w:rsid w:val="72323CC5"/>
    <w:rsid w:val="723813F2"/>
    <w:rsid w:val="72427FC3"/>
    <w:rsid w:val="725F3C08"/>
    <w:rsid w:val="72691DDC"/>
    <w:rsid w:val="726D5E1B"/>
    <w:rsid w:val="727D6E90"/>
    <w:rsid w:val="727E30ED"/>
    <w:rsid w:val="7280022E"/>
    <w:rsid w:val="728D05A9"/>
    <w:rsid w:val="72951093"/>
    <w:rsid w:val="729B4D2F"/>
    <w:rsid w:val="72A5093A"/>
    <w:rsid w:val="72A7552B"/>
    <w:rsid w:val="72C32423"/>
    <w:rsid w:val="72D05BD1"/>
    <w:rsid w:val="72D321F5"/>
    <w:rsid w:val="72DA05E4"/>
    <w:rsid w:val="72DC25AE"/>
    <w:rsid w:val="72DF3E4C"/>
    <w:rsid w:val="72DF5BFA"/>
    <w:rsid w:val="72F35B4A"/>
    <w:rsid w:val="72F72B49"/>
    <w:rsid w:val="72FF44EF"/>
    <w:rsid w:val="72FF663B"/>
    <w:rsid w:val="73010267"/>
    <w:rsid w:val="73154444"/>
    <w:rsid w:val="731755C9"/>
    <w:rsid w:val="7324043F"/>
    <w:rsid w:val="732D0CB7"/>
    <w:rsid w:val="734546CF"/>
    <w:rsid w:val="734F6DDC"/>
    <w:rsid w:val="735071F1"/>
    <w:rsid w:val="7358660B"/>
    <w:rsid w:val="73627733"/>
    <w:rsid w:val="736C2616"/>
    <w:rsid w:val="738D4778"/>
    <w:rsid w:val="738F00B1"/>
    <w:rsid w:val="739268B3"/>
    <w:rsid w:val="739A3F67"/>
    <w:rsid w:val="739F6AA4"/>
    <w:rsid w:val="73A047C3"/>
    <w:rsid w:val="73B1109E"/>
    <w:rsid w:val="73BE7F06"/>
    <w:rsid w:val="73FE6554"/>
    <w:rsid w:val="740718AD"/>
    <w:rsid w:val="740F42BD"/>
    <w:rsid w:val="742D08CF"/>
    <w:rsid w:val="742F79B6"/>
    <w:rsid w:val="74322FA8"/>
    <w:rsid w:val="7434741F"/>
    <w:rsid w:val="74366CBA"/>
    <w:rsid w:val="74503CDC"/>
    <w:rsid w:val="74575CA6"/>
    <w:rsid w:val="747312A3"/>
    <w:rsid w:val="74A82391"/>
    <w:rsid w:val="74AC4705"/>
    <w:rsid w:val="74AD7B60"/>
    <w:rsid w:val="74B826EE"/>
    <w:rsid w:val="74B84955"/>
    <w:rsid w:val="74BB2DCE"/>
    <w:rsid w:val="74C432FA"/>
    <w:rsid w:val="74C64DF6"/>
    <w:rsid w:val="74C94DB4"/>
    <w:rsid w:val="74CE4179"/>
    <w:rsid w:val="74D97141"/>
    <w:rsid w:val="74DA2B1D"/>
    <w:rsid w:val="74DD7B52"/>
    <w:rsid w:val="74E225E4"/>
    <w:rsid w:val="74E50B73"/>
    <w:rsid w:val="74E97204"/>
    <w:rsid w:val="74F052E2"/>
    <w:rsid w:val="74FE7753"/>
    <w:rsid w:val="750154D8"/>
    <w:rsid w:val="75122349"/>
    <w:rsid w:val="75137DDD"/>
    <w:rsid w:val="75161380"/>
    <w:rsid w:val="751D6EAE"/>
    <w:rsid w:val="75244191"/>
    <w:rsid w:val="753366D1"/>
    <w:rsid w:val="75371F54"/>
    <w:rsid w:val="75385A96"/>
    <w:rsid w:val="753A79B9"/>
    <w:rsid w:val="753E2914"/>
    <w:rsid w:val="754461E9"/>
    <w:rsid w:val="75480A32"/>
    <w:rsid w:val="75497837"/>
    <w:rsid w:val="756B3B07"/>
    <w:rsid w:val="75722E26"/>
    <w:rsid w:val="757E1D71"/>
    <w:rsid w:val="75805897"/>
    <w:rsid w:val="75842659"/>
    <w:rsid w:val="758F55F2"/>
    <w:rsid w:val="759C7B43"/>
    <w:rsid w:val="75B433BC"/>
    <w:rsid w:val="75B73ED4"/>
    <w:rsid w:val="75CD6D31"/>
    <w:rsid w:val="75E00533"/>
    <w:rsid w:val="75E2362E"/>
    <w:rsid w:val="75E579CC"/>
    <w:rsid w:val="75E7229D"/>
    <w:rsid w:val="75E93FEB"/>
    <w:rsid w:val="76025579"/>
    <w:rsid w:val="76053BCA"/>
    <w:rsid w:val="7614708F"/>
    <w:rsid w:val="761B54CC"/>
    <w:rsid w:val="76300DFC"/>
    <w:rsid w:val="76414984"/>
    <w:rsid w:val="7645046A"/>
    <w:rsid w:val="764E043C"/>
    <w:rsid w:val="76537B92"/>
    <w:rsid w:val="766962DF"/>
    <w:rsid w:val="766C5EFC"/>
    <w:rsid w:val="767237CF"/>
    <w:rsid w:val="76744DC0"/>
    <w:rsid w:val="767B1ADE"/>
    <w:rsid w:val="768C678E"/>
    <w:rsid w:val="76931FE6"/>
    <w:rsid w:val="769A2B61"/>
    <w:rsid w:val="76B25806"/>
    <w:rsid w:val="76BE23A1"/>
    <w:rsid w:val="76C017A1"/>
    <w:rsid w:val="76C35C44"/>
    <w:rsid w:val="76C93ADD"/>
    <w:rsid w:val="76CC7942"/>
    <w:rsid w:val="76D62607"/>
    <w:rsid w:val="76DB46E3"/>
    <w:rsid w:val="76E31008"/>
    <w:rsid w:val="76EE66F5"/>
    <w:rsid w:val="77220C5B"/>
    <w:rsid w:val="772F2ED7"/>
    <w:rsid w:val="77324210"/>
    <w:rsid w:val="77356731"/>
    <w:rsid w:val="77387FCF"/>
    <w:rsid w:val="774060E3"/>
    <w:rsid w:val="77464227"/>
    <w:rsid w:val="77664B3C"/>
    <w:rsid w:val="776E1C43"/>
    <w:rsid w:val="776F5582"/>
    <w:rsid w:val="77930EDF"/>
    <w:rsid w:val="77965D28"/>
    <w:rsid w:val="779A2A38"/>
    <w:rsid w:val="779C230C"/>
    <w:rsid w:val="77AE203F"/>
    <w:rsid w:val="77B67919"/>
    <w:rsid w:val="77BF004B"/>
    <w:rsid w:val="77C2472F"/>
    <w:rsid w:val="77C43312"/>
    <w:rsid w:val="77D85791"/>
    <w:rsid w:val="77FE781B"/>
    <w:rsid w:val="782A5B6A"/>
    <w:rsid w:val="783512AF"/>
    <w:rsid w:val="784444E6"/>
    <w:rsid w:val="784A5D07"/>
    <w:rsid w:val="785D1D4E"/>
    <w:rsid w:val="786A0116"/>
    <w:rsid w:val="78742457"/>
    <w:rsid w:val="78896490"/>
    <w:rsid w:val="788A6608"/>
    <w:rsid w:val="78A145D8"/>
    <w:rsid w:val="78C02812"/>
    <w:rsid w:val="78C20956"/>
    <w:rsid w:val="78E122D2"/>
    <w:rsid w:val="78E458DB"/>
    <w:rsid w:val="78E74371"/>
    <w:rsid w:val="78EE1809"/>
    <w:rsid w:val="78FE3040"/>
    <w:rsid w:val="79030169"/>
    <w:rsid w:val="79052894"/>
    <w:rsid w:val="790C1D70"/>
    <w:rsid w:val="793547C6"/>
    <w:rsid w:val="793F3897"/>
    <w:rsid w:val="7947732D"/>
    <w:rsid w:val="79517126"/>
    <w:rsid w:val="795A247F"/>
    <w:rsid w:val="7961698B"/>
    <w:rsid w:val="796C5147"/>
    <w:rsid w:val="79780B57"/>
    <w:rsid w:val="797C0629"/>
    <w:rsid w:val="79915DBE"/>
    <w:rsid w:val="79A67426"/>
    <w:rsid w:val="79CC07EE"/>
    <w:rsid w:val="79D1342D"/>
    <w:rsid w:val="79D63314"/>
    <w:rsid w:val="79D67247"/>
    <w:rsid w:val="79EE6576"/>
    <w:rsid w:val="7A164B8D"/>
    <w:rsid w:val="7A1A1CD6"/>
    <w:rsid w:val="7A1B10DF"/>
    <w:rsid w:val="7A352511"/>
    <w:rsid w:val="7A3727C0"/>
    <w:rsid w:val="7A464A22"/>
    <w:rsid w:val="7A71228C"/>
    <w:rsid w:val="7A7E738E"/>
    <w:rsid w:val="7A827B79"/>
    <w:rsid w:val="7A8C1F72"/>
    <w:rsid w:val="7A8E22A7"/>
    <w:rsid w:val="7A9624E0"/>
    <w:rsid w:val="7AA00365"/>
    <w:rsid w:val="7AAA2F92"/>
    <w:rsid w:val="7AB91427"/>
    <w:rsid w:val="7ABA2705"/>
    <w:rsid w:val="7ABB2A50"/>
    <w:rsid w:val="7ABC78B4"/>
    <w:rsid w:val="7AD61FD9"/>
    <w:rsid w:val="7ADC7E33"/>
    <w:rsid w:val="7AEC27E5"/>
    <w:rsid w:val="7AEF1C7A"/>
    <w:rsid w:val="7AFB4CA5"/>
    <w:rsid w:val="7B00422B"/>
    <w:rsid w:val="7B046089"/>
    <w:rsid w:val="7B151722"/>
    <w:rsid w:val="7B1565B0"/>
    <w:rsid w:val="7B191EC6"/>
    <w:rsid w:val="7B207D6E"/>
    <w:rsid w:val="7B297B92"/>
    <w:rsid w:val="7B2C39A7"/>
    <w:rsid w:val="7B3041E8"/>
    <w:rsid w:val="7B3417C2"/>
    <w:rsid w:val="7B3A2568"/>
    <w:rsid w:val="7B3C2BAA"/>
    <w:rsid w:val="7B455FEF"/>
    <w:rsid w:val="7B560E3E"/>
    <w:rsid w:val="7B6337DA"/>
    <w:rsid w:val="7B670514"/>
    <w:rsid w:val="7B77189B"/>
    <w:rsid w:val="7B7F1089"/>
    <w:rsid w:val="7B912C4C"/>
    <w:rsid w:val="7B922DFD"/>
    <w:rsid w:val="7B9258F2"/>
    <w:rsid w:val="7BA102D7"/>
    <w:rsid w:val="7BA47E64"/>
    <w:rsid w:val="7BAB1BCC"/>
    <w:rsid w:val="7BAE0860"/>
    <w:rsid w:val="7BB340C8"/>
    <w:rsid w:val="7BB971A8"/>
    <w:rsid w:val="7BBD6A93"/>
    <w:rsid w:val="7BBD6CF5"/>
    <w:rsid w:val="7BD3130C"/>
    <w:rsid w:val="7BDD2035"/>
    <w:rsid w:val="7BED1CC5"/>
    <w:rsid w:val="7BF93F3C"/>
    <w:rsid w:val="7C06244A"/>
    <w:rsid w:val="7C086E8F"/>
    <w:rsid w:val="7C176D67"/>
    <w:rsid w:val="7C2745E0"/>
    <w:rsid w:val="7C3639F5"/>
    <w:rsid w:val="7C3C5B74"/>
    <w:rsid w:val="7C3D44E4"/>
    <w:rsid w:val="7C460FDB"/>
    <w:rsid w:val="7C4B60AF"/>
    <w:rsid w:val="7C52194A"/>
    <w:rsid w:val="7C55517F"/>
    <w:rsid w:val="7C765821"/>
    <w:rsid w:val="7C8B0BA1"/>
    <w:rsid w:val="7C975798"/>
    <w:rsid w:val="7C9E29E6"/>
    <w:rsid w:val="7CA65BEC"/>
    <w:rsid w:val="7CB04F13"/>
    <w:rsid w:val="7CC83BA3"/>
    <w:rsid w:val="7CD17958"/>
    <w:rsid w:val="7CDB38D7"/>
    <w:rsid w:val="7CE75426"/>
    <w:rsid w:val="7CEA21D8"/>
    <w:rsid w:val="7D0A41BC"/>
    <w:rsid w:val="7D122C8C"/>
    <w:rsid w:val="7D182577"/>
    <w:rsid w:val="7D1D5C9D"/>
    <w:rsid w:val="7D2C6F0C"/>
    <w:rsid w:val="7D491081"/>
    <w:rsid w:val="7D580A83"/>
    <w:rsid w:val="7D622903"/>
    <w:rsid w:val="7D652812"/>
    <w:rsid w:val="7D741635"/>
    <w:rsid w:val="7D822270"/>
    <w:rsid w:val="7D8E4416"/>
    <w:rsid w:val="7D9726DD"/>
    <w:rsid w:val="7D983576"/>
    <w:rsid w:val="7DAF266D"/>
    <w:rsid w:val="7DB14637"/>
    <w:rsid w:val="7DBD3C73"/>
    <w:rsid w:val="7DBF4A67"/>
    <w:rsid w:val="7DD008CB"/>
    <w:rsid w:val="7DE03FD3"/>
    <w:rsid w:val="7DED0497"/>
    <w:rsid w:val="7DF30FAB"/>
    <w:rsid w:val="7DF438B1"/>
    <w:rsid w:val="7DFF1847"/>
    <w:rsid w:val="7E0C5521"/>
    <w:rsid w:val="7E130439"/>
    <w:rsid w:val="7E192908"/>
    <w:rsid w:val="7E1F3128"/>
    <w:rsid w:val="7E2176E1"/>
    <w:rsid w:val="7E2273D2"/>
    <w:rsid w:val="7E255216"/>
    <w:rsid w:val="7E3341D8"/>
    <w:rsid w:val="7E38629C"/>
    <w:rsid w:val="7E43221B"/>
    <w:rsid w:val="7E473BFF"/>
    <w:rsid w:val="7E4E0891"/>
    <w:rsid w:val="7E613260"/>
    <w:rsid w:val="7E696CC0"/>
    <w:rsid w:val="7E6F077A"/>
    <w:rsid w:val="7E743EE6"/>
    <w:rsid w:val="7E7713DD"/>
    <w:rsid w:val="7E811D93"/>
    <w:rsid w:val="7E9E0E66"/>
    <w:rsid w:val="7E9E696A"/>
    <w:rsid w:val="7EA04E2F"/>
    <w:rsid w:val="7EB413D7"/>
    <w:rsid w:val="7EB73ECF"/>
    <w:rsid w:val="7EC63E2E"/>
    <w:rsid w:val="7ED56104"/>
    <w:rsid w:val="7ED75978"/>
    <w:rsid w:val="7EE4691E"/>
    <w:rsid w:val="7EF053B6"/>
    <w:rsid w:val="7EF33F3D"/>
    <w:rsid w:val="7F0569E9"/>
    <w:rsid w:val="7F07536A"/>
    <w:rsid w:val="7F091340"/>
    <w:rsid w:val="7F1E1A9D"/>
    <w:rsid w:val="7F30419D"/>
    <w:rsid w:val="7F4B21C7"/>
    <w:rsid w:val="7F561072"/>
    <w:rsid w:val="7F6E6E9E"/>
    <w:rsid w:val="7F713277"/>
    <w:rsid w:val="7F7E49ED"/>
    <w:rsid w:val="7F8C4D78"/>
    <w:rsid w:val="7F8F7C89"/>
    <w:rsid w:val="7F982BE1"/>
    <w:rsid w:val="7F9B10FB"/>
    <w:rsid w:val="7FA51F7A"/>
    <w:rsid w:val="7FA53009"/>
    <w:rsid w:val="7FA73CE8"/>
    <w:rsid w:val="7FB0125F"/>
    <w:rsid w:val="7FB65F35"/>
    <w:rsid w:val="7FC1658E"/>
    <w:rsid w:val="7FD7538E"/>
    <w:rsid w:val="7FDC2637"/>
    <w:rsid w:val="7FE2704E"/>
    <w:rsid w:val="7FE836C4"/>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0"/>
    <w:pPr>
      <w:keepNext/>
      <w:keepLines/>
      <w:spacing w:before="340" w:after="330" w:line="576" w:lineRule="auto"/>
      <w:outlineLvl w:val="0"/>
    </w:pPr>
    <w:rPr>
      <w:b/>
      <w:kern w:val="44"/>
      <w:sz w:val="32"/>
      <w:szCs w:val="20"/>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qFormat/>
    <w:uiPriority w:val="0"/>
    <w:pPr>
      <w:keepNext/>
      <w:keepLines/>
      <w:spacing w:before="260" w:after="260" w:line="412" w:lineRule="auto"/>
      <w:outlineLvl w:val="2"/>
    </w:pPr>
    <w:rPr>
      <w:b/>
      <w:sz w:val="32"/>
      <w:szCs w:val="20"/>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16" w:lineRule="auto"/>
      <w:outlineLvl w:val="6"/>
    </w:pPr>
    <w:rPr>
      <w:b/>
      <w:sz w:val="24"/>
    </w:rPr>
  </w:style>
  <w:style w:type="paragraph" w:styleId="10">
    <w:name w:val="heading 8"/>
    <w:basedOn w:val="1"/>
    <w:next w:val="7"/>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16" w:lineRule="auto"/>
      <w:outlineLvl w:val="8"/>
    </w:pPr>
    <w:rPr>
      <w:rFonts w:ascii="Arial" w:hAnsi="Arial" w:eastAsia="黑体"/>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ind w:firstLine="420"/>
    </w:pPr>
    <w:rPr>
      <w:szCs w:val="20"/>
    </w:rPr>
  </w:style>
  <w:style w:type="paragraph" w:styleId="12">
    <w:name w:val="Document Map"/>
    <w:basedOn w:val="1"/>
    <w:link w:val="55"/>
    <w:qFormat/>
    <w:uiPriority w:val="0"/>
    <w:rPr>
      <w:rFonts w:ascii="宋体"/>
      <w:sz w:val="18"/>
      <w:szCs w:val="18"/>
    </w:rPr>
  </w:style>
  <w:style w:type="paragraph" w:styleId="13">
    <w:name w:val="annotation text"/>
    <w:basedOn w:val="1"/>
    <w:link w:val="59"/>
    <w:qFormat/>
    <w:uiPriority w:val="0"/>
    <w:pPr>
      <w:jc w:val="left"/>
    </w:pPr>
  </w:style>
  <w:style w:type="paragraph" w:styleId="14">
    <w:name w:val="Body Text"/>
    <w:basedOn w:val="1"/>
    <w:qFormat/>
    <w:uiPriority w:val="0"/>
    <w:pPr>
      <w:spacing w:after="120"/>
    </w:pPr>
    <w:rPr>
      <w:rFonts w:asciiTheme="minorHAnsi" w:hAnsiTheme="minorHAnsi" w:eastAsiaTheme="minorEastAsia" w:cstheme="minorBidi"/>
      <w:kern w:val="2"/>
      <w:sz w:val="21"/>
      <w:szCs w:val="22"/>
    </w:rPr>
  </w:style>
  <w:style w:type="paragraph" w:styleId="15">
    <w:name w:val="Body Text Indent"/>
    <w:basedOn w:val="1"/>
    <w:next w:val="16"/>
    <w:link w:val="71"/>
    <w:qFormat/>
    <w:uiPriority w:val="0"/>
    <w:pPr>
      <w:ind w:firstLine="630"/>
    </w:pPr>
    <w:rPr>
      <w:sz w:val="32"/>
      <w:szCs w:val="20"/>
    </w:rPr>
  </w:style>
  <w:style w:type="paragraph" w:customStyle="1" w:styleId="16">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7">
    <w:name w:val="toc 3"/>
    <w:basedOn w:val="1"/>
    <w:next w:val="1"/>
    <w:qFormat/>
    <w:uiPriority w:val="39"/>
    <w:pPr>
      <w:ind w:left="840" w:leftChars="400"/>
    </w:pPr>
  </w:style>
  <w:style w:type="paragraph" w:styleId="18">
    <w:name w:val="Plain Text"/>
    <w:basedOn w:val="1"/>
    <w:link w:val="63"/>
    <w:qFormat/>
    <w:uiPriority w:val="0"/>
    <w:rPr>
      <w:rFonts w:ascii="宋体" w:hAnsi="Courier New" w:cs="Courier New"/>
      <w:szCs w:val="21"/>
    </w:rPr>
  </w:style>
  <w:style w:type="paragraph" w:styleId="19">
    <w:name w:val="Date"/>
    <w:basedOn w:val="1"/>
    <w:next w:val="1"/>
    <w:link w:val="53"/>
    <w:qFormat/>
    <w:uiPriority w:val="0"/>
    <w:pPr>
      <w:ind w:left="100" w:leftChars="2500"/>
    </w:pPr>
  </w:style>
  <w:style w:type="paragraph" w:styleId="20">
    <w:name w:val="Body Text Indent 2"/>
    <w:basedOn w:val="1"/>
    <w:qFormat/>
    <w:uiPriority w:val="0"/>
    <w:pPr>
      <w:ind w:firstLine="630"/>
    </w:pPr>
    <w:rPr>
      <w:sz w:val="32"/>
      <w:szCs w:val="20"/>
    </w:rPr>
  </w:style>
  <w:style w:type="paragraph" w:styleId="21">
    <w:name w:val="Balloon Text"/>
    <w:basedOn w:val="1"/>
    <w:link w:val="74"/>
    <w:qFormat/>
    <w:uiPriority w:val="0"/>
    <w:rPr>
      <w:sz w:val="18"/>
      <w:szCs w:val="18"/>
    </w:rPr>
  </w:style>
  <w:style w:type="paragraph" w:styleId="22">
    <w:name w:val="footer"/>
    <w:basedOn w:val="1"/>
    <w:link w:val="52"/>
    <w:qFormat/>
    <w:uiPriority w:val="99"/>
    <w:pPr>
      <w:tabs>
        <w:tab w:val="center" w:pos="4153"/>
        <w:tab w:val="right" w:pos="8306"/>
      </w:tabs>
      <w:snapToGrid w:val="0"/>
      <w:jc w:val="left"/>
    </w:pPr>
    <w:rPr>
      <w:sz w:val="18"/>
      <w:szCs w:val="20"/>
    </w:rPr>
  </w:style>
  <w:style w:type="paragraph" w:styleId="23">
    <w:name w:val="envelope return"/>
    <w:basedOn w:val="1"/>
    <w:qFormat/>
    <w:uiPriority w:val="0"/>
    <w:rPr>
      <w:rFonts w:ascii="Arial" w:hAnsi="Arial"/>
    </w:rPr>
  </w:style>
  <w:style w:type="paragraph" w:styleId="24">
    <w:name w:val="header"/>
    <w:basedOn w:val="1"/>
    <w:link w:val="61"/>
    <w:qFormat/>
    <w:uiPriority w:val="99"/>
    <w:pPr>
      <w:pBdr>
        <w:bottom w:val="single" w:color="auto" w:sz="6" w:space="1"/>
      </w:pBdr>
      <w:tabs>
        <w:tab w:val="center" w:pos="4153"/>
        <w:tab w:val="right" w:pos="8306"/>
      </w:tabs>
      <w:snapToGrid w:val="0"/>
      <w:jc w:val="center"/>
    </w:pPr>
    <w:rPr>
      <w:sz w:val="18"/>
      <w:szCs w:val="20"/>
    </w:rPr>
  </w:style>
  <w:style w:type="paragraph" w:styleId="25">
    <w:name w:val="toc 1"/>
    <w:basedOn w:val="1"/>
    <w:next w:val="1"/>
    <w:qFormat/>
    <w:uiPriority w:val="39"/>
    <w:pPr>
      <w:tabs>
        <w:tab w:val="right" w:leader="dot" w:pos="9060"/>
      </w:tabs>
      <w:spacing w:line="276" w:lineRule="auto"/>
    </w:pPr>
    <w:rPr>
      <w:rFonts w:ascii="宋体" w:hAnsi="宋体"/>
      <w:b/>
      <w:sz w:val="24"/>
    </w:rPr>
  </w:style>
  <w:style w:type="paragraph" w:styleId="26">
    <w:name w:val="toc 4"/>
    <w:basedOn w:val="1"/>
    <w:next w:val="1"/>
    <w:unhideWhenUsed/>
    <w:qFormat/>
    <w:uiPriority w:val="39"/>
    <w:pPr>
      <w:ind w:left="1260" w:leftChars="600"/>
    </w:pPr>
  </w:style>
  <w:style w:type="paragraph" w:styleId="27">
    <w:name w:val="Body Text Indent 3"/>
    <w:basedOn w:val="1"/>
    <w:link w:val="62"/>
    <w:qFormat/>
    <w:uiPriority w:val="0"/>
    <w:pPr>
      <w:adjustRightInd w:val="0"/>
      <w:snapToGrid w:val="0"/>
      <w:spacing w:line="360" w:lineRule="auto"/>
      <w:ind w:firstLine="600" w:firstLineChars="200"/>
    </w:pPr>
    <w:rPr>
      <w:rFonts w:ascii="黑体" w:eastAsia="黑体"/>
      <w:sz w:val="30"/>
      <w:szCs w:val="28"/>
    </w:rPr>
  </w:style>
  <w:style w:type="paragraph" w:styleId="28">
    <w:name w:val="toc 2"/>
    <w:basedOn w:val="1"/>
    <w:next w:val="1"/>
    <w:qFormat/>
    <w:uiPriority w:val="39"/>
    <w:pPr>
      <w:ind w:left="420" w:leftChars="200"/>
    </w:pPr>
  </w:style>
  <w:style w:type="paragraph" w:styleId="29">
    <w:name w:val="Body Text 2"/>
    <w:basedOn w:val="1"/>
    <w:unhideWhenUsed/>
    <w:qFormat/>
    <w:uiPriority w:val="0"/>
    <w:pPr>
      <w:spacing w:after="120" w:line="480" w:lineRule="auto"/>
    </w:pPr>
  </w:style>
  <w:style w:type="paragraph" w:styleId="3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31">
    <w:name w:val="annotation subject"/>
    <w:basedOn w:val="13"/>
    <w:next w:val="13"/>
    <w:link w:val="73"/>
    <w:qFormat/>
    <w:uiPriority w:val="0"/>
    <w:rPr>
      <w:b/>
      <w:bCs/>
    </w:rPr>
  </w:style>
  <w:style w:type="paragraph" w:styleId="32">
    <w:name w:val="Body Text First Indent"/>
    <w:basedOn w:val="14"/>
    <w:next w:val="1"/>
    <w:qFormat/>
    <w:uiPriority w:val="99"/>
    <w:pPr>
      <w:tabs>
        <w:tab w:val="left" w:pos="567"/>
      </w:tabs>
      <w:spacing w:beforeLines="50" w:afterLines="50" w:line="360" w:lineRule="auto"/>
      <w:ind w:firstLine="200" w:firstLineChars="200"/>
    </w:pPr>
    <w:rPr>
      <w:kern w:val="0"/>
      <w:sz w:val="30"/>
      <w:szCs w:val="24"/>
    </w:rPr>
  </w:style>
  <w:style w:type="paragraph" w:styleId="33">
    <w:name w:val="Body Text First Indent 2"/>
    <w:basedOn w:val="15"/>
    <w:next w:val="32"/>
    <w:qFormat/>
    <w:uiPriority w:val="99"/>
    <w:pPr>
      <w:ind w:firstLine="420" w:firstLineChars="200"/>
    </w:pPr>
    <w:rPr>
      <w:szCs w:val="24"/>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qFormat/>
    <w:uiPriority w:val="0"/>
  </w:style>
  <w:style w:type="character" w:styleId="39">
    <w:name w:val="FollowedHyperlink"/>
    <w:basedOn w:val="36"/>
    <w:qFormat/>
    <w:uiPriority w:val="99"/>
    <w:rPr>
      <w:color w:val="333333"/>
      <w:u w:val="none"/>
    </w:rPr>
  </w:style>
  <w:style w:type="character" w:styleId="40">
    <w:name w:val="Emphasis"/>
    <w:basedOn w:val="36"/>
    <w:qFormat/>
    <w:uiPriority w:val="0"/>
  </w:style>
  <w:style w:type="character" w:styleId="41">
    <w:name w:val="HTML Definition"/>
    <w:basedOn w:val="36"/>
    <w:qFormat/>
    <w:uiPriority w:val="0"/>
    <w:rPr>
      <w:i/>
    </w:rPr>
  </w:style>
  <w:style w:type="character" w:styleId="42">
    <w:name w:val="Hyperlink"/>
    <w:basedOn w:val="36"/>
    <w:qFormat/>
    <w:uiPriority w:val="99"/>
    <w:rPr>
      <w:color w:val="136EC2"/>
      <w:u w:val="single"/>
    </w:rPr>
  </w:style>
  <w:style w:type="character" w:styleId="43">
    <w:name w:val="HTML Code"/>
    <w:basedOn w:val="36"/>
    <w:qFormat/>
    <w:uiPriority w:val="0"/>
    <w:rPr>
      <w:rFonts w:hint="default" w:ascii="Consolas" w:hAnsi="Consolas" w:eastAsia="Consolas" w:cs="Consolas"/>
      <w:color w:val="C7254E"/>
      <w:sz w:val="21"/>
      <w:szCs w:val="21"/>
      <w:shd w:val="clear" w:fill="F9F2F4"/>
    </w:rPr>
  </w:style>
  <w:style w:type="character" w:styleId="44">
    <w:name w:val="annotation reference"/>
    <w:basedOn w:val="36"/>
    <w:qFormat/>
    <w:uiPriority w:val="0"/>
    <w:rPr>
      <w:sz w:val="21"/>
      <w:szCs w:val="21"/>
    </w:rPr>
  </w:style>
  <w:style w:type="character" w:styleId="45">
    <w:name w:val="HTML Keyboard"/>
    <w:basedOn w:val="36"/>
    <w:qFormat/>
    <w:uiPriority w:val="0"/>
    <w:rPr>
      <w:rFonts w:hint="default" w:ascii="Consolas" w:hAnsi="Consolas" w:eastAsia="Consolas" w:cs="Consolas"/>
      <w:color w:val="FFFFFF"/>
      <w:sz w:val="21"/>
      <w:szCs w:val="21"/>
      <w:shd w:val="clear" w:fill="333333"/>
    </w:rPr>
  </w:style>
  <w:style w:type="character" w:styleId="46">
    <w:name w:val="HTML Sample"/>
    <w:basedOn w:val="36"/>
    <w:qFormat/>
    <w:uiPriority w:val="0"/>
    <w:rPr>
      <w:rFonts w:ascii="Consolas" w:hAnsi="Consolas" w:eastAsia="Consolas" w:cs="Consolas"/>
      <w:sz w:val="21"/>
      <w:szCs w:val="21"/>
    </w:rPr>
  </w:style>
  <w:style w:type="paragraph" w:customStyle="1" w:styleId="47">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48">
    <w:name w:val="列出段落1"/>
    <w:basedOn w:val="1"/>
    <w:link w:val="51"/>
    <w:qFormat/>
    <w:uiPriority w:val="0"/>
    <w:pPr>
      <w:widowControl/>
      <w:ind w:firstLine="420" w:firstLineChars="200"/>
      <w:jc w:val="left"/>
    </w:pPr>
    <w:rPr>
      <w:rFonts w:ascii="宋体" w:hAnsi="宋体"/>
      <w:kern w:val="0"/>
      <w:sz w:val="24"/>
      <w:lang w:val="zh-CN"/>
    </w:rPr>
  </w:style>
  <w:style w:type="character" w:customStyle="1" w:styleId="49">
    <w:name w:val="正文缩进 Char"/>
    <w:basedOn w:val="36"/>
    <w:link w:val="7"/>
    <w:qFormat/>
    <w:uiPriority w:val="0"/>
    <w:rPr>
      <w:rFonts w:eastAsia="宋体"/>
      <w:kern w:val="2"/>
      <w:sz w:val="21"/>
      <w:lang w:val="en-US" w:eastAsia="zh-CN" w:bidi="ar-SA"/>
    </w:rPr>
  </w:style>
  <w:style w:type="character" w:customStyle="1" w:styleId="50">
    <w:name w:val="font101"/>
    <w:basedOn w:val="36"/>
    <w:qFormat/>
    <w:uiPriority w:val="0"/>
    <w:rPr>
      <w:rFonts w:hint="eastAsia" w:ascii="宋体" w:hAnsi="宋体" w:eastAsia="宋体" w:cs="宋体"/>
      <w:color w:val="FF0000"/>
      <w:sz w:val="20"/>
      <w:szCs w:val="20"/>
      <w:u w:val="none"/>
    </w:rPr>
  </w:style>
  <w:style w:type="character" w:customStyle="1" w:styleId="51">
    <w:name w:val="列出段落 Char"/>
    <w:link w:val="48"/>
    <w:qFormat/>
    <w:uiPriority w:val="0"/>
    <w:rPr>
      <w:rFonts w:ascii="宋体" w:hAnsi="宋体"/>
      <w:sz w:val="24"/>
      <w:szCs w:val="24"/>
      <w:lang w:val="zh-CN"/>
    </w:rPr>
  </w:style>
  <w:style w:type="character" w:customStyle="1" w:styleId="52">
    <w:name w:val="页脚 Char"/>
    <w:link w:val="22"/>
    <w:qFormat/>
    <w:uiPriority w:val="99"/>
    <w:rPr>
      <w:rFonts w:eastAsia="宋体"/>
      <w:kern w:val="2"/>
      <w:sz w:val="18"/>
      <w:lang w:val="en-US" w:eastAsia="zh-CN" w:bidi="ar-SA"/>
    </w:rPr>
  </w:style>
  <w:style w:type="character" w:customStyle="1" w:styleId="53">
    <w:name w:val="日期 Char"/>
    <w:basedOn w:val="36"/>
    <w:link w:val="19"/>
    <w:qFormat/>
    <w:uiPriority w:val="0"/>
    <w:rPr>
      <w:kern w:val="2"/>
      <w:sz w:val="21"/>
      <w:szCs w:val="24"/>
    </w:rPr>
  </w:style>
  <w:style w:type="character" w:customStyle="1" w:styleId="54">
    <w:name w:val="bds_nopic2"/>
    <w:basedOn w:val="36"/>
    <w:qFormat/>
    <w:uiPriority w:val="0"/>
    <w:rPr>
      <w:rFonts w:ascii="Times New Roman" w:hAnsi="Times New Roman" w:eastAsia="宋体"/>
    </w:rPr>
  </w:style>
  <w:style w:type="character" w:customStyle="1" w:styleId="55">
    <w:name w:val="文档结构图 Char"/>
    <w:basedOn w:val="36"/>
    <w:link w:val="12"/>
    <w:qFormat/>
    <w:uiPriority w:val="0"/>
    <w:rPr>
      <w:rFonts w:ascii="宋体"/>
      <w:kern w:val="2"/>
      <w:sz w:val="18"/>
      <w:szCs w:val="18"/>
    </w:rPr>
  </w:style>
  <w:style w:type="character" w:customStyle="1" w:styleId="56">
    <w:name w:val="font111"/>
    <w:basedOn w:val="36"/>
    <w:qFormat/>
    <w:uiPriority w:val="0"/>
    <w:rPr>
      <w:rFonts w:ascii="Arial" w:hAnsi="Arial" w:cs="Arial"/>
      <w:color w:val="000000"/>
      <w:sz w:val="18"/>
      <w:szCs w:val="18"/>
      <w:u w:val="none"/>
    </w:rPr>
  </w:style>
  <w:style w:type="character" w:customStyle="1" w:styleId="57">
    <w:name w:val="font91"/>
    <w:basedOn w:val="36"/>
    <w:qFormat/>
    <w:uiPriority w:val="0"/>
    <w:rPr>
      <w:rFonts w:hint="default" w:ascii="Arial" w:hAnsi="Arial" w:cs="Arial"/>
      <w:color w:val="000000"/>
      <w:sz w:val="24"/>
      <w:szCs w:val="24"/>
      <w:u w:val="none"/>
    </w:rPr>
  </w:style>
  <w:style w:type="character" w:customStyle="1" w:styleId="58">
    <w:name w:val="style61"/>
    <w:qFormat/>
    <w:uiPriority w:val="0"/>
    <w:rPr>
      <w:color w:val="FF0000"/>
    </w:rPr>
  </w:style>
  <w:style w:type="character" w:customStyle="1" w:styleId="59">
    <w:name w:val="批注文字 Char"/>
    <w:basedOn w:val="36"/>
    <w:link w:val="13"/>
    <w:qFormat/>
    <w:uiPriority w:val="0"/>
    <w:rPr>
      <w:kern w:val="2"/>
      <w:sz w:val="21"/>
      <w:szCs w:val="24"/>
    </w:rPr>
  </w:style>
  <w:style w:type="character" w:customStyle="1" w:styleId="60">
    <w:name w:val="font11"/>
    <w:basedOn w:val="36"/>
    <w:qFormat/>
    <w:uiPriority w:val="0"/>
    <w:rPr>
      <w:rFonts w:hint="eastAsia" w:ascii="宋体" w:hAnsi="宋体" w:eastAsia="宋体" w:cs="宋体"/>
      <w:color w:val="000000"/>
      <w:sz w:val="24"/>
      <w:szCs w:val="24"/>
      <w:u w:val="none"/>
    </w:rPr>
  </w:style>
  <w:style w:type="character" w:customStyle="1" w:styleId="61">
    <w:name w:val="页眉 Char"/>
    <w:link w:val="24"/>
    <w:qFormat/>
    <w:uiPriority w:val="99"/>
    <w:rPr>
      <w:rFonts w:eastAsia="宋体"/>
      <w:kern w:val="2"/>
      <w:sz w:val="18"/>
      <w:lang w:val="en-US" w:eastAsia="zh-CN" w:bidi="ar-SA"/>
    </w:rPr>
  </w:style>
  <w:style w:type="character" w:customStyle="1" w:styleId="62">
    <w:name w:val="正文文本缩进 3 Char"/>
    <w:basedOn w:val="36"/>
    <w:link w:val="27"/>
    <w:qFormat/>
    <w:uiPriority w:val="0"/>
    <w:rPr>
      <w:rFonts w:ascii="黑体" w:eastAsia="黑体"/>
      <w:kern w:val="2"/>
      <w:sz w:val="30"/>
      <w:szCs w:val="28"/>
    </w:rPr>
  </w:style>
  <w:style w:type="character" w:customStyle="1" w:styleId="63">
    <w:name w:val="纯文本 Char"/>
    <w:link w:val="18"/>
    <w:qFormat/>
    <w:locked/>
    <w:uiPriority w:val="0"/>
    <w:rPr>
      <w:rFonts w:ascii="宋体" w:hAnsi="Courier New" w:eastAsia="宋体" w:cs="Courier New"/>
      <w:kern w:val="2"/>
      <w:sz w:val="21"/>
      <w:szCs w:val="21"/>
      <w:lang w:val="en-US" w:eastAsia="zh-CN" w:bidi="ar-SA"/>
    </w:rPr>
  </w:style>
  <w:style w:type="character" w:customStyle="1" w:styleId="64">
    <w:name w:val="无"/>
    <w:qFormat/>
    <w:uiPriority w:val="0"/>
  </w:style>
  <w:style w:type="character" w:customStyle="1" w:styleId="65">
    <w:name w:val="font171"/>
    <w:basedOn w:val="36"/>
    <w:qFormat/>
    <w:uiPriority w:val="0"/>
    <w:rPr>
      <w:rFonts w:hint="eastAsia" w:ascii="宋体" w:hAnsi="宋体" w:eastAsia="宋体" w:cs="宋体"/>
      <w:b/>
      <w:color w:val="000000"/>
      <w:sz w:val="20"/>
      <w:szCs w:val="20"/>
      <w:u w:val="none"/>
    </w:rPr>
  </w:style>
  <w:style w:type="character" w:customStyle="1" w:styleId="66">
    <w:name w:val="font01"/>
    <w:basedOn w:val="36"/>
    <w:qFormat/>
    <w:uiPriority w:val="0"/>
    <w:rPr>
      <w:rFonts w:ascii="Calibri" w:hAnsi="Calibri" w:cs="Calibri"/>
      <w:color w:val="000000"/>
      <w:sz w:val="24"/>
      <w:szCs w:val="24"/>
      <w:u w:val="none"/>
    </w:rPr>
  </w:style>
  <w:style w:type="character" w:customStyle="1" w:styleId="67">
    <w:name w:val="正文缩进 Char1"/>
    <w:basedOn w:val="36"/>
    <w:qFormat/>
    <w:uiPriority w:val="0"/>
    <w:rPr>
      <w:rFonts w:eastAsia="宋体"/>
      <w:kern w:val="2"/>
      <w:sz w:val="21"/>
      <w:lang w:val="en-US" w:eastAsia="zh-CN" w:bidi="ar-SA"/>
    </w:rPr>
  </w:style>
  <w:style w:type="character" w:customStyle="1" w:styleId="68">
    <w:name w:val="p0 Char"/>
    <w:link w:val="69"/>
    <w:qFormat/>
    <w:uiPriority w:val="0"/>
    <w:rPr>
      <w:rFonts w:eastAsia="宋体"/>
      <w:sz w:val="21"/>
      <w:szCs w:val="21"/>
      <w:lang w:val="en-US" w:eastAsia="zh-CN" w:bidi="ar-SA"/>
    </w:rPr>
  </w:style>
  <w:style w:type="paragraph" w:customStyle="1" w:styleId="69">
    <w:name w:val="p0"/>
    <w:basedOn w:val="1"/>
    <w:link w:val="68"/>
    <w:qFormat/>
    <w:uiPriority w:val="0"/>
    <w:pPr>
      <w:widowControl/>
    </w:pPr>
    <w:rPr>
      <w:kern w:val="0"/>
      <w:szCs w:val="21"/>
    </w:rPr>
  </w:style>
  <w:style w:type="character" w:customStyle="1" w:styleId="70">
    <w:name w:val="普通文字1 Char"/>
    <w:basedOn w:val="36"/>
    <w:qFormat/>
    <w:uiPriority w:val="0"/>
    <w:rPr>
      <w:rFonts w:ascii="宋体" w:hAnsi="Courier New" w:eastAsia="宋体"/>
      <w:kern w:val="2"/>
      <w:sz w:val="21"/>
      <w:lang w:val="en-US" w:eastAsia="zh-CN" w:bidi="ar-SA"/>
    </w:rPr>
  </w:style>
  <w:style w:type="character" w:customStyle="1" w:styleId="71">
    <w:name w:val="正文文本缩进 Char"/>
    <w:basedOn w:val="36"/>
    <w:link w:val="15"/>
    <w:qFormat/>
    <w:uiPriority w:val="0"/>
    <w:rPr>
      <w:kern w:val="2"/>
      <w:sz w:val="32"/>
    </w:rPr>
  </w:style>
  <w:style w:type="character" w:customStyle="1" w:styleId="72">
    <w:name w:val="font61"/>
    <w:basedOn w:val="36"/>
    <w:qFormat/>
    <w:uiPriority w:val="0"/>
    <w:rPr>
      <w:rFonts w:hint="eastAsia" w:ascii="宋体" w:hAnsi="宋体" w:eastAsia="宋体" w:cs="宋体"/>
      <w:color w:val="000000"/>
      <w:sz w:val="18"/>
      <w:szCs w:val="18"/>
      <w:u w:val="none"/>
    </w:rPr>
  </w:style>
  <w:style w:type="character" w:customStyle="1" w:styleId="73">
    <w:name w:val="批注主题 Char"/>
    <w:basedOn w:val="59"/>
    <w:link w:val="31"/>
    <w:qFormat/>
    <w:uiPriority w:val="0"/>
    <w:rPr>
      <w:b/>
      <w:bCs/>
    </w:rPr>
  </w:style>
  <w:style w:type="character" w:customStyle="1" w:styleId="74">
    <w:name w:val="批注框文本 Char"/>
    <w:basedOn w:val="36"/>
    <w:link w:val="21"/>
    <w:qFormat/>
    <w:uiPriority w:val="0"/>
    <w:rPr>
      <w:kern w:val="2"/>
      <w:sz w:val="18"/>
      <w:szCs w:val="18"/>
    </w:rPr>
  </w:style>
  <w:style w:type="character" w:customStyle="1" w:styleId="75">
    <w:name w:val="font21"/>
    <w:basedOn w:val="36"/>
    <w:qFormat/>
    <w:uiPriority w:val="0"/>
    <w:rPr>
      <w:rFonts w:hint="eastAsia" w:ascii="宋体" w:hAnsi="宋体" w:eastAsia="宋体" w:cs="宋体"/>
      <w:color w:val="000000"/>
      <w:sz w:val="21"/>
      <w:szCs w:val="21"/>
      <w:u w:val="none"/>
    </w:rPr>
  </w:style>
  <w:style w:type="paragraph" w:customStyle="1" w:styleId="76">
    <w:name w:val="默认段落字体 Para Char Char Char Char Char Char Char"/>
    <w:basedOn w:val="1"/>
    <w:qFormat/>
    <w:uiPriority w:val="0"/>
    <w:rPr>
      <w:rFonts w:ascii="Tahoma" w:hAnsi="Tahoma"/>
      <w:sz w:val="24"/>
      <w:szCs w:val="20"/>
    </w:rPr>
  </w:style>
  <w:style w:type="paragraph" w:customStyle="1" w:styleId="77">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8">
    <w:name w:val="正文 A"/>
    <w:qFormat/>
    <w:uiPriority w:val="0"/>
    <w:rPr>
      <w:rFonts w:ascii="Arial Unicode MS" w:hAnsi="Arial Unicode MS" w:eastAsia="Arial Unicode MS" w:cs="Arial Unicode MS"/>
      <w:color w:val="000000"/>
      <w:sz w:val="21"/>
      <w:szCs w:val="21"/>
      <w:lang w:val="en-US" w:eastAsia="zh-CN" w:bidi="ar-SA"/>
    </w:rPr>
  </w:style>
  <w:style w:type="paragraph" w:customStyle="1" w:styleId="79">
    <w:name w:val="正文首行缩进两字符"/>
    <w:basedOn w:val="1"/>
    <w:qFormat/>
    <w:uiPriority w:val="0"/>
    <w:pPr>
      <w:spacing w:line="360" w:lineRule="auto"/>
      <w:ind w:firstLine="200" w:firstLineChars="200"/>
    </w:pPr>
  </w:style>
  <w:style w:type="paragraph" w:customStyle="1" w:styleId="80">
    <w:name w:val="List Paragraph"/>
    <w:basedOn w:val="1"/>
    <w:qFormat/>
    <w:uiPriority w:val="34"/>
    <w:pPr>
      <w:ind w:firstLine="420" w:firstLineChars="200"/>
    </w:pPr>
    <w:rPr>
      <w:rFonts w:ascii="Calibri" w:hAnsi="Calibri"/>
    </w:rPr>
  </w:style>
  <w:style w:type="paragraph" w:customStyle="1" w:styleId="81">
    <w:name w:val="表格"/>
    <w:basedOn w:val="1"/>
    <w:qFormat/>
    <w:uiPriority w:val="0"/>
    <w:pPr>
      <w:spacing w:line="400" w:lineRule="exact"/>
    </w:pPr>
    <w:rPr>
      <w:sz w:val="24"/>
    </w:rPr>
  </w:style>
  <w:style w:type="paragraph" w:customStyle="1" w:styleId="82">
    <w:name w:val="TOC 标题1"/>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83">
    <w:name w:val="列出段落2"/>
    <w:basedOn w:val="1"/>
    <w:qFormat/>
    <w:uiPriority w:val="34"/>
    <w:pPr>
      <w:ind w:firstLine="420" w:firstLineChars="200"/>
    </w:pPr>
  </w:style>
  <w:style w:type="paragraph" w:customStyle="1" w:styleId="84">
    <w:name w:val="Char Char Char Char"/>
    <w:basedOn w:val="1"/>
    <w:qFormat/>
    <w:uiPriority w:val="0"/>
    <w:rPr>
      <w:rFonts w:ascii="Tahoma" w:hAnsi="Tahoma"/>
      <w:sz w:val="24"/>
      <w:szCs w:val="20"/>
    </w:rPr>
  </w:style>
  <w:style w:type="paragraph" w:customStyle="1" w:styleId="85">
    <w:name w:val="Char1"/>
    <w:basedOn w:val="1"/>
    <w:qFormat/>
    <w:uiPriority w:val="0"/>
    <w:rPr>
      <w:szCs w:val="21"/>
    </w:rPr>
  </w:style>
  <w:style w:type="paragraph" w:customStyle="1" w:styleId="86">
    <w:name w:val="样式 首行缩进:  2 字符"/>
    <w:basedOn w:val="1"/>
    <w:qFormat/>
    <w:uiPriority w:val="0"/>
    <w:pPr>
      <w:spacing w:line="400" w:lineRule="exact"/>
      <w:ind w:firstLine="200" w:firstLineChars="200"/>
    </w:pPr>
    <w:rPr>
      <w:rFonts w:cs="宋体"/>
      <w:sz w:val="24"/>
    </w:rPr>
  </w:style>
  <w:style w:type="paragraph" w:customStyle="1" w:styleId="8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8">
    <w:name w:val="font31"/>
    <w:basedOn w:val="36"/>
    <w:qFormat/>
    <w:uiPriority w:val="0"/>
    <w:rPr>
      <w:rFonts w:hint="eastAsia" w:ascii="宋体" w:hAnsi="宋体" w:eastAsia="宋体" w:cs="宋体"/>
      <w:color w:val="000000"/>
      <w:sz w:val="20"/>
      <w:szCs w:val="20"/>
      <w:u w:val="none"/>
    </w:rPr>
  </w:style>
  <w:style w:type="character" w:customStyle="1" w:styleId="89">
    <w:name w:val="font41"/>
    <w:basedOn w:val="36"/>
    <w:qFormat/>
    <w:uiPriority w:val="0"/>
    <w:rPr>
      <w:rFonts w:ascii="Calibri" w:hAnsi="Calibri" w:cs="Calibri"/>
      <w:color w:val="000000"/>
      <w:sz w:val="20"/>
      <w:szCs w:val="20"/>
      <w:u w:val="none"/>
    </w:rPr>
  </w:style>
  <w:style w:type="character" w:customStyle="1" w:styleId="90">
    <w:name w:val="font81"/>
    <w:basedOn w:val="36"/>
    <w:qFormat/>
    <w:uiPriority w:val="0"/>
    <w:rPr>
      <w:rFonts w:hint="default" w:ascii="Calibri" w:hAnsi="Calibri" w:cs="Calibri"/>
      <w:color w:val="000000"/>
      <w:sz w:val="20"/>
      <w:szCs w:val="20"/>
      <w:u w:val="none"/>
    </w:rPr>
  </w:style>
  <w:style w:type="character" w:customStyle="1" w:styleId="91">
    <w:name w:val="font71"/>
    <w:basedOn w:val="36"/>
    <w:qFormat/>
    <w:uiPriority w:val="0"/>
    <w:rPr>
      <w:rFonts w:hint="default" w:ascii="Times New Roman" w:hAnsi="Times New Roman" w:cs="Times New Roman"/>
      <w:color w:val="000000"/>
      <w:sz w:val="20"/>
      <w:szCs w:val="20"/>
      <w:u w:val="none"/>
    </w:rPr>
  </w:style>
  <w:style w:type="character" w:customStyle="1" w:styleId="92">
    <w:name w:val="font51"/>
    <w:basedOn w:val="36"/>
    <w:qFormat/>
    <w:uiPriority w:val="0"/>
    <w:rPr>
      <w:rFonts w:hint="default" w:ascii="Times New Roman" w:hAnsi="Times New Roman" w:cs="Times New Roman"/>
      <w:color w:val="000000"/>
      <w:sz w:val="20"/>
      <w:szCs w:val="20"/>
      <w:u w:val="none"/>
    </w:rPr>
  </w:style>
  <w:style w:type="character" w:customStyle="1" w:styleId="93">
    <w:name w:val="button"/>
    <w:basedOn w:val="36"/>
    <w:qFormat/>
    <w:uiPriority w:val="0"/>
  </w:style>
  <w:style w:type="character" w:customStyle="1" w:styleId="94">
    <w:name w:val="hover3"/>
    <w:basedOn w:val="36"/>
    <w:qFormat/>
    <w:uiPriority w:val="0"/>
    <w:rPr>
      <w:shd w:val="clear" w:fill="EEEEEE"/>
    </w:rPr>
  </w:style>
  <w:style w:type="character" w:customStyle="1" w:styleId="95">
    <w:name w:val="old"/>
    <w:basedOn w:val="36"/>
    <w:qFormat/>
    <w:uiPriority w:val="0"/>
    <w:rPr>
      <w:color w:val="999999"/>
    </w:rPr>
  </w:style>
  <w:style w:type="character" w:customStyle="1" w:styleId="96">
    <w:name w:val="glyphicon4"/>
    <w:basedOn w:val="36"/>
    <w:qFormat/>
    <w:uiPriority w:val="0"/>
  </w:style>
  <w:style w:type="character" w:customStyle="1" w:styleId="97">
    <w:name w:val="hour_am"/>
    <w:basedOn w:val="36"/>
    <w:qFormat/>
    <w:uiPriority w:val="0"/>
  </w:style>
  <w:style w:type="character" w:customStyle="1" w:styleId="98">
    <w:name w:val="hour_pm"/>
    <w:basedOn w:val="36"/>
    <w:qFormat/>
    <w:uiPriority w:val="0"/>
  </w:style>
  <w:style w:type="paragraph" w:customStyle="1" w:styleId="99">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100">
    <w:name w:val="indent"/>
    <w:basedOn w:val="36"/>
    <w:qFormat/>
    <w:uiPriority w:val="0"/>
  </w:style>
  <w:style w:type="character" w:customStyle="1" w:styleId="101">
    <w:name w:val="tmpztreemove_arrow"/>
    <w:basedOn w:val="36"/>
    <w:qFormat/>
    <w:uiPriority w:val="0"/>
    <w:rPr>
      <w:shd w:val="clear" w:fill="FFFFFF"/>
    </w:rPr>
  </w:style>
  <w:style w:type="character" w:customStyle="1" w:styleId="102">
    <w:name w:val="标题 1 Char"/>
    <w:link w:val="2"/>
    <w:qFormat/>
    <w:uiPriority w:val="0"/>
    <w:rPr>
      <w:b/>
      <w:kern w:val="44"/>
      <w:sz w:val="32"/>
      <w:szCs w:val="20"/>
    </w:rPr>
  </w:style>
  <w:style w:type="character" w:customStyle="1" w:styleId="103">
    <w:name w:val="font161"/>
    <w:basedOn w:val="36"/>
    <w:qFormat/>
    <w:uiPriority w:val="0"/>
    <w:rPr>
      <w:rFonts w:ascii="Arial" w:hAnsi="Arial" w:cs="Arial"/>
      <w:color w:val="000000"/>
      <w:sz w:val="20"/>
      <w:szCs w:val="20"/>
      <w:u w:val="none"/>
    </w:rPr>
  </w:style>
  <w:style w:type="character" w:customStyle="1" w:styleId="104">
    <w:name w:val="font151"/>
    <w:basedOn w:val="36"/>
    <w:qFormat/>
    <w:uiPriority w:val="0"/>
    <w:rPr>
      <w:rFonts w:ascii="Arial" w:hAnsi="Arial" w:cs="Arial"/>
      <w:color w:val="000000"/>
      <w:sz w:val="20"/>
      <w:szCs w:val="20"/>
      <w:u w:val="none"/>
    </w:rPr>
  </w:style>
  <w:style w:type="character" w:customStyle="1" w:styleId="105">
    <w:name w:val="font141"/>
    <w:basedOn w:val="36"/>
    <w:qFormat/>
    <w:uiPriority w:val="0"/>
    <w:rPr>
      <w:rFonts w:ascii="Arial" w:hAnsi="Arial" w:cs="Arial"/>
      <w:color w:val="000000"/>
      <w:sz w:val="20"/>
      <w:szCs w:val="20"/>
      <w:u w:val="none"/>
    </w:rPr>
  </w:style>
  <w:style w:type="paragraph" w:customStyle="1" w:styleId="106">
    <w:name w:val="样式2"/>
    <w:basedOn w:val="107"/>
    <w:qFormat/>
    <w:uiPriority w:val="0"/>
    <w:pPr>
      <w:spacing w:line="560" w:lineRule="exact"/>
      <w:ind w:firstLine="643" w:firstLineChars="200"/>
      <w:jc w:val="both"/>
    </w:pPr>
    <w:rPr>
      <w:rFonts w:ascii="仿宋_GB2312" w:hAnsi="仿宋" w:eastAsia="仿宋_GB2312"/>
      <w:b/>
      <w:bCs/>
      <w:szCs w:val="32"/>
    </w:rPr>
  </w:style>
  <w:style w:type="paragraph" w:customStyle="1" w:styleId="107">
    <w:name w:val="@标题"/>
    <w:basedOn w:val="1"/>
    <w:next w:val="108"/>
    <w:qFormat/>
    <w:uiPriority w:val="0"/>
    <w:pPr>
      <w:keepNext/>
      <w:spacing w:before="50" w:beforeLines="50" w:after="50" w:afterLines="50"/>
      <w:jc w:val="center"/>
      <w:outlineLvl w:val="1"/>
    </w:pPr>
    <w:rPr>
      <w:rFonts w:ascii="Calibri" w:hAnsi="Calibri" w:eastAsia="黑体"/>
      <w:kern w:val="32"/>
      <w:sz w:val="32"/>
    </w:rPr>
  </w:style>
  <w:style w:type="paragraph" w:customStyle="1" w:styleId="108">
    <w:name w:val="@正文"/>
    <w:basedOn w:val="109"/>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09">
    <w:name w:val="※正文"/>
    <w:basedOn w:val="1"/>
    <w:next w:val="1"/>
    <w:qFormat/>
    <w:uiPriority w:val="0"/>
    <w:pPr>
      <w:wordWrap w:val="0"/>
      <w:spacing w:line="400" w:lineRule="exact"/>
    </w:pPr>
    <w:rPr>
      <w:rFonts w:ascii="Calibri Light" w:hAnsi="Calibri Light" w:eastAsia="华文仿宋"/>
      <w:sz w:val="28"/>
      <w:szCs w:val="28"/>
    </w:rPr>
  </w:style>
  <w:style w:type="character" w:customStyle="1" w:styleId="110">
    <w:name w:val="font261"/>
    <w:basedOn w:val="36"/>
    <w:qFormat/>
    <w:uiPriority w:val="0"/>
    <w:rPr>
      <w:rFonts w:hint="eastAsia" w:ascii="宋体" w:hAnsi="宋体" w:eastAsia="宋体" w:cs="宋体"/>
      <w:b/>
      <w:bCs/>
      <w:color w:val="000000"/>
      <w:sz w:val="20"/>
      <w:szCs w:val="20"/>
      <w:u w:val="none"/>
    </w:rPr>
  </w:style>
  <w:style w:type="character" w:customStyle="1" w:styleId="111">
    <w:name w:val="font271"/>
    <w:basedOn w:val="36"/>
    <w:qFormat/>
    <w:uiPriority w:val="0"/>
    <w:rPr>
      <w:rFonts w:hint="eastAsia" w:ascii="宋体" w:hAnsi="宋体" w:eastAsia="宋体" w:cs="宋体"/>
      <w:b/>
      <w:bCs/>
      <w:color w:val="000000"/>
      <w:sz w:val="20"/>
      <w:szCs w:val="20"/>
      <w:u w:val="none"/>
    </w:rPr>
  </w:style>
  <w:style w:type="character" w:customStyle="1" w:styleId="112">
    <w:name w:val="font231"/>
    <w:basedOn w:val="36"/>
    <w:qFormat/>
    <w:uiPriority w:val="0"/>
    <w:rPr>
      <w:rFonts w:hint="default" w:ascii="Times New Roman" w:hAnsi="Times New Roman" w:cs="Times New Roman"/>
      <w:b/>
      <w:bCs/>
      <w:color w:val="000000"/>
      <w:sz w:val="20"/>
      <w:szCs w:val="20"/>
      <w:u w:val="none"/>
    </w:rPr>
  </w:style>
  <w:style w:type="character" w:customStyle="1" w:styleId="113">
    <w:name w:val="font112"/>
    <w:basedOn w:val="36"/>
    <w:qFormat/>
    <w:uiPriority w:val="0"/>
    <w:rPr>
      <w:rFonts w:hint="default" w:ascii="Times New Roman" w:hAnsi="Times New Roman" w:cs="Times New Roman"/>
      <w:color w:val="000000"/>
      <w:sz w:val="20"/>
      <w:szCs w:val="20"/>
      <w:u w:val="none"/>
    </w:rPr>
  </w:style>
  <w:style w:type="character" w:customStyle="1" w:styleId="114">
    <w:name w:val="font281"/>
    <w:basedOn w:val="36"/>
    <w:qFormat/>
    <w:uiPriority w:val="0"/>
    <w:rPr>
      <w:rFonts w:hint="default" w:ascii="Times New Roman" w:hAnsi="Times New Roman" w:cs="Times New Roman"/>
      <w:b/>
      <w:bCs/>
      <w:color w:val="000000"/>
      <w:sz w:val="20"/>
      <w:szCs w:val="20"/>
      <w:u w:val="none"/>
    </w:rPr>
  </w:style>
  <w:style w:type="character" w:customStyle="1" w:styleId="115">
    <w:name w:val="font121"/>
    <w:basedOn w:val="36"/>
    <w:qFormat/>
    <w:uiPriority w:val="0"/>
    <w:rPr>
      <w:rFonts w:hint="default" w:ascii="Times New Roman" w:hAnsi="Times New Roman" w:cs="Times New Roman"/>
      <w:color w:val="000000"/>
      <w:sz w:val="20"/>
      <w:szCs w:val="20"/>
      <w:u w:val="none"/>
    </w:rPr>
  </w:style>
  <w:style w:type="character" w:customStyle="1" w:styleId="116">
    <w:name w:val="font291"/>
    <w:basedOn w:val="36"/>
    <w:qFormat/>
    <w:uiPriority w:val="0"/>
    <w:rPr>
      <w:rFonts w:ascii="黑体" w:hAnsi="宋体" w:eastAsia="黑体" w:cs="黑体"/>
      <w:color w:val="000000"/>
      <w:sz w:val="20"/>
      <w:szCs w:val="20"/>
      <w:u w:val="none"/>
    </w:rPr>
  </w:style>
  <w:style w:type="character" w:customStyle="1" w:styleId="117">
    <w:name w:val="font191"/>
    <w:basedOn w:val="36"/>
    <w:qFormat/>
    <w:uiPriority w:val="0"/>
    <w:rPr>
      <w:rFonts w:hint="eastAsia" w:ascii="宋体" w:hAnsi="宋体" w:eastAsia="宋体" w:cs="宋体"/>
      <w:color w:val="000000"/>
      <w:sz w:val="22"/>
      <w:szCs w:val="22"/>
      <w:u w:val="none"/>
    </w:rPr>
  </w:style>
  <w:style w:type="character" w:customStyle="1" w:styleId="118">
    <w:name w:val="font301"/>
    <w:basedOn w:val="36"/>
    <w:qFormat/>
    <w:uiPriority w:val="0"/>
    <w:rPr>
      <w:rFonts w:hint="eastAsia" w:ascii="宋体" w:hAnsi="宋体" w:eastAsia="宋体" w:cs="宋体"/>
      <w:b/>
      <w:bCs/>
      <w:color w:val="000000"/>
      <w:sz w:val="22"/>
      <w:szCs w:val="22"/>
      <w:u w:val="single"/>
    </w:rPr>
  </w:style>
  <w:style w:type="character" w:customStyle="1" w:styleId="119">
    <w:name w:val="font241"/>
    <w:basedOn w:val="36"/>
    <w:qFormat/>
    <w:uiPriority w:val="0"/>
    <w:rPr>
      <w:rFonts w:hint="eastAsia" w:ascii="宋体" w:hAnsi="宋体" w:eastAsia="宋体" w:cs="宋体"/>
      <w:b/>
      <w:bCs/>
      <w:color w:val="000000"/>
      <w:sz w:val="20"/>
      <w:szCs w:val="20"/>
      <w:u w:val="none"/>
    </w:rPr>
  </w:style>
  <w:style w:type="character" w:customStyle="1" w:styleId="120">
    <w:name w:val="font201"/>
    <w:basedOn w:val="36"/>
    <w:qFormat/>
    <w:uiPriority w:val="0"/>
    <w:rPr>
      <w:rFonts w:hint="default" w:ascii="Times New Roman" w:hAnsi="Times New Roman" w:cs="Times New Roman"/>
      <w:b/>
      <w:bCs/>
      <w:color w:val="000000"/>
      <w:sz w:val="20"/>
      <w:szCs w:val="20"/>
      <w:u w:val="none"/>
    </w:rPr>
  </w:style>
  <w:style w:type="character" w:customStyle="1" w:styleId="121">
    <w:name w:val="font251"/>
    <w:basedOn w:val="36"/>
    <w:qFormat/>
    <w:uiPriority w:val="0"/>
    <w:rPr>
      <w:rFonts w:hint="default" w:ascii="Times New Roman" w:hAnsi="Times New Roman" w:cs="Times New Roman"/>
      <w:b/>
      <w:bCs/>
      <w:color w:val="000000"/>
      <w:sz w:val="20"/>
      <w:szCs w:val="20"/>
      <w:u w:val="none"/>
    </w:rPr>
  </w:style>
  <w:style w:type="character" w:customStyle="1" w:styleId="122">
    <w:name w:val="font131"/>
    <w:basedOn w:val="36"/>
    <w:qFormat/>
    <w:uiPriority w:val="0"/>
    <w:rPr>
      <w:rFonts w:hint="eastAsia" w:ascii="宋体" w:hAnsi="宋体" w:eastAsia="宋体" w:cs="宋体"/>
      <w:b/>
      <w:bCs/>
      <w:color w:val="000000"/>
      <w:sz w:val="20"/>
      <w:szCs w:val="20"/>
      <w:u w:val="none"/>
    </w:rPr>
  </w:style>
  <w:style w:type="character" w:customStyle="1" w:styleId="123">
    <w:name w:val="font122"/>
    <w:basedOn w:val="36"/>
    <w:qFormat/>
    <w:uiPriority w:val="0"/>
    <w:rPr>
      <w:rFonts w:hint="default" w:ascii="Times New Roman" w:hAnsi="Times New Roman" w:cs="Times New Roman"/>
      <w:color w:val="000000"/>
      <w:sz w:val="20"/>
      <w:szCs w:val="20"/>
      <w:u w:val="none"/>
    </w:rPr>
  </w:style>
  <w:style w:type="character" w:customStyle="1" w:styleId="124">
    <w:name w:val="font221"/>
    <w:basedOn w:val="36"/>
    <w:qFormat/>
    <w:uiPriority w:val="0"/>
    <w:rPr>
      <w:rFonts w:hint="default" w:ascii="Times New Roman" w:hAnsi="Times New Roman" w:cs="Times New Roman"/>
      <w:b/>
      <w:bCs/>
      <w:color w:val="000000"/>
      <w:sz w:val="20"/>
      <w:szCs w:val="20"/>
      <w:u w:val="none"/>
    </w:rPr>
  </w:style>
  <w:style w:type="character" w:customStyle="1" w:styleId="125">
    <w:name w:val="font181"/>
    <w:basedOn w:val="36"/>
    <w:qFormat/>
    <w:uiPriority w:val="0"/>
    <w:rPr>
      <w:rFonts w:hint="eastAsia" w:ascii="宋体" w:hAnsi="宋体" w:eastAsia="宋体" w:cs="宋体"/>
      <w:color w:val="000000"/>
      <w:sz w:val="20"/>
      <w:szCs w:val="20"/>
      <w:u w:val="none"/>
    </w:rPr>
  </w:style>
  <w:style w:type="character" w:customStyle="1" w:styleId="126">
    <w:name w:val="font212"/>
    <w:basedOn w:val="36"/>
    <w:qFormat/>
    <w:uiPriority w:val="0"/>
    <w:rPr>
      <w:rFonts w:hint="eastAsia" w:ascii="宋体" w:hAnsi="宋体" w:eastAsia="宋体" w:cs="宋体"/>
      <w:color w:val="000000"/>
      <w:sz w:val="22"/>
      <w:szCs w:val="22"/>
      <w:u w:val="none"/>
    </w:rPr>
  </w:style>
  <w:style w:type="character" w:customStyle="1" w:styleId="127">
    <w:name w:val="font312"/>
    <w:basedOn w:val="36"/>
    <w:qFormat/>
    <w:uiPriority w:val="0"/>
    <w:rPr>
      <w:rFonts w:hint="eastAsia" w:ascii="宋体" w:hAnsi="宋体" w:eastAsia="宋体" w:cs="宋体"/>
      <w:b/>
      <w:bCs/>
      <w:color w:val="000000"/>
      <w:sz w:val="20"/>
      <w:szCs w:val="20"/>
      <w:u w:val="none"/>
    </w:rPr>
  </w:style>
  <w:style w:type="character" w:customStyle="1" w:styleId="128">
    <w:name w:val="font321"/>
    <w:basedOn w:val="36"/>
    <w:qFormat/>
    <w:uiPriority w:val="0"/>
    <w:rPr>
      <w:rFonts w:hint="eastAsia" w:ascii="宋体" w:hAnsi="宋体" w:eastAsia="宋体" w:cs="宋体"/>
      <w:b/>
      <w:bCs/>
      <w:color w:val="000000"/>
      <w:sz w:val="20"/>
      <w:szCs w:val="20"/>
      <w:u w:val="none"/>
    </w:rPr>
  </w:style>
  <w:style w:type="character" w:customStyle="1" w:styleId="129">
    <w:name w:val="font331"/>
    <w:basedOn w:val="36"/>
    <w:qFormat/>
    <w:uiPriority w:val="0"/>
    <w:rPr>
      <w:rFonts w:ascii="黑体" w:hAnsi="宋体" w:eastAsia="黑体" w:cs="黑体"/>
      <w:color w:val="000000"/>
      <w:sz w:val="20"/>
      <w:szCs w:val="20"/>
      <w:u w:val="none"/>
    </w:rPr>
  </w:style>
  <w:style w:type="character" w:customStyle="1" w:styleId="130">
    <w:name w:val="font311"/>
    <w:basedOn w:val="36"/>
    <w:qFormat/>
    <w:uiPriority w:val="0"/>
    <w:rPr>
      <w:rFonts w:hint="eastAsia" w:ascii="宋体" w:hAnsi="宋体" w:eastAsia="宋体" w:cs="宋体"/>
      <w:b/>
      <w:bCs/>
      <w:color w:val="000000"/>
      <w:sz w:val="20"/>
      <w:szCs w:val="20"/>
      <w:u w:val="none"/>
    </w:rPr>
  </w:style>
  <w:style w:type="character" w:customStyle="1" w:styleId="131">
    <w:name w:val="font22"/>
    <w:basedOn w:val="36"/>
    <w:qFormat/>
    <w:uiPriority w:val="0"/>
    <w:rPr>
      <w:rFonts w:hint="eastAsia" w:ascii="宋体" w:hAnsi="宋体" w:eastAsia="宋体" w:cs="宋体"/>
      <w:color w:val="000000"/>
      <w:sz w:val="20"/>
      <w:szCs w:val="20"/>
      <w:u w:val="none"/>
    </w:rPr>
  </w:style>
  <w:style w:type="character" w:customStyle="1" w:styleId="132">
    <w:name w:val="font322"/>
    <w:basedOn w:val="36"/>
    <w:qFormat/>
    <w:uiPriority w:val="0"/>
    <w:rPr>
      <w:rFonts w:hint="eastAsia" w:ascii="宋体" w:hAnsi="宋体" w:eastAsia="宋体" w:cs="宋体"/>
      <w:b/>
      <w:bCs/>
      <w:color w:val="000000"/>
      <w:sz w:val="20"/>
      <w:szCs w:val="20"/>
      <w:u w:val="none"/>
    </w:rPr>
  </w:style>
  <w:style w:type="character" w:customStyle="1" w:styleId="133">
    <w:name w:val="font222"/>
    <w:basedOn w:val="36"/>
    <w:qFormat/>
    <w:uiPriority w:val="0"/>
    <w:rPr>
      <w:rFonts w:hint="default" w:ascii="Times New Roman" w:hAnsi="Times New Roman" w:cs="Times New Roman"/>
      <w:b/>
      <w:bCs/>
      <w:color w:val="000000"/>
      <w:sz w:val="20"/>
      <w:szCs w:val="20"/>
      <w:u w:val="none"/>
    </w:rPr>
  </w:style>
  <w:style w:type="character" w:customStyle="1" w:styleId="134">
    <w:name w:val="font211"/>
    <w:basedOn w:val="36"/>
    <w:qFormat/>
    <w:uiPriority w:val="0"/>
    <w:rPr>
      <w:rFonts w:hint="eastAsia" w:ascii="宋体" w:hAnsi="宋体" w:eastAsia="宋体" w:cs="宋体"/>
      <w:color w:val="000000"/>
      <w:sz w:val="22"/>
      <w:szCs w:val="22"/>
      <w:u w:val="none"/>
    </w:rPr>
  </w:style>
  <w:style w:type="paragraph" w:customStyle="1" w:styleId="13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36">
    <w:name w:val="179"/>
    <w:basedOn w:val="1"/>
    <w:qFormat/>
    <w:uiPriority w:val="0"/>
    <w:pPr>
      <w:ind w:firstLine="420" w:firstLineChars="200"/>
    </w:pPr>
  </w:style>
  <w:style w:type="character" w:customStyle="1" w:styleId="137">
    <w:name w:val="NormalCharacter"/>
    <w:semiHidden/>
    <w:qFormat/>
    <w:uiPriority w:val="0"/>
  </w:style>
  <w:style w:type="paragraph" w:customStyle="1" w:styleId="138">
    <w:name w:val="Table Paragraph"/>
    <w:basedOn w:val="1"/>
    <w:qFormat/>
    <w:uiPriority w:val="1"/>
    <w:rPr>
      <w:rFonts w:ascii="宋体" w:hAnsi="宋体" w:cs="宋体"/>
      <w:lang w:val="zh-CN" w:bidi="zh-CN"/>
    </w:rPr>
  </w:style>
  <w:style w:type="paragraph" w:customStyle="1" w:styleId="139">
    <w:name w:val="Other|1"/>
    <w:basedOn w:val="1"/>
    <w:qFormat/>
    <w:uiPriority w:val="0"/>
    <w:pPr>
      <w:spacing w:line="434" w:lineRule="auto"/>
      <w:ind w:firstLine="400"/>
      <w:jc w:val="left"/>
    </w:pPr>
    <w:rPr>
      <w:rFonts w:ascii="宋体" w:hAnsi="宋体" w:eastAsia="宋体" w:cs="宋体"/>
      <w:sz w:val="28"/>
      <w:szCs w:val="28"/>
      <w:lang w:val="zh-TW" w:eastAsia="zh-TW" w:bidi="zh-TW"/>
    </w:rPr>
  </w:style>
  <w:style w:type="table" w:customStyle="1" w:styleId="140">
    <w:name w:val="Table Normal"/>
    <w:semiHidden/>
    <w:unhideWhenUsed/>
    <w:qFormat/>
    <w:uiPriority w:val="0"/>
    <w:tblPr>
      <w:tblCellMar>
        <w:top w:w="0" w:type="dxa"/>
        <w:left w:w="0" w:type="dxa"/>
        <w:bottom w:w="0" w:type="dxa"/>
        <w:right w:w="0" w:type="dxa"/>
      </w:tblCellMar>
    </w:tblPr>
  </w:style>
  <w:style w:type="paragraph" w:customStyle="1" w:styleId="141">
    <w:name w:val="Table Text"/>
    <w:basedOn w:val="1"/>
    <w:semiHidden/>
    <w:qFormat/>
    <w:uiPriority w:val="0"/>
    <w:rPr>
      <w:rFonts w:ascii="宋体" w:hAnsi="宋体" w:eastAsia="宋体" w:cs="宋体"/>
      <w:sz w:val="24"/>
      <w:szCs w:val="24"/>
      <w:lang w:val="en-US" w:eastAsia="en-US" w:bidi="ar-SA"/>
    </w:rPr>
  </w:style>
  <w:style w:type="paragraph" w:customStyle="1" w:styleId="142">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43">
    <w:name w:val="表格文字中"/>
    <w:basedOn w:val="1"/>
    <w:qFormat/>
    <w:uiPriority w:val="0"/>
    <w:pPr>
      <w:adjustRightInd w:val="0"/>
      <w:snapToGrid w:val="0"/>
      <w:ind w:left="22" w:leftChars="8"/>
      <w:jc w:val="center"/>
    </w:pPr>
    <w:rPr>
      <w:kern w:val="0"/>
      <w:szCs w:val="24"/>
    </w:rPr>
  </w:style>
  <w:style w:type="paragraph" w:customStyle="1" w:styleId="144">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1A56E-A72A-44A2-A400-48272E38548D}">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81</Pages>
  <Words>35135</Words>
  <Characters>38313</Characters>
  <Lines>207</Lines>
  <Paragraphs>188</Paragraphs>
  <TotalTime>57</TotalTime>
  <ScaleCrop>false</ScaleCrop>
  <LinksUpToDate>false</LinksUpToDate>
  <CharactersWithSpaces>40894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2019-05-09T07:29:00Z</dcterms:created>
  <dc:creator>GZB</dc:creator>
  <cp:lastModifiedBy>五辰</cp:lastModifiedBy>
  <cp:lastPrinted>2023-05-04T01:14:00Z</cp:lastPrinted>
  <dcterms:modified xsi:type="dcterms:W3CDTF">2023-11-23T09:48:02Z</dcterms:modified>
  <dc:title>招标编号：xxx政采招[20xxx] xxx号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D8277C1C1D9640CDAC59704AD21C459A_13</vt:lpwstr>
  </property>
</Properties>
</file>