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both"/>
        <w:rPr>
          <w:rFonts w:hint="eastAsia" w:ascii="宋体" w:hAnsi="宋体" w:eastAsia="宋体" w:cs="宋体"/>
          <w:sz w:val="24"/>
          <w:szCs w:val="24"/>
          <w:u w:val="single"/>
        </w:rPr>
      </w:pPr>
      <w:bookmarkStart w:id="19" w:name="_GoBack"/>
      <w:r>
        <w:rPr>
          <w:rFonts w:hint="eastAsia" w:ascii="宋体" w:hAnsi="宋体" w:eastAsia="宋体" w:cs="宋体"/>
          <w:b/>
          <w:bCs/>
          <w:kern w:val="2"/>
          <w:sz w:val="24"/>
          <w:szCs w:val="24"/>
        </w:rPr>
        <w:fldChar w:fldCharType="begin"/>
      </w:r>
      <w:r>
        <w:rPr>
          <w:rFonts w:hint="eastAsia" w:ascii="宋体" w:hAnsi="宋体" w:eastAsia="宋体" w:cs="宋体"/>
          <w:b/>
          <w:bCs/>
          <w:kern w:val="2"/>
          <w:sz w:val="24"/>
          <w:szCs w:val="24"/>
        </w:rPr>
        <w:instrText xml:space="preserve"> HYPERLINK \l "_Toc497895223" </w:instrText>
      </w:r>
      <w:r>
        <w:rPr>
          <w:rFonts w:hint="eastAsia" w:ascii="宋体" w:hAnsi="宋体" w:eastAsia="宋体" w:cs="宋体"/>
          <w:b/>
          <w:bCs/>
          <w:kern w:val="2"/>
          <w:sz w:val="24"/>
          <w:szCs w:val="24"/>
        </w:rPr>
        <w:fldChar w:fldCharType="separate"/>
      </w:r>
      <w:r>
        <w:rPr>
          <w:rFonts w:hint="eastAsia" w:ascii="宋体" w:hAnsi="宋体" w:eastAsia="宋体" w:cs="宋体"/>
          <w:b/>
          <w:bCs/>
          <w:kern w:val="2"/>
          <w:sz w:val="24"/>
          <w:szCs w:val="24"/>
        </w:rPr>
        <w:t>落实政府采购政策需提供的相关材料及供应商认为有必要补充说明的事项</w:t>
      </w:r>
      <w:r>
        <w:rPr>
          <w:rFonts w:hint="eastAsia" w:ascii="宋体" w:hAnsi="宋体" w:eastAsia="宋体" w:cs="宋体"/>
          <w:b/>
          <w:bCs/>
          <w:kern w:val="2"/>
          <w:sz w:val="24"/>
          <w:szCs w:val="24"/>
        </w:rPr>
        <w:fldChar w:fldCharType="end"/>
      </w:r>
      <w:bookmarkEnd w:id="19"/>
    </w:p>
    <w:p>
      <w:pPr>
        <w:pStyle w:val="6"/>
        <w:keepNext w:val="0"/>
        <w:keepLines w:val="0"/>
        <w:widowControl w:val="0"/>
        <w:spacing w:before="0" w:after="0" w:line="360" w:lineRule="auto"/>
        <w:rPr>
          <w:rFonts w:hint="eastAsia" w:ascii="宋体" w:hAnsi="宋体" w:eastAsia="宋体" w:cs="宋体"/>
          <w:sz w:val="24"/>
          <w:szCs w:val="18"/>
          <w:highlight w:val="none"/>
          <w:lang w:val="en-US" w:eastAsia="zh-CN"/>
        </w:rPr>
      </w:pPr>
      <w:r>
        <w:rPr>
          <w:rFonts w:hint="eastAsia" w:ascii="宋体" w:hAnsi="宋体" w:eastAsia="宋体" w:cs="宋体"/>
          <w:sz w:val="24"/>
          <w:szCs w:val="24"/>
        </w:rPr>
        <w:br w:type="page"/>
      </w:r>
      <w:bookmarkStart w:id="0" w:name="_Toc8470"/>
      <w:bookmarkStart w:id="1" w:name="_Toc16235"/>
      <w:r>
        <w:rPr>
          <w:rFonts w:hint="eastAsia" w:ascii="宋体" w:hAnsi="宋体" w:eastAsia="宋体" w:cs="宋体"/>
          <w:sz w:val="24"/>
          <w:szCs w:val="18"/>
          <w:highlight w:val="none"/>
          <w:lang w:val="en-US" w:eastAsia="zh-CN"/>
        </w:rPr>
        <w:t>附件1</w:t>
      </w:r>
      <w:bookmarkEnd w:id="0"/>
      <w:bookmarkEnd w:id="1"/>
    </w:p>
    <w:p>
      <w:pPr>
        <w:spacing w:line="360" w:lineRule="auto"/>
        <w:rPr>
          <w:rFonts w:hint="eastAsia"/>
          <w:sz w:val="20"/>
          <w:szCs w:val="18"/>
          <w:highlight w:val="none"/>
          <w:lang w:val="en-US" w:eastAsia="zh-CN"/>
        </w:rPr>
      </w:pPr>
      <w:r>
        <w:rPr>
          <w:rFonts w:hint="eastAsia" w:ascii="宋体" w:hAnsi="宋体" w:eastAsia="宋体" w:cs="宋体"/>
          <w:sz w:val="24"/>
          <w:szCs w:val="18"/>
          <w:highlight w:val="none"/>
          <w:lang w:val="en-US" w:eastAsia="zh-CN"/>
        </w:rPr>
        <w:t>《中小企业声明函》</w:t>
      </w:r>
    </w:p>
    <w:p>
      <w:pPr>
        <w:pStyle w:val="6"/>
        <w:keepNext w:val="0"/>
        <w:keepLines w:val="0"/>
        <w:widowControl w:val="0"/>
        <w:spacing w:before="0" w:after="0" w:line="360" w:lineRule="auto"/>
        <w:rPr>
          <w:rFonts w:hint="eastAsia" w:ascii="宋体" w:hAnsi="宋体" w:eastAsia="宋体" w:cs="宋体"/>
          <w:sz w:val="28"/>
          <w:highlight w:val="none"/>
        </w:rPr>
      </w:pPr>
    </w:p>
    <w:p>
      <w:pPr>
        <w:widowControl w:val="0"/>
        <w:spacing w:line="360" w:lineRule="auto"/>
        <w:jc w:val="center"/>
        <w:rPr>
          <w:rFonts w:hint="eastAsia" w:ascii="宋体" w:hAnsi="宋体" w:eastAsia="宋体" w:cs="宋体"/>
          <w:b/>
          <w:sz w:val="32"/>
          <w:szCs w:val="32"/>
          <w:highlight w:val="none"/>
        </w:rPr>
      </w:pPr>
      <w:bookmarkStart w:id="2" w:name="_Hlk3903711"/>
      <w:r>
        <w:rPr>
          <w:rFonts w:hint="eastAsia" w:ascii="宋体" w:hAnsi="宋体" w:eastAsia="宋体" w:cs="宋体"/>
          <w:b/>
          <w:sz w:val="32"/>
          <w:szCs w:val="32"/>
          <w:highlight w:val="none"/>
        </w:rPr>
        <w:t>中小企业声明函</w:t>
      </w:r>
    </w:p>
    <w:p>
      <w:pPr>
        <w:pStyle w:val="10"/>
        <w:spacing w:line="360" w:lineRule="auto"/>
        <w:rPr>
          <w:rFonts w:hint="eastAsia" w:ascii="宋体" w:hAnsi="宋体" w:eastAsia="宋体" w:cs="宋体"/>
          <w:b/>
          <w:sz w:val="32"/>
          <w:szCs w:val="32"/>
          <w:highlight w:val="none"/>
        </w:rPr>
      </w:pPr>
    </w:p>
    <w:p>
      <w:pPr>
        <w:pStyle w:val="10"/>
        <w:spacing w:line="360" w:lineRule="auto"/>
        <w:rPr>
          <w:rFonts w:hint="eastAsia" w:ascii="宋体" w:hAnsi="宋体" w:eastAsia="宋体" w:cs="宋体"/>
          <w:b/>
          <w:sz w:val="32"/>
          <w:szCs w:val="32"/>
          <w:highlight w:val="none"/>
        </w:rPr>
      </w:pPr>
    </w:p>
    <w:p>
      <w:pPr>
        <w:spacing w:line="360" w:lineRule="auto"/>
        <w:ind w:firstLine="420" w:firstLineChars="200"/>
        <w:rPr>
          <w:rFonts w:hint="eastAsia" w:ascii="宋体" w:hAnsi="宋体" w:eastAsia="宋体" w:cs="宋体"/>
          <w:sz w:val="24"/>
          <w:szCs w:val="24"/>
          <w:highlight w:val="none"/>
        </w:rPr>
      </w:pPr>
      <w:r>
        <w:rPr>
          <w:rFonts w:hint="eastAsia" w:ascii="宋体" w:hAnsi="宋体" w:eastAsia="宋体" w:cs="宋体"/>
          <w:sz w:val="21"/>
          <w:szCs w:val="21"/>
          <w:highlight w:val="none"/>
        </w:rPr>
        <w:t xml:space="preserve"> </w:t>
      </w:r>
      <w:r>
        <w:rPr>
          <w:rFonts w:hint="eastAsia" w:ascii="宋体" w:hAnsi="宋体" w:eastAsia="宋体" w:cs="宋体"/>
          <w:sz w:val="24"/>
          <w:szCs w:val="24"/>
          <w:highlight w:val="none"/>
        </w:rPr>
        <w:t>本公司（联合体）郑重声明，根据《政府采购促进中小企业发展管理办法》（财库﹝2020﹞46 号）的规定，本公司 （联合体）参加（</w:t>
      </w:r>
      <w:r>
        <w:rPr>
          <w:rFonts w:hint="eastAsia" w:ascii="宋体" w:hAnsi="宋体" w:eastAsia="宋体" w:cs="宋体"/>
          <w:sz w:val="24"/>
          <w:szCs w:val="24"/>
          <w:highlight w:val="none"/>
          <w:u w:val="single"/>
          <w:lang w:val="en-US" w:eastAsia="zh-CN"/>
        </w:rPr>
        <w:t xml:space="preserve"> 陕西嘉唐建设项目管理有限公司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）采购活动，工程的施工单位全部为符合政策要求的中小企业（或者：服务 全部由符合政策要求的中小企业承接）。相关企业（含联合体中的中小企业、签订分包意向协议的中小企业）的具体情况如下：</w:t>
      </w:r>
    </w:p>
    <w:p>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），属于（采购文件中明确的所属行业）；承建（承接）企业为（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 xml:space="preserve">），从业人员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none"/>
        </w:rPr>
        <w:t>中型企业、小型企业、微型企业</w:t>
      </w:r>
      <w:r>
        <w:rPr>
          <w:rFonts w:hint="eastAsia" w:ascii="宋体" w:hAnsi="宋体" w:eastAsia="宋体" w:cs="宋体"/>
          <w:sz w:val="24"/>
          <w:szCs w:val="24"/>
          <w:highlight w:val="none"/>
        </w:rPr>
        <w:t>）；</w:t>
      </w:r>
    </w:p>
    <w:p>
      <w:pPr>
        <w:numPr>
          <w:ilvl w:val="0"/>
          <w:numId w:val="1"/>
        </w:numPr>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（标的名称）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属于（采购文件中明确的所属行业）；承建（承接）企业为（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none"/>
        </w:rPr>
        <w:t>中型企业、小型企业、微型企业</w:t>
      </w:r>
      <w:r>
        <w:rPr>
          <w:rFonts w:hint="eastAsia" w:ascii="宋体" w:hAnsi="宋体" w:eastAsia="宋体" w:cs="宋体"/>
          <w:sz w:val="24"/>
          <w:szCs w:val="24"/>
          <w:highlight w:val="none"/>
        </w:rPr>
        <w:t>）；</w:t>
      </w:r>
    </w:p>
    <w:p>
      <w:pPr>
        <w:numPr>
          <w:ilvl w:val="0"/>
          <w:numId w:val="0"/>
        </w:numPr>
        <w:spacing w:line="360" w:lineRule="auto"/>
        <w:ind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pPr>
        <w:numPr>
          <w:ilvl w:val="0"/>
          <w:numId w:val="0"/>
        </w:numPr>
        <w:spacing w:line="360" w:lineRule="auto"/>
        <w:ind w:leftChars="20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numPr>
          <w:ilvl w:val="0"/>
          <w:numId w:val="0"/>
        </w:numPr>
        <w:spacing w:line="360" w:lineRule="auto"/>
        <w:ind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pPr>
        <w:numPr>
          <w:ilvl w:val="0"/>
          <w:numId w:val="0"/>
        </w:numPr>
        <w:spacing w:line="360" w:lineRule="auto"/>
        <w:ind w:leftChars="200" w:firstLine="5280" w:firstLineChars="2200"/>
        <w:rPr>
          <w:rFonts w:hint="eastAsia" w:ascii="宋体" w:hAnsi="宋体" w:eastAsia="宋体" w:cs="宋体"/>
          <w:sz w:val="24"/>
          <w:szCs w:val="24"/>
          <w:highlight w:val="none"/>
        </w:rPr>
      </w:pPr>
      <w:r>
        <w:rPr>
          <w:rFonts w:hint="eastAsia" w:ascii="宋体" w:hAnsi="宋体" w:eastAsia="宋体" w:cs="宋体"/>
          <w:sz w:val="24"/>
          <w:szCs w:val="24"/>
          <w:highlight w:val="none"/>
        </w:rPr>
        <w:t>企业名称（盖章）：</w:t>
      </w:r>
    </w:p>
    <w:p>
      <w:pPr>
        <w:numPr>
          <w:ilvl w:val="0"/>
          <w:numId w:val="0"/>
        </w:numPr>
        <w:spacing w:line="360" w:lineRule="auto"/>
        <w:ind w:leftChars="200" w:firstLine="5280" w:firstLineChars="22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bookmarkEnd w:id="2"/>
    <w:p>
      <w:pPr>
        <w:spacing w:line="360" w:lineRule="auto"/>
        <w:jc w:val="right"/>
        <w:rPr>
          <w:rFonts w:hint="eastAsia" w:ascii="宋体" w:hAnsi="宋体" w:eastAsia="宋体" w:cs="宋体"/>
          <w:sz w:val="21"/>
          <w:szCs w:val="21"/>
          <w:highlight w:val="none"/>
        </w:rPr>
      </w:pPr>
    </w:p>
    <w:p>
      <w:pPr>
        <w:spacing w:line="360" w:lineRule="auto"/>
        <w:jc w:val="right"/>
        <w:rPr>
          <w:rFonts w:hint="eastAsia" w:ascii="宋体" w:hAnsi="宋体" w:eastAsia="宋体" w:cs="宋体"/>
          <w:sz w:val="21"/>
          <w:szCs w:val="21"/>
          <w:highlight w:val="none"/>
        </w:rPr>
      </w:pPr>
    </w:p>
    <w:p>
      <w:pPr>
        <w:spacing w:line="360" w:lineRule="auto"/>
        <w:ind w:firstLine="210" w:firstLineChars="100"/>
        <w:rPr>
          <w:rFonts w:hint="eastAsia" w:ascii="宋体" w:hAnsi="宋体" w:eastAsia="宋体" w:cs="宋体"/>
          <w:b w:val="0"/>
          <w:bCs w:val="0"/>
          <w:highlight w:val="none"/>
          <w:lang w:eastAsia="zh-CN"/>
        </w:rPr>
      </w:pPr>
      <w:bookmarkStart w:id="3" w:name="_Toc524683806"/>
      <w:bookmarkStart w:id="4" w:name="_Toc500142231"/>
      <w:bookmarkStart w:id="5" w:name="_Toc10485562"/>
      <w:bookmarkStart w:id="6" w:name="_Toc7527440"/>
      <w:r>
        <w:rPr>
          <w:rFonts w:hint="eastAsia" w:ascii="宋体" w:hAnsi="宋体" w:eastAsia="宋体" w:cs="宋体"/>
          <w:b w:val="0"/>
          <w:bCs w:val="0"/>
          <w:highlight w:val="none"/>
          <w:lang w:eastAsia="zh-CN"/>
        </w:rPr>
        <w:t>注意：</w:t>
      </w:r>
      <w:r>
        <w:rPr>
          <w:rFonts w:hint="eastAsia" w:ascii="宋体" w:hAnsi="宋体" w:eastAsia="宋体" w:cs="宋体"/>
          <w:b w:val="0"/>
          <w:bCs w:val="0"/>
          <w:highlight w:val="none"/>
          <w:lang w:val="en-US" w:eastAsia="zh-CN"/>
        </w:rPr>
        <w:t>1.</w:t>
      </w:r>
      <w:r>
        <w:rPr>
          <w:rFonts w:hint="eastAsia" w:ascii="宋体" w:hAnsi="宋体" w:eastAsia="宋体" w:cs="宋体"/>
          <w:b w:val="0"/>
          <w:bCs w:val="0"/>
          <w:highlight w:val="none"/>
        </w:rPr>
        <w:t>从业人员、营业收入、资产总额填报上一年度数据，无上一年度数据的新成立企业可不填报</w:t>
      </w:r>
      <w:r>
        <w:rPr>
          <w:rFonts w:hint="eastAsia" w:ascii="宋体" w:hAnsi="宋体" w:eastAsia="宋体" w:cs="宋体"/>
          <w:b w:val="0"/>
          <w:bCs w:val="0"/>
          <w:highlight w:val="none"/>
          <w:lang w:eastAsia="zh-CN"/>
        </w:rPr>
        <w:t>。</w:t>
      </w:r>
    </w:p>
    <w:p>
      <w:pPr>
        <w:spacing w:line="360" w:lineRule="auto"/>
        <w:ind w:firstLine="211" w:firstLineChars="100"/>
        <w:rPr>
          <w:rFonts w:hint="eastAsia" w:ascii="宋体" w:hAnsi="宋体" w:eastAsia="宋体" w:cs="宋体"/>
          <w:sz w:val="24"/>
          <w:szCs w:val="18"/>
          <w:highlight w:val="none"/>
          <w:lang w:val="en-US" w:eastAsia="zh-CN"/>
        </w:rPr>
      </w:pPr>
      <w:r>
        <w:rPr>
          <w:rFonts w:hint="eastAsia" w:ascii="宋体" w:hAnsi="宋体" w:eastAsia="宋体" w:cs="宋体"/>
          <w:b/>
          <w:bCs/>
          <w:highlight w:val="none"/>
          <w:lang w:val="en-US" w:eastAsia="zh-CN"/>
        </w:rPr>
        <w:t>2.本项目属于建筑业。</w:t>
      </w:r>
      <w:r>
        <w:rPr>
          <w:rFonts w:hint="eastAsia" w:ascii="宋体" w:hAnsi="宋体" w:eastAsia="宋体" w:cs="宋体"/>
          <w:b/>
          <w:bCs/>
          <w:highlight w:val="none"/>
        </w:rPr>
        <w:br w:type="page"/>
      </w:r>
      <w:bookmarkStart w:id="7" w:name="_Toc14754"/>
      <w:bookmarkStart w:id="8" w:name="_Toc20735"/>
      <w:bookmarkStart w:id="9" w:name="_Hlk5797807"/>
      <w:r>
        <w:rPr>
          <w:rFonts w:hint="eastAsia" w:ascii="宋体" w:hAnsi="宋体" w:eastAsia="宋体" w:cs="宋体"/>
          <w:sz w:val="24"/>
          <w:szCs w:val="18"/>
          <w:highlight w:val="none"/>
          <w:lang w:eastAsia="zh-CN"/>
        </w:rPr>
        <w:t>附件</w:t>
      </w:r>
      <w:r>
        <w:rPr>
          <w:rFonts w:hint="eastAsia" w:ascii="宋体" w:hAnsi="宋体" w:eastAsia="宋体" w:cs="宋体"/>
          <w:sz w:val="24"/>
          <w:szCs w:val="18"/>
          <w:highlight w:val="none"/>
          <w:lang w:val="en-US" w:eastAsia="zh-CN"/>
        </w:rPr>
        <w:t>2</w:t>
      </w:r>
      <w:bookmarkEnd w:id="7"/>
      <w:bookmarkEnd w:id="8"/>
    </w:p>
    <w:p>
      <w:pPr>
        <w:pStyle w:val="6"/>
        <w:keepNext w:val="0"/>
        <w:keepLines w:val="0"/>
        <w:widowControl w:val="0"/>
        <w:spacing w:before="0" w:after="0" w:line="360" w:lineRule="auto"/>
        <w:rPr>
          <w:rFonts w:hint="eastAsia" w:ascii="宋体" w:hAnsi="宋体" w:eastAsia="宋体" w:cs="宋体"/>
          <w:sz w:val="28"/>
          <w:highlight w:val="none"/>
        </w:rPr>
      </w:pPr>
      <w:bookmarkStart w:id="10" w:name="_Toc11336"/>
      <w:bookmarkStart w:id="11" w:name="_Toc19235"/>
      <w:r>
        <w:rPr>
          <w:rFonts w:hint="eastAsia" w:ascii="宋体" w:hAnsi="宋体" w:eastAsia="宋体" w:cs="宋体"/>
          <w:sz w:val="24"/>
          <w:szCs w:val="18"/>
          <w:highlight w:val="none"/>
        </w:rPr>
        <w:t>《残疾人福利性单位声明函》</w:t>
      </w:r>
      <w:bookmarkEnd w:id="3"/>
      <w:bookmarkEnd w:id="4"/>
      <w:bookmarkEnd w:id="5"/>
      <w:bookmarkEnd w:id="6"/>
      <w:bookmarkEnd w:id="10"/>
      <w:bookmarkEnd w:id="11"/>
    </w:p>
    <w:bookmarkEnd w:id="9"/>
    <w:p>
      <w:pPr>
        <w:widowControl w:val="0"/>
        <w:spacing w:line="360" w:lineRule="auto"/>
        <w:jc w:val="both"/>
        <w:rPr>
          <w:rFonts w:hint="eastAsia" w:ascii="宋体" w:hAnsi="宋体" w:eastAsia="宋体" w:cs="宋体"/>
          <w:b/>
          <w:sz w:val="32"/>
          <w:szCs w:val="32"/>
          <w:highlight w:val="none"/>
        </w:rPr>
      </w:pPr>
      <w:bookmarkStart w:id="12" w:name="OLE_LINK14"/>
    </w:p>
    <w:p>
      <w:pPr>
        <w:widowControl w:val="0"/>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残疾人福利性单位声明函</w:t>
      </w:r>
    </w:p>
    <w:bookmarkEnd w:id="12"/>
    <w:p>
      <w:pPr>
        <w:widowControl w:val="0"/>
        <w:spacing w:line="360" w:lineRule="auto"/>
        <w:jc w:val="center"/>
        <w:rPr>
          <w:rFonts w:hint="eastAsia" w:ascii="宋体" w:hAnsi="宋体" w:eastAsia="宋体" w:cs="宋体"/>
          <w:b/>
          <w:sz w:val="32"/>
          <w:szCs w:val="32"/>
          <w:highlight w:val="none"/>
        </w:rPr>
      </w:pP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本单位郑重声明，根据《财政部 民政部 中国残疾人联合会关于促进残疾人就业政府采购政策的通知》（财库〔2017〕 141号）的规定，本单位为</w:t>
      </w:r>
      <w:r>
        <w:rPr>
          <w:rFonts w:hint="eastAsia" w:ascii="宋体" w:hAnsi="宋体" w:eastAsia="宋体" w:cs="宋体"/>
          <w:sz w:val="24"/>
          <w:szCs w:val="24"/>
          <w:highlight w:val="none"/>
          <w:u w:val="single"/>
        </w:rPr>
        <w:t xml:space="preserve">   （符合/不符合）  </w:t>
      </w:r>
      <w:r>
        <w:rPr>
          <w:rFonts w:hint="eastAsia" w:ascii="宋体" w:hAnsi="宋体" w:eastAsia="宋体" w:cs="宋体"/>
          <w:sz w:val="24"/>
          <w:szCs w:val="24"/>
          <w:highlight w:val="none"/>
        </w:rPr>
        <w:t>残疾人福利性单位，且本单位参加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单位的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pPr>
        <w:widowControl w:val="0"/>
        <w:spacing w:line="360" w:lineRule="auto"/>
        <w:ind w:firstLine="527" w:firstLineChars="250"/>
        <w:rPr>
          <w:rFonts w:hint="eastAsia" w:ascii="宋体" w:hAnsi="宋体" w:eastAsia="宋体" w:cs="宋体"/>
          <w:sz w:val="21"/>
          <w:szCs w:val="21"/>
          <w:highlight w:val="none"/>
        </w:rPr>
      </w:pPr>
      <w:bookmarkStart w:id="13" w:name="_Hlk530575930"/>
      <w:r>
        <w:rPr>
          <w:rFonts w:hint="eastAsia" w:ascii="宋体" w:hAnsi="宋体" w:eastAsia="宋体" w:cs="宋体"/>
          <w:b/>
          <w:sz w:val="21"/>
          <w:szCs w:val="21"/>
          <w:highlight w:val="none"/>
        </w:rPr>
        <w:t>注：非残疾人福利性单位此声明函可不填写。</w:t>
      </w:r>
    </w:p>
    <w:bookmarkEnd w:id="13"/>
    <w:p>
      <w:pPr>
        <w:widowControl w:val="0"/>
        <w:spacing w:line="360" w:lineRule="auto"/>
        <w:jc w:val="center"/>
        <w:rPr>
          <w:rFonts w:hint="eastAsia" w:ascii="宋体" w:hAnsi="宋体" w:eastAsia="宋体" w:cs="宋体"/>
          <w:sz w:val="21"/>
          <w:szCs w:val="21"/>
          <w:highlight w:val="none"/>
        </w:rPr>
      </w:pPr>
    </w:p>
    <w:p>
      <w:pPr>
        <w:widowControl w:val="0"/>
        <w:spacing w:line="360" w:lineRule="auto"/>
        <w:jc w:val="center"/>
        <w:rPr>
          <w:rFonts w:hint="eastAsia" w:ascii="宋体" w:hAnsi="宋体" w:eastAsia="宋体" w:cs="宋体"/>
          <w:sz w:val="24"/>
          <w:szCs w:val="24"/>
          <w:highlight w:val="none"/>
        </w:rPr>
      </w:pPr>
      <w:r>
        <w:rPr>
          <w:rFonts w:hint="eastAsia" w:ascii="宋体" w:hAnsi="宋体" w:eastAsia="宋体" w:cs="宋体"/>
          <w:sz w:val="21"/>
          <w:szCs w:val="21"/>
          <w:highlight w:val="none"/>
        </w:rPr>
        <w:t xml:space="preserve">                             </w:t>
      </w:r>
      <w:r>
        <w:rPr>
          <w:rFonts w:hint="eastAsia" w:ascii="宋体" w:hAnsi="宋体" w:eastAsia="宋体" w:cs="宋体"/>
          <w:sz w:val="24"/>
          <w:szCs w:val="24"/>
          <w:highlight w:val="none"/>
        </w:rPr>
        <w:t>单位名称（盖章）：</w:t>
      </w:r>
    </w:p>
    <w:p>
      <w:pPr>
        <w:widowControl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pPr>
        <w:widowControl w:val="0"/>
        <w:spacing w:line="360" w:lineRule="auto"/>
        <w:jc w:val="center"/>
        <w:rPr>
          <w:rFonts w:hint="eastAsia" w:ascii="宋体" w:hAnsi="宋体" w:eastAsia="宋体" w:cs="宋体"/>
          <w:sz w:val="21"/>
          <w:szCs w:val="21"/>
          <w:highlight w:val="none"/>
        </w:rPr>
      </w:pPr>
    </w:p>
    <w:p>
      <w:pPr>
        <w:widowControl w:val="0"/>
        <w:spacing w:line="360" w:lineRule="auto"/>
        <w:jc w:val="center"/>
        <w:rPr>
          <w:rFonts w:hint="eastAsia" w:ascii="宋体" w:hAnsi="宋体" w:eastAsia="宋体" w:cs="宋体"/>
          <w:sz w:val="21"/>
          <w:szCs w:val="21"/>
          <w:highlight w:val="none"/>
        </w:rPr>
      </w:pPr>
    </w:p>
    <w:p>
      <w:pPr>
        <w:widowControl w:val="0"/>
        <w:spacing w:line="360" w:lineRule="auto"/>
        <w:jc w:val="center"/>
        <w:rPr>
          <w:rFonts w:hint="eastAsia" w:ascii="宋体" w:hAnsi="宋体" w:eastAsia="宋体" w:cs="宋体"/>
          <w:sz w:val="32"/>
          <w:szCs w:val="32"/>
          <w:highlight w:val="none"/>
        </w:rPr>
      </w:pPr>
    </w:p>
    <w:p>
      <w:pPr>
        <w:widowControl w:val="0"/>
        <w:spacing w:line="360" w:lineRule="auto"/>
        <w:jc w:val="center"/>
        <w:rPr>
          <w:rFonts w:hint="eastAsia" w:ascii="宋体" w:hAnsi="宋体" w:eastAsia="宋体" w:cs="宋体"/>
          <w:sz w:val="32"/>
          <w:szCs w:val="32"/>
          <w:highlight w:val="none"/>
        </w:rPr>
      </w:pPr>
    </w:p>
    <w:p>
      <w:pPr>
        <w:widowControl w:val="0"/>
        <w:spacing w:line="360" w:lineRule="auto"/>
        <w:jc w:val="center"/>
        <w:rPr>
          <w:rFonts w:hint="eastAsia" w:ascii="宋体" w:hAnsi="宋体" w:eastAsia="宋体" w:cs="宋体"/>
          <w:sz w:val="32"/>
          <w:szCs w:val="32"/>
          <w:highlight w:val="none"/>
        </w:rPr>
      </w:pP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备注：投标人提供的《残疾人福利性单位声明函》必须真实有效，如果被举报经查实出具虚假声明函的，将被取消投标资格，并按有关规定予以处理。</w:t>
      </w:r>
    </w:p>
    <w:p>
      <w:pPr>
        <w:spacing w:line="360" w:lineRule="auto"/>
        <w:rPr>
          <w:rFonts w:hint="eastAsia" w:ascii="宋体" w:hAnsi="宋体" w:eastAsia="宋体" w:cs="宋体"/>
          <w:sz w:val="32"/>
          <w:szCs w:val="32"/>
          <w:highlight w:val="none"/>
        </w:rPr>
      </w:pPr>
      <w:bookmarkStart w:id="14" w:name="_Toc10485563"/>
    </w:p>
    <w:p>
      <w:pPr>
        <w:pStyle w:val="6"/>
        <w:keepNext w:val="0"/>
        <w:keepLines w:val="0"/>
        <w:widowControl w:val="0"/>
        <w:spacing w:before="0" w:after="0" w:line="360" w:lineRule="auto"/>
        <w:rPr>
          <w:rFonts w:hint="eastAsia" w:ascii="宋体" w:hAnsi="宋体" w:eastAsia="宋体" w:cs="宋体"/>
          <w:sz w:val="28"/>
          <w:highlight w:val="none"/>
          <w:lang w:eastAsia="zh-CN"/>
        </w:rPr>
      </w:pPr>
      <w:bookmarkStart w:id="15" w:name="_Toc21348"/>
      <w:bookmarkStart w:id="16" w:name="_Toc14796"/>
    </w:p>
    <w:p>
      <w:pPr>
        <w:pStyle w:val="6"/>
        <w:keepNext w:val="0"/>
        <w:keepLines w:val="0"/>
        <w:widowControl w:val="0"/>
        <w:spacing w:before="0" w:after="0" w:line="360" w:lineRule="auto"/>
        <w:rPr>
          <w:rFonts w:hint="eastAsia" w:ascii="宋体" w:hAnsi="宋体" w:eastAsia="宋体" w:cs="宋体"/>
          <w:sz w:val="28"/>
          <w:highlight w:val="none"/>
          <w:lang w:eastAsia="zh-CN"/>
        </w:rPr>
      </w:pPr>
    </w:p>
    <w:p>
      <w:pPr>
        <w:rPr>
          <w:rFonts w:hint="eastAsia" w:ascii="宋体" w:hAnsi="宋体" w:eastAsia="宋体" w:cs="宋体"/>
          <w:sz w:val="24"/>
          <w:szCs w:val="18"/>
          <w:highlight w:val="none"/>
          <w:lang w:val="en-US" w:eastAsia="zh-CN"/>
        </w:rPr>
      </w:pPr>
      <w:r>
        <w:rPr>
          <w:rFonts w:hint="eastAsia" w:ascii="宋体" w:hAnsi="宋体" w:eastAsia="宋体" w:cs="宋体"/>
          <w:sz w:val="28"/>
          <w:highlight w:val="none"/>
          <w:lang w:eastAsia="zh-CN"/>
        </w:rPr>
        <w:br w:type="page"/>
      </w:r>
      <w:r>
        <w:rPr>
          <w:rFonts w:hint="eastAsia" w:ascii="宋体" w:hAnsi="宋体" w:eastAsia="宋体" w:cs="宋体"/>
          <w:sz w:val="24"/>
          <w:szCs w:val="18"/>
          <w:highlight w:val="none"/>
          <w:lang w:eastAsia="zh-CN"/>
        </w:rPr>
        <w:t>附件</w:t>
      </w:r>
      <w:r>
        <w:rPr>
          <w:rFonts w:hint="eastAsia" w:ascii="宋体" w:hAnsi="宋体" w:eastAsia="宋体" w:cs="宋体"/>
          <w:sz w:val="24"/>
          <w:szCs w:val="18"/>
          <w:highlight w:val="none"/>
          <w:lang w:val="en-US" w:eastAsia="zh-CN"/>
        </w:rPr>
        <w:t>3</w:t>
      </w:r>
      <w:bookmarkEnd w:id="15"/>
      <w:bookmarkEnd w:id="16"/>
    </w:p>
    <w:p>
      <w:pPr>
        <w:pStyle w:val="6"/>
        <w:keepNext w:val="0"/>
        <w:keepLines w:val="0"/>
        <w:widowControl w:val="0"/>
        <w:spacing w:before="0" w:after="0" w:line="360" w:lineRule="auto"/>
        <w:rPr>
          <w:rFonts w:hint="eastAsia" w:ascii="宋体" w:hAnsi="宋体" w:eastAsia="宋体" w:cs="宋体"/>
          <w:sz w:val="24"/>
          <w:szCs w:val="18"/>
          <w:highlight w:val="none"/>
        </w:rPr>
      </w:pPr>
      <w:bookmarkStart w:id="17" w:name="_Toc9863"/>
      <w:bookmarkStart w:id="18" w:name="_Toc14364"/>
      <w:r>
        <w:rPr>
          <w:rFonts w:hint="eastAsia" w:ascii="宋体" w:hAnsi="宋体" w:eastAsia="宋体" w:cs="宋体"/>
          <w:sz w:val="24"/>
          <w:szCs w:val="18"/>
          <w:highlight w:val="none"/>
        </w:rPr>
        <w:t>《监狱企业声明函》及证明文件</w:t>
      </w:r>
      <w:bookmarkEnd w:id="14"/>
      <w:bookmarkEnd w:id="17"/>
      <w:bookmarkEnd w:id="18"/>
    </w:p>
    <w:p>
      <w:pPr>
        <w:widowControl w:val="0"/>
        <w:spacing w:line="360" w:lineRule="auto"/>
        <w:jc w:val="center"/>
        <w:rPr>
          <w:rFonts w:hint="eastAsia" w:ascii="宋体" w:hAnsi="宋体" w:eastAsia="宋体" w:cs="宋体"/>
          <w:b/>
          <w:sz w:val="32"/>
          <w:szCs w:val="32"/>
          <w:highlight w:val="none"/>
        </w:rPr>
      </w:pPr>
    </w:p>
    <w:p>
      <w:pPr>
        <w:widowControl w:val="0"/>
        <w:spacing w:line="360" w:lineRule="auto"/>
        <w:jc w:val="center"/>
        <w:rPr>
          <w:rFonts w:hint="eastAsia" w:ascii="宋体" w:hAnsi="宋体" w:eastAsia="宋体" w:cs="宋体"/>
          <w:b/>
          <w:sz w:val="32"/>
          <w:szCs w:val="32"/>
          <w:highlight w:val="none"/>
        </w:rPr>
      </w:pPr>
    </w:p>
    <w:p>
      <w:pPr>
        <w:widowControl w:val="0"/>
        <w:spacing w:line="360" w:lineRule="auto"/>
        <w:jc w:val="center"/>
        <w:rPr>
          <w:rFonts w:hint="eastAsia" w:ascii="宋体" w:hAnsi="宋体" w:eastAsia="宋体" w:cs="宋体"/>
          <w:b/>
          <w:sz w:val="32"/>
          <w:szCs w:val="32"/>
          <w:highlight w:val="none"/>
        </w:rPr>
      </w:pPr>
    </w:p>
    <w:p>
      <w:pPr>
        <w:widowControl w:val="0"/>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监狱企业声明函</w:t>
      </w:r>
    </w:p>
    <w:p>
      <w:pPr>
        <w:widowControl w:val="0"/>
        <w:spacing w:line="360" w:lineRule="auto"/>
        <w:jc w:val="center"/>
        <w:rPr>
          <w:rFonts w:hint="eastAsia" w:ascii="宋体" w:hAnsi="宋体" w:eastAsia="宋体" w:cs="宋体"/>
          <w:b/>
          <w:sz w:val="32"/>
          <w:szCs w:val="32"/>
          <w:highlight w:val="none"/>
        </w:rPr>
      </w:pPr>
    </w:p>
    <w:p>
      <w:pPr>
        <w:widowControl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本单位郑重声明，根据《财政部、司法部关于政府采购支持监狱企业发展有关问题的通知》（财库〔2014〕68号）的规定。因本单位</w:t>
      </w:r>
      <w:r>
        <w:rPr>
          <w:rFonts w:hint="eastAsia" w:ascii="宋体" w:hAnsi="宋体" w:eastAsia="宋体" w:cs="宋体"/>
          <w:b/>
          <w:sz w:val="24"/>
          <w:szCs w:val="24"/>
          <w:highlight w:val="none"/>
          <w:u w:val="single"/>
        </w:rPr>
        <w:t>（符合/不符合）</w:t>
      </w:r>
      <w:r>
        <w:rPr>
          <w:rFonts w:hint="eastAsia" w:ascii="宋体" w:hAnsi="宋体" w:eastAsia="宋体" w:cs="宋体"/>
          <w:sz w:val="24"/>
          <w:szCs w:val="24"/>
          <w:highlight w:val="none"/>
        </w:rPr>
        <w:t>条件，故本单位为</w:t>
      </w:r>
      <w:r>
        <w:rPr>
          <w:rFonts w:hint="eastAsia" w:ascii="宋体" w:hAnsi="宋体" w:eastAsia="宋体" w:cs="宋体"/>
          <w:b/>
          <w:sz w:val="24"/>
          <w:szCs w:val="24"/>
          <w:highlight w:val="none"/>
          <w:u w:val="single"/>
        </w:rPr>
        <w:t>（监狱/非监狱）</w:t>
      </w:r>
      <w:r>
        <w:rPr>
          <w:rFonts w:hint="eastAsia" w:ascii="宋体" w:hAnsi="宋体" w:eastAsia="宋体" w:cs="宋体"/>
          <w:sz w:val="24"/>
          <w:szCs w:val="24"/>
          <w:highlight w:val="none"/>
        </w:rPr>
        <w:t xml:space="preserve">企业。 </w:t>
      </w:r>
    </w:p>
    <w:p>
      <w:pPr>
        <w:widowControl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pPr>
        <w:widowControl w:val="0"/>
        <w:spacing w:line="360" w:lineRule="auto"/>
        <w:ind w:firstLine="602" w:firstLineChars="250"/>
        <w:rPr>
          <w:rFonts w:hint="eastAsia" w:ascii="宋体" w:hAnsi="宋体" w:eastAsia="宋体" w:cs="宋体"/>
          <w:sz w:val="24"/>
          <w:szCs w:val="24"/>
          <w:highlight w:val="none"/>
        </w:rPr>
      </w:pPr>
      <w:r>
        <w:rPr>
          <w:rFonts w:hint="eastAsia" w:ascii="宋体" w:hAnsi="宋体" w:eastAsia="宋体" w:cs="宋体"/>
          <w:b/>
          <w:sz w:val="24"/>
          <w:szCs w:val="24"/>
          <w:highlight w:val="none"/>
        </w:rPr>
        <w:t>注：监狱企业参加政府采购活动时，应当提供由省级以上监狱管理局、戒毒管理局（含新疆生产建设兵团）出具的属于监狱企业的证明文件。</w:t>
      </w:r>
    </w:p>
    <w:p>
      <w:pPr>
        <w:widowControl w:val="0"/>
        <w:spacing w:line="360" w:lineRule="auto"/>
        <w:jc w:val="center"/>
        <w:rPr>
          <w:rFonts w:hint="eastAsia" w:ascii="宋体" w:hAnsi="宋体" w:eastAsia="宋体" w:cs="宋体"/>
          <w:sz w:val="21"/>
          <w:szCs w:val="21"/>
          <w:highlight w:val="none"/>
        </w:rPr>
      </w:pPr>
    </w:p>
    <w:p>
      <w:pPr>
        <w:widowControl w:val="0"/>
        <w:spacing w:line="360" w:lineRule="auto"/>
        <w:jc w:val="center"/>
        <w:rPr>
          <w:rFonts w:hint="eastAsia" w:ascii="宋体" w:hAnsi="宋体" w:eastAsia="宋体" w:cs="宋体"/>
          <w:sz w:val="24"/>
          <w:szCs w:val="24"/>
          <w:highlight w:val="none"/>
        </w:rPr>
      </w:pPr>
      <w:r>
        <w:rPr>
          <w:rFonts w:hint="eastAsia" w:ascii="宋体" w:hAnsi="宋体" w:eastAsia="宋体" w:cs="宋体"/>
          <w:sz w:val="21"/>
          <w:szCs w:val="21"/>
          <w:highlight w:val="none"/>
        </w:rPr>
        <w:t xml:space="preserve">                             </w:t>
      </w:r>
      <w:r>
        <w:rPr>
          <w:rFonts w:hint="eastAsia" w:ascii="宋体" w:hAnsi="宋体" w:eastAsia="宋体" w:cs="宋体"/>
          <w:sz w:val="24"/>
          <w:szCs w:val="24"/>
          <w:highlight w:val="none"/>
        </w:rPr>
        <w:t>单位名称（盖章）：</w:t>
      </w:r>
    </w:p>
    <w:p>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66854"/>
    <w:multiLevelType w:val="singleLevel"/>
    <w:tmpl w:val="EF36685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3190324B"/>
    <w:rsid w:val="31903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2"/>
    <w:basedOn w:val="1"/>
    <w:next w:val="1"/>
    <w:qFormat/>
    <w:uiPriority w:val="0"/>
    <w:pPr>
      <w:keepNext/>
      <w:spacing w:line="720" w:lineRule="exact"/>
      <w:outlineLvl w:val="1"/>
    </w:pPr>
    <w:rPr>
      <w:rFonts w:ascii="黑体" w:hAnsi="Copperplate Gothic Bold" w:eastAsia="楷体_GB2312" w:cs="Times New Roman"/>
      <w:sz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val="0"/>
      <w:spacing w:after="120"/>
      <w:ind w:left="420" w:leftChars="200"/>
      <w:jc w:val="both"/>
    </w:pPr>
    <w:rPr>
      <w:rFonts w:ascii="Times New Roman" w:hAnsi="Times New Roman" w:cs="Times New Roman"/>
      <w:sz w:val="20"/>
    </w:rPr>
  </w:style>
  <w:style w:type="paragraph" w:styleId="4">
    <w:name w:val="annotation subject"/>
    <w:basedOn w:val="5"/>
    <w:next w:val="5"/>
    <w:qFormat/>
    <w:uiPriority w:val="0"/>
    <w:rPr>
      <w:rFonts w:ascii="Times New Roman" w:hAnsi="Times New Roman" w:eastAsia="宋体" w:cs="Times New Roman"/>
      <w:b/>
      <w:bCs/>
      <w:lang w:val="en-US" w:eastAsia="zh-CN"/>
    </w:rPr>
  </w:style>
  <w:style w:type="paragraph" w:styleId="5">
    <w:name w:val="annotation text"/>
    <w:basedOn w:val="1"/>
    <w:qFormat/>
    <w:uiPriority w:val="0"/>
    <w:pPr>
      <w:widowControl w:val="0"/>
      <w:spacing w:after="0"/>
      <w:jc w:val="left"/>
    </w:pPr>
  </w:style>
  <w:style w:type="paragraph" w:styleId="7">
    <w:name w:val="Body Text"/>
    <w:basedOn w:val="1"/>
    <w:next w:val="1"/>
    <w:qFormat/>
    <w:uiPriority w:val="99"/>
    <w:pPr>
      <w:widowControl w:val="0"/>
      <w:spacing w:after="0"/>
      <w:jc w:val="left"/>
    </w:pPr>
    <w:rPr>
      <w:kern w:val="0"/>
    </w:rPr>
  </w:style>
  <w:style w:type="paragraph" w:customStyle="1" w:styleId="10">
    <w:name w:val="列出段落1"/>
    <w:basedOn w:val="1"/>
    <w:qFormat/>
    <w:uiPriority w:val="0"/>
    <w:pPr>
      <w:ind w:firstLine="420" w:firstLineChars="200"/>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1006</Words>
  <Characters>1021</Characters>
  <Lines>0</Lines>
  <Paragraphs>0</Paragraphs>
  <TotalTime>0</TotalTime>
  <ScaleCrop>false</ScaleCrop>
  <LinksUpToDate>false</LinksUpToDate>
  <CharactersWithSpaces>1230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2023-08-09T09:43:00Z</dcterms:created>
  <dc:creator>过客1393932593</dc:creator>
  <cp:lastModifiedBy>过客1393932593</cp:lastModifiedBy>
  <dcterms:modified xsi:type="dcterms:W3CDTF">2023-08-09T09:44:35Z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DE22A67762A44C4ABF801AFBDEC6445E_11</vt:lpwstr>
  </property>
</Properties>
</file>