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b/>
          <w:sz w:val="48"/>
        </w:rPr>
        <w:t>磋 商 文 件</w:t>
      </w:r>
      <w:r>
        <w:br/>
      </w:r>
      <w:r>
        <w:br/>
      </w:r>
      <w:r>
        <w:br/>
      </w:r>
    </w:p>
    <w:p>
      <w:pPr>
        <w:pStyle w:val="null3"/>
        <w:jc w:val="center"/>
        <w:outlineLvl w:val="1"/>
      </w:pPr>
      <w:r>
        <w:rPr>
          <w:b/>
          <w:sz w:val="36"/>
        </w:rPr>
        <w:t>（服务类）</w:t>
      </w:r>
      <w:r>
        <w:br/>
      </w:r>
      <w:r>
        <w:br/>
      </w:r>
      <w:r>
        <w:br/>
      </w:r>
      <w:r>
        <w:br/>
      </w:r>
      <w:r>
        <w:br/>
      </w:r>
      <w:r>
        <w:br/>
      </w:r>
      <w:r>
        <w:br/>
      </w:r>
      <w:r>
        <w:br/>
      </w:r>
      <w:r>
        <w:br/>
      </w:r>
      <w:r>
        <w:br/>
      </w:r>
      <w:r>
        <w:br/>
      </w:r>
    </w:p>
    <w:p>
      <w:pPr>
        <w:pStyle w:val="null3"/>
        <w:jc w:val="center"/>
        <w:outlineLvl w:val="2"/>
      </w:pPr>
      <w:r>
        <w:rPr>
          <w:b/>
          <w:sz w:val="28"/>
        </w:rPr>
        <w:t>采购项目名称：</w:t>
      </w:r>
      <w:r>
        <w:rPr>
          <w:b/>
          <w:sz w:val="28"/>
        </w:rPr>
        <w:t>蓝田县2024年校车保险购买项目</w:t>
      </w:r>
    </w:p>
    <w:p>
      <w:pPr>
        <w:pStyle w:val="null3"/>
        <w:jc w:val="center"/>
        <w:outlineLvl w:val="2"/>
      </w:pPr>
      <w:r>
        <w:rPr>
          <w:b/>
          <w:sz w:val="28"/>
        </w:rPr>
        <w:t>采购项目编号：</w:t>
      </w:r>
      <w:r>
        <w:rPr>
          <w:b/>
          <w:sz w:val="28"/>
        </w:rPr>
        <w:t>DCZX2023-ZCCS—FW1182</w:t>
      </w:r>
      <w:r>
        <w:br/>
      </w:r>
      <w:r>
        <w:br/>
      </w:r>
      <w:r>
        <w:br/>
      </w:r>
    </w:p>
    <w:p>
      <w:pPr>
        <w:pStyle w:val="null3"/>
        <w:jc w:val="center"/>
        <w:outlineLvl w:val="2"/>
      </w:pPr>
      <w:r>
        <w:rPr>
          <w:b/>
          <w:sz w:val="28"/>
        </w:rPr>
        <w:t>西安市蓝田县教育和科学技术局（本级）</w:t>
      </w:r>
    </w:p>
    <w:p>
      <w:pPr>
        <w:pStyle w:val="null3"/>
        <w:jc w:val="center"/>
        <w:outlineLvl w:val="2"/>
      </w:pPr>
      <w:r>
        <w:rPr>
          <w:b/>
          <w:sz w:val="28"/>
        </w:rPr>
        <w:t>陕西鼎成项目管理咨询有限公司</w:t>
      </w:r>
      <w:r>
        <w:rPr>
          <w:b/>
          <w:sz w:val="28"/>
        </w:rPr>
        <w:t>共同编制</w:t>
      </w:r>
    </w:p>
    <w:p>
      <w:pPr>
        <w:pStyle w:val="null3"/>
        <w:jc w:val="center"/>
        <w:outlineLvl w:val="2"/>
      </w:pPr>
      <w:r>
        <w:rPr>
          <w:b/>
          <w:sz w:val="28"/>
        </w:rPr>
        <w:t>2024年01月04日</w:t>
      </w:r>
    </w:p>
    <w:p>
      <w:pPr>
        <w:pStyle w:val="null3"/>
      </w:pPr>
      <w:r>
        <w:rPr/>
        <w:t xml:space="preserve"> </w:t>
      </w:r>
    </w:p>
    <w:p>
      <w:pPr>
        <w:pStyle w:val="null3"/>
        <w:jc w:val="center"/>
        <w:outlineLvl w:val="1"/>
      </w:pPr>
      <w:r>
        <w:rPr>
          <w:b/>
          <w:sz w:val="36"/>
        </w:rPr>
        <w:t>第一章 竞争性磋商邀请</w:t>
      </w:r>
    </w:p>
    <w:p>
      <w:pPr>
        <w:pStyle w:val="null3"/>
        <w:ind w:firstLine="480"/>
      </w:pPr>
      <w:r>
        <w:rPr/>
        <w:t>陕西鼎成项目管理咨询有限公司</w:t>
      </w:r>
      <w:r>
        <w:rPr/>
        <w:t>（以下简称“代理机构”）受</w:t>
      </w:r>
      <w:r>
        <w:rPr/>
        <w:t>西安市蓝田县教育和科学技术局（本级）</w:t>
      </w:r>
      <w:r>
        <w:rPr/>
        <w:t>委托，拟对</w:t>
      </w:r>
      <w:r>
        <w:rPr/>
        <w:t>蓝田县2024年校车保险购买项目</w:t>
      </w:r>
      <w:r>
        <w:rPr/>
        <w:t>采用竞争性磋商采购方式进行采购，兹邀请供应商参加本项目的竞争性磋商。</w:t>
      </w:r>
    </w:p>
    <w:p>
      <w:pPr>
        <w:pStyle w:val="null3"/>
        <w:outlineLvl w:val="2"/>
      </w:pPr>
      <w:r>
        <w:rPr>
          <w:b/>
          <w:sz w:val="28"/>
        </w:rPr>
        <w:t>一、项目编号：</w:t>
      </w:r>
      <w:r>
        <w:rPr>
          <w:b/>
          <w:sz w:val="28"/>
        </w:rPr>
        <w:t>DCZX2023-ZCCS—FW1182</w:t>
      </w:r>
    </w:p>
    <w:p>
      <w:pPr>
        <w:pStyle w:val="null3"/>
        <w:outlineLvl w:val="2"/>
      </w:pPr>
      <w:r>
        <w:rPr>
          <w:b/>
          <w:sz w:val="28"/>
        </w:rPr>
        <w:t>二、项目名称：</w:t>
      </w:r>
      <w:r>
        <w:rPr>
          <w:b/>
          <w:sz w:val="28"/>
        </w:rPr>
        <w:t>蓝田县2024年校车保险购买项目</w:t>
      </w:r>
    </w:p>
    <w:p>
      <w:pPr>
        <w:pStyle w:val="null3"/>
        <w:outlineLvl w:val="2"/>
      </w:pPr>
      <w:r>
        <w:rPr>
          <w:b/>
          <w:sz w:val="28"/>
        </w:rPr>
        <w:t>三、磋商项目简介</w:t>
      </w:r>
    </w:p>
    <w:p>
      <w:pPr>
        <w:pStyle w:val="null3"/>
        <w:ind w:firstLine="480"/>
      </w:pPr>
      <w:r>
        <w:rPr/>
        <w:t>对43辆公办校车购买保险，保险内容包括交强险、商业险、承运人责任险共3种险种，具体详见采购需求。</w:t>
      </w:r>
    </w:p>
    <w:p>
      <w:pPr>
        <w:pStyle w:val="null3"/>
        <w:outlineLvl w:val="2"/>
      </w:pPr>
      <w:r>
        <w:rPr>
          <w:b/>
          <w:sz w:val="28"/>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b/>
          <w:sz w:val="28"/>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1、企业资质：供应商须具有经营机动车辆保险业务资格，提供《经营保险业务许可证》；</w:t>
      </w:r>
    </w:p>
    <w:p>
      <w:pPr>
        <w:pStyle w:val="null3"/>
      </w:pPr>
      <w:r>
        <w:rPr/>
        <w:t>2、身份证明 ：法定代表人授权书（法定代表人直接参加磋商，须提供法定代表人身份证明）；</w:t>
      </w:r>
    </w:p>
    <w:p>
      <w:pPr>
        <w:pStyle w:val="null3"/>
      </w:pPr>
      <w:r>
        <w:rPr/>
        <w:t>3、非联合体声明 ：本项目不接受联合体投标；</w:t>
      </w:r>
    </w:p>
    <w:p>
      <w:pPr>
        <w:pStyle w:val="null3"/>
      </w:pPr>
      <w:r>
        <w:rPr/>
        <w:t>4、信用记录 ：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采购代理机构将在开标当日打印查询记录作为证据留存，对列入失信被执行人、重大税收违法案件当事人名单、政府采购严重违法失信行为记录名单及其他不符合《中华人民共和国政府采购法》第二十二条规定的供应商，采购代理机构将拒绝其参与政府采购活动，查询结果以电子或纸质方式留存。</w:t>
      </w:r>
    </w:p>
    <w:p>
      <w:pPr>
        <w:pStyle w:val="null3"/>
      </w:pPr>
      <w:r>
        <w:rPr/>
        <w:t>5、同一保险机构只允许其本部或一家分支机构参与磋商 ：同一保险机构只允许其本部或一家分支机构参与磋商。</w:t>
      </w:r>
    </w:p>
    <w:p>
      <w:pPr>
        <w:pStyle w:val="null3"/>
      </w:pPr>
      <w:r>
        <w:rPr/>
        <w:t>采购包2：</w:t>
      </w:r>
    </w:p>
    <w:p>
      <w:pPr>
        <w:pStyle w:val="null3"/>
      </w:pPr>
      <w:r>
        <w:rPr/>
        <w:t>1、企业资质：供应商须具有经营机动车辆保险业务资格，提供《经营保险业务许可证》；</w:t>
      </w:r>
    </w:p>
    <w:p>
      <w:pPr>
        <w:pStyle w:val="null3"/>
      </w:pPr>
      <w:r>
        <w:rPr/>
        <w:t>2、身份证明 ：法定代表人授权书（法定代表人直接参加磋商，须提供法定代表人身份证明）；</w:t>
      </w:r>
    </w:p>
    <w:p>
      <w:pPr>
        <w:pStyle w:val="null3"/>
      </w:pPr>
      <w:r>
        <w:rPr/>
        <w:t>3、非联合体声明 ：本项目不接受联合体投标；</w:t>
      </w:r>
    </w:p>
    <w:p>
      <w:pPr>
        <w:pStyle w:val="null3"/>
      </w:pPr>
      <w:r>
        <w:rPr/>
        <w:t>4、信用记录 ：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采购代理机构将在开标当日打印查询记录作为证据留存，对列入失信被执行人、重大税收违法案件当事人名单、政府采购严重违法失信行为记录名单及其他不符合《中华人民共和国政府采购法》第二十二条规定的供应商，采购代理机构将拒绝其参与政府采购活动，查询结果以电子或纸质方式留存。</w:t>
      </w:r>
    </w:p>
    <w:p>
      <w:pPr>
        <w:pStyle w:val="null3"/>
      </w:pPr>
      <w:r>
        <w:rPr/>
        <w:t>5、同一保险机构只允许其本部或一家分支机构参与磋商 ：同一保险机构只允许其本部或一家分支机构参与磋商。</w:t>
      </w:r>
    </w:p>
    <w:p>
      <w:pPr>
        <w:pStyle w:val="null3"/>
      </w:pPr>
      <w:r>
        <w:rPr/>
        <w:t>采购包3：</w:t>
      </w:r>
    </w:p>
    <w:p>
      <w:pPr>
        <w:pStyle w:val="null3"/>
      </w:pPr>
      <w:r>
        <w:rPr/>
        <w:t>1、企业资质：供应商须具有经营机动车辆保险业务资格，提供《经营保险业务许可证》；</w:t>
      </w:r>
    </w:p>
    <w:p>
      <w:pPr>
        <w:pStyle w:val="null3"/>
      </w:pPr>
      <w:r>
        <w:rPr/>
        <w:t>2、身份证明 ：法定代表人授权书（法定代表人直接参加磋商，须提供法定代表人身份证明）；</w:t>
      </w:r>
    </w:p>
    <w:p>
      <w:pPr>
        <w:pStyle w:val="null3"/>
      </w:pPr>
      <w:r>
        <w:rPr/>
        <w:t>3、非联合体声明 ：本项目不接受联合体投标；</w:t>
      </w:r>
    </w:p>
    <w:p>
      <w:pPr>
        <w:pStyle w:val="null3"/>
      </w:pPr>
      <w:r>
        <w:rPr/>
        <w:t>4、信用记录 ：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采购代理机构将在开标当日打印查询记录作为证据留存，对列入失信被执行人、重大税收违法案件当事人名单、政府采购严重违法失信行为记录名单及其他不符合《中华人民共和国政府采购法》第二十二条规定的供应商，采购代理机构将拒绝其参与政府采购活动，查询结果以电子或纸质方式留存。</w:t>
      </w:r>
    </w:p>
    <w:p>
      <w:pPr>
        <w:pStyle w:val="null3"/>
      </w:pPr>
      <w:r>
        <w:rPr/>
        <w:t>5、同一保险机构只允许其本部或一家分支机构参与磋商： 同一保险机构只允许其本部或一家分支机构参与磋商。</w:t>
      </w:r>
    </w:p>
    <w:p>
      <w:pPr>
        <w:pStyle w:val="null3"/>
        <w:outlineLvl w:val="2"/>
      </w:pPr>
      <w:r>
        <w:rPr>
          <w:b/>
          <w:sz w:val="28"/>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服务专区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服务专区-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CA及签章服务：通过陕西省政府采购网-服务专区-CA及签章服务进行查询</w:t>
      </w:r>
    </w:p>
    <w:p>
      <w:pPr>
        <w:pStyle w:val="null3"/>
        <w:outlineLvl w:val="2"/>
      </w:pPr>
      <w:r>
        <w:rPr>
          <w:b/>
          <w:sz w:val="28"/>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b/>
          <w:sz w:val="28"/>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b/>
          <w:sz w:val="28"/>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b/>
          <w:sz w:val="28"/>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信用融资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b/>
          <w:sz w:val="28"/>
        </w:rPr>
        <w:t>十一、联系方式</w:t>
      </w:r>
    </w:p>
    <w:p>
      <w:pPr>
        <w:pStyle w:val="null3"/>
        <w:outlineLvl w:val="3"/>
      </w:pPr>
      <w:r>
        <w:rPr>
          <w:b/>
          <w:sz w:val="24"/>
        </w:rPr>
        <w:t xml:space="preserve">采购人： </w:t>
      </w:r>
      <w:r>
        <w:rPr>
          <w:b/>
          <w:sz w:val="24"/>
        </w:rPr>
        <w:t>西安市蓝田县教育和科学技术局（本级）</w:t>
      </w:r>
    </w:p>
    <w:p>
      <w:pPr>
        <w:pStyle w:val="null3"/>
      </w:pPr>
      <w:r>
        <w:rPr/>
        <w:t xml:space="preserve"> 地址： </w:t>
      </w:r>
      <w:r>
        <w:rPr/>
        <w:t>蓝田县北环路十字东北角</w:t>
      </w:r>
    </w:p>
    <w:p>
      <w:pPr>
        <w:pStyle w:val="null3"/>
      </w:pPr>
      <w:r>
        <w:rPr/>
        <w:t xml:space="preserve"> 邮编： </w:t>
      </w:r>
      <w:r>
        <w:rPr/>
        <w:t>710500</w:t>
      </w:r>
    </w:p>
    <w:p>
      <w:pPr>
        <w:pStyle w:val="null3"/>
      </w:pPr>
      <w:r>
        <w:rPr/>
        <w:t xml:space="preserve"> 联系人： </w:t>
      </w:r>
      <w:r>
        <w:rPr/>
        <w:t>李老师</w:t>
      </w:r>
    </w:p>
    <w:p>
      <w:pPr>
        <w:pStyle w:val="null3"/>
      </w:pPr>
      <w:r>
        <w:rPr/>
        <w:t xml:space="preserve"> 联系电话： </w:t>
      </w:r>
      <w:r>
        <w:rPr/>
        <w:t>029-82721520</w:t>
      </w:r>
    </w:p>
    <w:p>
      <w:pPr>
        <w:pStyle w:val="null3"/>
        <w:outlineLvl w:val="3"/>
      </w:pPr>
      <w:r>
        <w:rPr>
          <w:b/>
          <w:sz w:val="24"/>
        </w:rPr>
        <w:t>代理机构：</w:t>
      </w:r>
      <w:r>
        <w:rPr>
          <w:b/>
          <w:sz w:val="24"/>
        </w:rPr>
        <w:t>陕西鼎成项目管理咨询有限公司</w:t>
      </w:r>
    </w:p>
    <w:p>
      <w:pPr>
        <w:pStyle w:val="null3"/>
      </w:pPr>
      <w:r>
        <w:rPr/>
        <w:t xml:space="preserve"> 地址： </w:t>
      </w:r>
      <w:r>
        <w:rPr/>
        <w:t>陕西省西安市高新区高新路88号尚品国际B座7层703室</w:t>
      </w:r>
    </w:p>
    <w:p>
      <w:pPr>
        <w:pStyle w:val="null3"/>
      </w:pPr>
      <w:r>
        <w:rPr/>
        <w:t xml:space="preserve"> 邮编： </w:t>
      </w:r>
      <w:r>
        <w:rPr/>
        <w:t>710075</w:t>
      </w:r>
    </w:p>
    <w:p>
      <w:pPr>
        <w:pStyle w:val="null3"/>
      </w:pPr>
      <w:r>
        <w:rPr/>
        <w:t xml:space="preserve"> 联系人： </w:t>
      </w:r>
      <w:r>
        <w:rPr/>
        <w:t>彭宏飞、宋依依、强勃红</w:t>
      </w:r>
    </w:p>
    <w:p>
      <w:pPr>
        <w:pStyle w:val="null3"/>
      </w:pPr>
      <w:r>
        <w:rPr/>
        <w:t xml:space="preserve"> 联系电话： </w:t>
      </w:r>
      <w:r>
        <w:rPr/>
        <w:t>029-81773523</w:t>
      </w:r>
    </w:p>
    <w:p>
      <w:pPr>
        <w:pStyle w:val="null3"/>
        <w:outlineLvl w:val="3"/>
      </w:pPr>
      <w:r>
        <w:rPr>
          <w:b/>
          <w:sz w:val="24"/>
        </w:rPr>
        <w:t>采购监督机构：</w:t>
      </w:r>
      <w:r>
        <w:rPr>
          <w:b/>
          <w:sz w:val="24"/>
        </w:rPr>
        <w:t>蓝田县政府采购管理股</w:t>
      </w:r>
    </w:p>
    <w:p>
      <w:pPr>
        <w:pStyle w:val="null3"/>
        <w:ind w:firstLine="480"/>
      </w:pPr>
      <w:r>
        <w:rPr/>
        <w:t>联系人：</w:t>
      </w:r>
      <w:r>
        <w:rPr/>
        <w:t>张 驰</w:t>
      </w:r>
    </w:p>
    <w:p>
      <w:pPr>
        <w:pStyle w:val="null3"/>
        <w:ind w:firstLine="480"/>
      </w:pPr>
      <w:r>
        <w:rPr/>
        <w:t>联系电话：</w:t>
      </w:r>
      <w:r>
        <w:rPr/>
        <w:t>82721045</w:t>
      </w:r>
    </w:p>
    <w:p>
      <w:pPr>
        <w:pStyle w:val="null3"/>
      </w:pPr>
      <w:r>
        <w:rPr/>
        <w:t xml:space="preserve"> </w:t>
      </w:r>
    </w:p>
    <w:p>
      <w:pPr>
        <w:pStyle w:val="null3"/>
        <w:jc w:val="center"/>
        <w:outlineLvl w:val="1"/>
      </w:pPr>
      <w:r>
        <w:rPr>
          <w:b/>
          <w:sz w:val="36"/>
        </w:rPr>
        <w:t>第二章 供应商须知</w:t>
      </w:r>
    </w:p>
    <w:p>
      <w:pPr>
        <w:pStyle w:val="null3"/>
        <w:outlineLvl w:val="2"/>
      </w:pPr>
      <w:r>
        <w:rPr>
          <w:b/>
          <w:sz w:val="28"/>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采购包1：322,896.61元</w:t>
            </w:r>
          </w:p>
          <w:p>
            <w:pPr>
              <w:pStyle w:val="null3"/>
            </w:pPr>
            <w:r>
              <w:rPr/>
              <w:t>采购包2：198,229.31元</w:t>
            </w:r>
          </w:p>
          <w:p>
            <w:pPr>
              <w:pStyle w:val="null3"/>
            </w:pPr>
            <w:r>
              <w:rPr/>
              <w:t>采购包3：181,933.91元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p>
          <w:p>
            <w:pPr>
              <w:pStyle w:val="null3"/>
            </w:pPr>
            <w:r>
              <w:rPr/>
              <w:t>采购包2：不接受</w:t>
            </w:r>
          </w:p>
          <w:p>
            <w:pPr>
              <w:pStyle w:val="null3"/>
            </w:pPr>
            <w:r>
              <w:rPr/>
              <w:t>采购包3：不接受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落实节能、环保、无线局域网认证产品政策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无</w:t>
            </w:r>
            <w:r>
              <w:rPr/>
              <w:t>产品属于节能产品政府采购品目清单中应优先采购的产品范围，本项目采购的</w:t>
            </w:r>
            <w:r>
              <w:rPr/>
              <w:t>无</w:t>
            </w:r>
            <w:r>
              <w:rPr/>
              <w:t>产品属于环境标志产品政府采购品目清单中应优先采购的产品范围，评审得分相同的，按供应商提供的优先采购产品认证证书数量由多到少顺序排列。</w:t>
            </w:r>
          </w:p>
          <w:p>
            <w:pPr>
              <w:pStyle w:val="null3"/>
            </w:pPr>
            <w:r>
              <w:rPr/>
              <w:t xml:space="preserve"> 4.响应产品属于中国政府采购网公布的《无线局域网认证产品政府采购清单》且在有效期内的，按《财政部 国家发展改革委 信息产业部关于印发无线局域网产品政府采购实施意见的通知》（财库〔2005〕366号）要求优先采购。</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p>
            <w:pPr>
              <w:pStyle w:val="null3"/>
            </w:pPr>
            <w:r>
              <w:rPr/>
              <w:t>采购包2：不缴纳</w:t>
            </w:r>
          </w:p>
          <w:p>
            <w:pPr>
              <w:pStyle w:val="null3"/>
            </w:pPr>
            <w:r>
              <w:rPr/>
              <w:t>采购包3：不缴纳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1、按国家计委颁发的《招标代理服务收费管理暂行办法》（计价格[2002]1980号）和国家发展改革委员会办公厅颁发的《关于招标代理服务收费有关问题的通知》(发改办价格[2003]857号）的有关规定计取， 合同包1定额收取人民币伍仟元整； 合同包2定额收取人民币叁仟元整； 合同包3定额收取人民币叁仟元整。 2、各包成交单位在领取成交通知书前，须向采购代理机构一次性支付采购代理服务费。代理费缴存账户：开户名称：陕西鼎成项目管理咨询有限公司开户银行：中国民生银行西安枫林绿洲支行账号：171277297（备注：项目名称+包号+代理服务费）。</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p>
            <w:pPr>
              <w:pStyle w:val="null3"/>
            </w:pPr>
            <w:r>
              <w:rPr/>
              <w:t>采购包2：组织现场踏勘：否</w:t>
            </w:r>
          </w:p>
          <w:p>
            <w:pPr>
              <w:pStyle w:val="null3"/>
            </w:pPr>
            <w:r>
              <w:rPr/>
              <w:t>采购包3：组织现场踏勘：否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b/>
          <w:sz w:val="28"/>
        </w:rPr>
        <w:t>2.2总则</w:t>
      </w:r>
    </w:p>
    <w:p>
      <w:pPr>
        <w:pStyle w:val="null3"/>
        <w:outlineLvl w:val="3"/>
      </w:pPr>
      <w:r>
        <w:rPr>
          <w:b/>
          <w:sz w:val="24"/>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西安市蓝田县教育和科学技术局（本级）</w:t>
      </w:r>
      <w:r>
        <w:rPr/>
        <w:t>和</w:t>
      </w:r>
      <w:r>
        <w:rPr/>
        <w:t>陕西鼎成项目管理咨询有限公司</w:t>
      </w:r>
      <w:r>
        <w:rPr/>
        <w:t>享有。对磋商文件中供应商参加本次政府采购活动应当具备的条件，磋商项目技术、服务、商务及其他要求，评审细则及标准由</w:t>
      </w:r>
      <w:r>
        <w:rPr/>
        <w:t>西安市蓝田县教育和科学技术局（本级）</w:t>
      </w:r>
      <w:r>
        <w:rPr/>
        <w:t>负责解释。除上述磋商文件内容，其他内容由</w:t>
      </w:r>
      <w:r>
        <w:rPr/>
        <w:t>陕西鼎成项目管理咨询有限公司</w:t>
      </w:r>
      <w:r>
        <w:rPr/>
        <w:t>负责解释。</w:t>
      </w:r>
    </w:p>
    <w:p>
      <w:pPr>
        <w:pStyle w:val="null3"/>
        <w:outlineLvl w:val="3"/>
      </w:pPr>
      <w:r>
        <w:rPr>
          <w:b/>
          <w:sz w:val="24"/>
        </w:rPr>
        <w:t>2.2.2有关定义</w:t>
      </w:r>
    </w:p>
    <w:p>
      <w:pPr>
        <w:pStyle w:val="null3"/>
        <w:ind w:firstLine="480"/>
      </w:pPr>
      <w:r>
        <w:rPr/>
        <w:t xml:space="preserve"> 一、“采购人”是指依法进行政府采购的各级国家机关、事业单位、团体组织。本次磋商的采购人是</w:t>
      </w:r>
      <w:r>
        <w:rPr/>
        <w:t>西安市蓝田县教育和科学技术局（本级）</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陕西鼎成项目管理咨询有限公司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b/>
          <w:sz w:val="24"/>
        </w:rPr>
        <w:t xml:space="preserve"> 2.2.3响应费用（实质性要求）</w:t>
      </w:r>
    </w:p>
    <w:p>
      <w:pPr>
        <w:pStyle w:val="null3"/>
        <w:ind w:firstLine="480"/>
      </w:pPr>
      <w:r>
        <w:rPr/>
        <w:t>供应商应自行承担参加竞争性磋商采购活动的全部费用。</w:t>
      </w:r>
    </w:p>
    <w:p>
      <w:pPr>
        <w:pStyle w:val="null3"/>
        <w:outlineLvl w:val="2"/>
      </w:pPr>
      <w:r>
        <w:rPr>
          <w:b/>
          <w:sz w:val="28"/>
        </w:rPr>
        <w:t>2.3磋商文件</w:t>
      </w:r>
    </w:p>
    <w:p>
      <w:pPr>
        <w:pStyle w:val="null3"/>
        <w:outlineLvl w:val="3"/>
      </w:pPr>
      <w:r>
        <w:rPr>
          <w:b/>
          <w:sz w:val="24"/>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b/>
          <w:sz w:val="24"/>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b/>
          <w:sz w:val="28"/>
        </w:rPr>
        <w:t>2.4响应文件</w:t>
      </w:r>
    </w:p>
    <w:p>
      <w:pPr>
        <w:pStyle w:val="null3"/>
        <w:outlineLvl w:val="3"/>
      </w:pPr>
      <w:r>
        <w:rPr>
          <w:b/>
          <w:sz w:val="24"/>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b/>
          <w:sz w:val="24"/>
        </w:rPr>
        <w:t>2.4.2计量单位</w:t>
      </w:r>
    </w:p>
    <w:p>
      <w:pPr>
        <w:pStyle w:val="null3"/>
        <w:ind w:firstLine="480"/>
      </w:pPr>
      <w:r>
        <w:rPr/>
        <w:t>除磋商文件中另有规定外，本项目均采用国家法定的计量单位。</w:t>
      </w:r>
    </w:p>
    <w:p>
      <w:pPr>
        <w:pStyle w:val="null3"/>
        <w:outlineLvl w:val="3"/>
      </w:pPr>
      <w:r>
        <w:rPr>
          <w:b/>
          <w:sz w:val="24"/>
        </w:rPr>
        <w:t>2.4.3响应货币</w:t>
      </w:r>
    </w:p>
    <w:p>
      <w:pPr>
        <w:pStyle w:val="null3"/>
        <w:ind w:firstLine="480"/>
      </w:pPr>
      <w:r>
        <w:rPr/>
        <w:t>本次项目均以人民币报价。</w:t>
      </w:r>
    </w:p>
    <w:p>
      <w:pPr>
        <w:pStyle w:val="null3"/>
        <w:outlineLvl w:val="3"/>
      </w:pPr>
      <w:r>
        <w:rPr>
          <w:b/>
          <w:sz w:val="24"/>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b/>
          <w:sz w:val="24"/>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b/>
          <w:sz w:val="24"/>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b/>
          <w:sz w:val="24"/>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b/>
          <w:sz w:val="24"/>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b/>
          <w:sz w:val="24"/>
        </w:rPr>
        <w:t xml:space="preserve"> 2.4.9响应文件的制作、签章和加密</w:t>
      </w:r>
    </w:p>
    <w:p>
      <w:pPr>
        <w:pStyle w:val="null3"/>
        <w:ind w:firstLine="480"/>
      </w:pPr>
      <w:r>
        <w:rPr/>
        <w:t xml:space="preserve"> 一、投标文件应当根据招标文件进行编制，投标人应通过陕西省政府采购网-服务专区-CA及签章服务下载投标（响应）客户端，使用客户端编制投标文件。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b/>
          <w:sz w:val="24"/>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b/>
          <w:sz w:val="24"/>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b/>
          <w:sz w:val="28"/>
        </w:rPr>
        <w:t>2.5开启、资格审查、磋商和确定成交供应商</w:t>
      </w:r>
    </w:p>
    <w:p>
      <w:pPr>
        <w:pStyle w:val="null3"/>
        <w:outlineLvl w:val="3"/>
      </w:pPr>
      <w:r>
        <w:rPr>
          <w:b/>
          <w:sz w:val="24"/>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b/>
          <w:sz w:val="24"/>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b/>
          <w:sz w:val="24"/>
        </w:rPr>
        <w:t>2.5.3资格审查</w:t>
      </w:r>
    </w:p>
    <w:p>
      <w:pPr>
        <w:pStyle w:val="null3"/>
        <w:ind w:firstLine="480"/>
      </w:pPr>
      <w:r>
        <w:rPr/>
        <w:t>详见磋商文件第四章。</w:t>
      </w:r>
    </w:p>
    <w:p>
      <w:pPr>
        <w:pStyle w:val="null3"/>
        <w:outlineLvl w:val="3"/>
      </w:pPr>
      <w:r>
        <w:rPr>
          <w:b/>
          <w:sz w:val="24"/>
        </w:rPr>
        <w:t>2.5.4磋商</w:t>
      </w:r>
    </w:p>
    <w:p>
      <w:pPr>
        <w:pStyle w:val="null3"/>
        <w:ind w:firstLine="480"/>
      </w:pPr>
      <w:r>
        <w:rPr/>
        <w:t>详见磋商文件第六章。</w:t>
      </w:r>
    </w:p>
    <w:p>
      <w:pPr>
        <w:pStyle w:val="null3"/>
        <w:outlineLvl w:val="3"/>
      </w:pPr>
      <w:r>
        <w:rPr>
          <w:b/>
          <w:sz w:val="24"/>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b/>
          <w:sz w:val="28"/>
        </w:rPr>
        <w:t>2.6签订及履行合同和验收</w:t>
      </w:r>
    </w:p>
    <w:p>
      <w:pPr>
        <w:pStyle w:val="null3"/>
        <w:outlineLvl w:val="3"/>
      </w:pPr>
      <w:r>
        <w:rPr>
          <w:b/>
          <w:sz w:val="24"/>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b/>
          <w:sz w:val="24"/>
        </w:rPr>
        <w:t>2.6.2合同分包和转包（实质性要求）</w:t>
      </w:r>
    </w:p>
    <w:p>
      <w:pPr>
        <w:pStyle w:val="null3"/>
        <w:outlineLvl w:val="3"/>
      </w:pPr>
      <w:r>
        <w:rPr>
          <w:b/>
          <w:sz w:val="24"/>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pPr>
      <w:r>
        <w:rPr/>
        <w:t>采购包2：不允许合同分包。</w:t>
      </w:r>
    </w:p>
    <w:p>
      <w:pPr>
        <w:pStyle w:val="null3"/>
      </w:pPr>
      <w:r>
        <w:rPr/>
        <w:t>采购包3：不允许合同分包。</w:t>
      </w:r>
    </w:p>
    <w:p>
      <w:pPr>
        <w:pStyle w:val="null3"/>
        <w:outlineLvl w:val="3"/>
      </w:pPr>
      <w:r>
        <w:rPr>
          <w:b/>
          <w:sz w:val="24"/>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b/>
          <w:sz w:val="24"/>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b/>
          <w:sz w:val="24"/>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b/>
          <w:sz w:val="24"/>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b/>
          <w:sz w:val="24"/>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b/>
          <w:sz w:val="24"/>
        </w:rPr>
        <w:t>2.6.7履约验收方案</w:t>
      </w:r>
    </w:p>
    <w:p>
      <w:pPr>
        <w:pStyle w:val="null3"/>
      </w:pPr>
      <w:r>
        <w:rPr/>
        <w:t>采购包1：</w:t>
      </w:r>
    </w:p>
    <w:p>
      <w:pPr>
        <w:pStyle w:val="null3"/>
      </w:pPr>
      <w:r>
        <w:rPr/>
        <w:t>详见采购合同</w:t>
      </w:r>
    </w:p>
    <w:p>
      <w:pPr>
        <w:pStyle w:val="null3"/>
      </w:pPr>
      <w:r>
        <w:rPr/>
        <w:t>采购包2：</w:t>
      </w:r>
    </w:p>
    <w:p>
      <w:pPr>
        <w:pStyle w:val="null3"/>
      </w:pPr>
      <w:r>
        <w:rPr/>
        <w:t>详见采购合同</w:t>
      </w:r>
    </w:p>
    <w:p>
      <w:pPr>
        <w:pStyle w:val="null3"/>
      </w:pPr>
      <w:r>
        <w:rPr/>
        <w:t>采购包3：</w:t>
      </w:r>
    </w:p>
    <w:p>
      <w:pPr>
        <w:pStyle w:val="null3"/>
      </w:pPr>
      <w:r>
        <w:rPr/>
        <w:t>详见采购合同</w:t>
      </w:r>
    </w:p>
    <w:p>
      <w:pPr>
        <w:pStyle w:val="null3"/>
        <w:outlineLvl w:val="3"/>
      </w:pPr>
      <w:r>
        <w:rPr>
          <w:b/>
          <w:sz w:val="24"/>
        </w:rPr>
        <w:t>2.6.8资金支付</w:t>
      </w:r>
    </w:p>
    <w:p>
      <w:pPr>
        <w:pStyle w:val="null3"/>
        <w:ind w:firstLine="480"/>
      </w:pPr>
      <w:r>
        <w:rPr/>
        <w:t>采购人按财政部门的相关规定及采购合同的约定进行支付。</w:t>
      </w:r>
    </w:p>
    <w:p>
      <w:pPr>
        <w:pStyle w:val="null3"/>
        <w:outlineLvl w:val="2"/>
      </w:pPr>
      <w:r>
        <w:rPr>
          <w:b/>
          <w:sz w:val="28"/>
        </w:rPr>
        <w:t>2.7纪律要求</w:t>
      </w:r>
    </w:p>
    <w:p>
      <w:pPr>
        <w:pStyle w:val="null3"/>
        <w:outlineLvl w:val="3"/>
      </w:pPr>
      <w:r>
        <w:rPr>
          <w:b/>
          <w:sz w:val="24"/>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b/>
          <w:sz w:val="24"/>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b/>
          <w:sz w:val="24"/>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b/>
          <w:sz w:val="28"/>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陕西鼎成项目管理咨询有限公司</w:t>
      </w:r>
      <w:r>
        <w:rPr/>
        <w:t xml:space="preserve"> 负责答复；供应商对除采购需求外的采购文件的询问、质疑由</w:t>
      </w:r>
      <w:r>
        <w:rPr/>
        <w:t>陕西鼎成项目管理咨询有限公司</w:t>
      </w:r>
      <w:r>
        <w:rPr/>
        <w:t xml:space="preserve"> 负责答复；供应商对采购过程、采购结果的询问、质疑由 </w:t>
      </w:r>
      <w:r>
        <w:rPr/>
        <w:t>陕西鼎成项目管理咨询有限公司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联系人：彭宏飞、宋依依、强勃红</w:t>
      </w:r>
    </w:p>
    <w:p>
      <w:pPr>
        <w:pStyle w:val="null3"/>
      </w:pPr>
      <w:r>
        <w:rPr/>
        <w:t>联系电话：029-81773523</w:t>
      </w:r>
    </w:p>
    <w:p>
      <w:pPr>
        <w:pStyle w:val="null3"/>
      </w:pPr>
      <w:r>
        <w:rPr/>
        <w:t>地址：陕西省西安市高新区高新路88号尚品国际B座7层703室</w:t>
      </w:r>
    </w:p>
    <w:p>
      <w:pPr>
        <w:pStyle w:val="null3"/>
      </w:pPr>
      <w:r>
        <w:rPr/>
        <w:t>邮编：710075</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r>
    </w:p>
    <w:p>
      <w:pPr>
        <w:pStyle w:val="null3"/>
        <w:jc w:val="center"/>
        <w:outlineLvl w:val="1"/>
      </w:pPr>
      <w:r>
        <w:rPr>
          <w:b/>
          <w:sz w:val="36"/>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b/>
          <w:sz w:val="28"/>
        </w:rPr>
        <w:t>3.1采购项目概况</w:t>
      </w:r>
    </w:p>
    <w:p>
      <w:pPr>
        <w:pStyle w:val="null3"/>
        <w:ind w:firstLine="480"/>
      </w:pPr>
      <w:r>
        <w:rPr/>
        <w:t>对43辆公办校车购买保险，保险内容包括交强险、商业险、承运人责任险共3种险种，具体详见采购需求</w:t>
      </w:r>
    </w:p>
    <w:p>
      <w:pPr>
        <w:pStyle w:val="null3"/>
        <w:outlineLvl w:val="2"/>
      </w:pPr>
      <w:r>
        <w:rPr>
          <w:b/>
          <w:sz w:val="28"/>
        </w:rPr>
        <w:t>3.2服务内容及服务要求</w:t>
      </w:r>
    </w:p>
    <w:p>
      <w:pPr>
        <w:pStyle w:val="null3"/>
        <w:outlineLvl w:val="3"/>
      </w:pPr>
      <w:r>
        <w:rPr>
          <w:b/>
          <w:sz w:val="24"/>
        </w:rPr>
        <w:t>3.2.1服务内容</w:t>
      </w:r>
    </w:p>
    <w:p>
      <w:pPr>
        <w:pStyle w:val="null3"/>
      </w:pPr>
      <w:r>
        <w:rPr/>
        <w:t>采购包1：</w:t>
      </w:r>
    </w:p>
    <w:p>
      <w:pPr>
        <w:pStyle w:val="null3"/>
      </w:pPr>
      <w:r>
        <w:rPr/>
        <w:t>采购包预算金额（元）: 322,896.61</w:t>
      </w:r>
    </w:p>
    <w:p>
      <w:pPr>
        <w:pStyle w:val="null3"/>
      </w:pPr>
      <w:r>
        <w:rPr/>
        <w:t>采购包最高限价（元）: 322,896.61</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校车保险购买</w:t>
            </w:r>
          </w:p>
        </w:tc>
        <w:tc>
          <w:tcPr>
            <w:tcW w:type="dxa" w:w="831"/>
          </w:tcPr>
          <w:p>
            <w:pPr>
              <w:pStyle w:val="null3"/>
              <w:jc w:val="right"/>
            </w:pPr>
            <w:r>
              <w:rPr/>
              <w:t>1.00</w:t>
            </w:r>
          </w:p>
        </w:tc>
        <w:tc>
          <w:tcPr>
            <w:tcW w:type="dxa" w:w="831"/>
          </w:tcPr>
          <w:p>
            <w:pPr>
              <w:pStyle w:val="null3"/>
              <w:jc w:val="right"/>
            </w:pPr>
            <w:r>
              <w:rPr/>
              <w:t>322,896.61</w:t>
            </w:r>
          </w:p>
        </w:tc>
        <w:tc>
          <w:tcPr>
            <w:tcW w:type="dxa" w:w="831"/>
          </w:tcPr>
          <w:p>
            <w:pPr>
              <w:pStyle w:val="null3"/>
            </w:pPr>
            <w:r>
              <w:rPr/>
              <w:t>项</w:t>
            </w:r>
          </w:p>
        </w:tc>
        <w:tc>
          <w:tcPr>
            <w:tcW w:type="dxa" w:w="831"/>
          </w:tcPr>
          <w:p>
            <w:pPr>
              <w:pStyle w:val="null3"/>
            </w:pPr>
            <w:r>
              <w:rPr/>
              <w:t>信息传输业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采购包2：</w:t>
      </w:r>
    </w:p>
    <w:p>
      <w:pPr>
        <w:pStyle w:val="null3"/>
      </w:pPr>
      <w:r>
        <w:rPr/>
        <w:t>采购包预算金额（元）: 198,229.31</w:t>
      </w:r>
    </w:p>
    <w:p>
      <w:pPr>
        <w:pStyle w:val="null3"/>
      </w:pPr>
      <w:r>
        <w:rPr/>
        <w:t>采购包最高限价（元）: 198,229.31</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校车保险购买</w:t>
            </w:r>
          </w:p>
        </w:tc>
        <w:tc>
          <w:tcPr>
            <w:tcW w:type="dxa" w:w="831"/>
          </w:tcPr>
          <w:p>
            <w:pPr>
              <w:pStyle w:val="null3"/>
              <w:jc w:val="right"/>
            </w:pPr>
            <w:r>
              <w:rPr/>
              <w:t>1.00</w:t>
            </w:r>
          </w:p>
        </w:tc>
        <w:tc>
          <w:tcPr>
            <w:tcW w:type="dxa" w:w="831"/>
          </w:tcPr>
          <w:p>
            <w:pPr>
              <w:pStyle w:val="null3"/>
              <w:jc w:val="right"/>
            </w:pPr>
            <w:r>
              <w:rPr/>
              <w:t>198,229.31</w:t>
            </w:r>
          </w:p>
        </w:tc>
        <w:tc>
          <w:tcPr>
            <w:tcW w:type="dxa" w:w="831"/>
          </w:tcPr>
          <w:p>
            <w:pPr>
              <w:pStyle w:val="null3"/>
            </w:pPr>
            <w:r>
              <w:rPr/>
              <w:t>项</w:t>
            </w:r>
          </w:p>
        </w:tc>
        <w:tc>
          <w:tcPr>
            <w:tcW w:type="dxa" w:w="831"/>
          </w:tcPr>
          <w:p>
            <w:pPr>
              <w:pStyle w:val="null3"/>
            </w:pPr>
            <w:r>
              <w:rPr/>
              <w:t>信息传输业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采购包3：</w:t>
      </w:r>
    </w:p>
    <w:p>
      <w:pPr>
        <w:pStyle w:val="null3"/>
      </w:pPr>
      <w:r>
        <w:rPr/>
        <w:t>采购包预算金额（元）: 181,933.91</w:t>
      </w:r>
    </w:p>
    <w:p>
      <w:pPr>
        <w:pStyle w:val="null3"/>
      </w:pPr>
      <w:r>
        <w:rPr/>
        <w:t>采购包最高限价（元）: 181,933.91</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校车保险购买</w:t>
            </w:r>
          </w:p>
        </w:tc>
        <w:tc>
          <w:tcPr>
            <w:tcW w:type="dxa" w:w="831"/>
          </w:tcPr>
          <w:p>
            <w:pPr>
              <w:pStyle w:val="null3"/>
              <w:jc w:val="right"/>
            </w:pPr>
            <w:r>
              <w:rPr/>
              <w:t>1.00</w:t>
            </w:r>
          </w:p>
        </w:tc>
        <w:tc>
          <w:tcPr>
            <w:tcW w:type="dxa" w:w="831"/>
          </w:tcPr>
          <w:p>
            <w:pPr>
              <w:pStyle w:val="null3"/>
              <w:jc w:val="right"/>
            </w:pPr>
            <w:r>
              <w:rPr/>
              <w:t>181,933.91</w:t>
            </w:r>
          </w:p>
        </w:tc>
        <w:tc>
          <w:tcPr>
            <w:tcW w:type="dxa" w:w="831"/>
          </w:tcPr>
          <w:p>
            <w:pPr>
              <w:pStyle w:val="null3"/>
            </w:pPr>
            <w:r>
              <w:rPr/>
              <w:t>项</w:t>
            </w:r>
          </w:p>
        </w:tc>
        <w:tc>
          <w:tcPr>
            <w:tcW w:type="dxa" w:w="831"/>
          </w:tcPr>
          <w:p>
            <w:pPr>
              <w:pStyle w:val="null3"/>
            </w:pPr>
            <w:r>
              <w:rPr/>
              <w:t>信息传输业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b/>
          <w:sz w:val="28"/>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标的名称：校车保险购买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tbl>
            <w:tblPr>
              <w:tblInd w:type="dxa" w:w="15"/>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b/>
                      <w:sz w:val="28"/>
                    </w:rPr>
                    <w:t>一、项目概况</w:t>
                  </w:r>
                </w:p>
                <w:p>
                  <w:pPr>
                    <w:pStyle w:val="null3"/>
                    <w:ind w:firstLine="560"/>
                    <w:jc w:val="both"/>
                  </w:pPr>
                  <w:r>
                    <w:rPr>
                      <w:rFonts w:ascii="宋体" w:hAnsi="宋体" w:cs="宋体" w:eastAsia="宋体"/>
                      <w:sz w:val="28"/>
                    </w:rPr>
                    <w:t>1、车辆数量：4</w:t>
                  </w:r>
                  <w:r>
                    <w:rPr>
                      <w:rFonts w:ascii="宋体" w:hAnsi="宋体" w:cs="宋体" w:eastAsia="宋体"/>
                      <w:sz w:val="28"/>
                    </w:rPr>
                    <w:t>3</w:t>
                  </w:r>
                  <w:r>
                    <w:rPr>
                      <w:rFonts w:ascii="宋体" w:hAnsi="宋体" w:cs="宋体" w:eastAsia="宋体"/>
                      <w:sz w:val="28"/>
                    </w:rPr>
                    <w:t>辆公办校车</w:t>
                  </w:r>
                </w:p>
                <w:p>
                  <w:pPr>
                    <w:pStyle w:val="null3"/>
                    <w:ind w:firstLine="560"/>
                    <w:jc w:val="both"/>
                  </w:pPr>
                  <w:r>
                    <w:rPr>
                      <w:rFonts w:ascii="宋体" w:hAnsi="宋体" w:cs="宋体" w:eastAsia="宋体"/>
                      <w:sz w:val="28"/>
                    </w:rPr>
                    <w:t>2、保险内容：交强险、商业险、承运人责任险共3种险种。</w:t>
                  </w:r>
                </w:p>
                <w:p>
                  <w:pPr>
                    <w:pStyle w:val="null3"/>
                    <w:jc w:val="both"/>
                  </w:pPr>
                  <w:r>
                    <w:rPr>
                      <w:rFonts w:ascii="宋体" w:hAnsi="宋体" w:cs="宋体" w:eastAsia="宋体"/>
                      <w:b/>
                      <w:sz w:val="28"/>
                    </w:rPr>
                    <w:t>二、服务要求</w:t>
                  </w:r>
                </w:p>
                <w:p>
                  <w:pPr>
                    <w:pStyle w:val="null3"/>
                    <w:ind w:firstLine="560"/>
                    <w:jc w:val="both"/>
                  </w:pPr>
                  <w:r>
                    <w:rPr>
                      <w:rFonts w:ascii="宋体" w:hAnsi="宋体" w:cs="宋体" w:eastAsia="宋体"/>
                      <w:sz w:val="28"/>
                    </w:rPr>
                    <w:t>投标供应商</w:t>
                  </w:r>
                  <w:r>
                    <w:rPr>
                      <w:rFonts w:ascii="宋体" w:hAnsi="宋体" w:cs="宋体" w:eastAsia="宋体"/>
                      <w:sz w:val="28"/>
                    </w:rPr>
                    <w:t>须对投保对象提供至少</w:t>
                  </w:r>
                  <w:r>
                    <w:rPr>
                      <w:rFonts w:ascii="宋体" w:hAnsi="宋体" w:cs="宋体" w:eastAsia="宋体"/>
                      <w:sz w:val="28"/>
                    </w:rPr>
                    <w:t>3名理赔专员，对所有保险事故有专人跟踪，并提供转报案和咨询服务。发生保险责任事故时，</w:t>
                  </w:r>
                  <w:r>
                    <w:rPr>
                      <w:rFonts w:ascii="宋体" w:hAnsi="宋体" w:cs="宋体" w:eastAsia="宋体"/>
                      <w:sz w:val="28"/>
                    </w:rPr>
                    <w:t>采购人</w:t>
                  </w:r>
                  <w:r>
                    <w:rPr>
                      <w:rFonts w:ascii="宋体" w:hAnsi="宋体" w:cs="宋体" w:eastAsia="宋体"/>
                      <w:sz w:val="28"/>
                    </w:rPr>
                    <w:t>向投标方客服中心报案也可直接向</w:t>
                  </w:r>
                  <w:r>
                    <w:rPr>
                      <w:rFonts w:ascii="宋体" w:hAnsi="宋体" w:cs="宋体" w:eastAsia="宋体"/>
                      <w:sz w:val="28"/>
                    </w:rPr>
                    <w:t>投标供应商</w:t>
                  </w:r>
                  <w:r>
                    <w:rPr>
                      <w:rFonts w:ascii="宋体" w:hAnsi="宋体" w:cs="宋体" w:eastAsia="宋体"/>
                      <w:sz w:val="28"/>
                    </w:rPr>
                    <w:t>指定负责人报案，由其指导报案接到报案通知后，</w:t>
                  </w:r>
                  <w:r>
                    <w:rPr>
                      <w:rFonts w:ascii="宋体" w:hAnsi="宋体" w:cs="宋体" w:eastAsia="宋体"/>
                      <w:sz w:val="28"/>
                    </w:rPr>
                    <w:t>3分钟内调度查勘人员:查勘人员5分钟内主动与我方有关人员联系，作必要的现场指导。</w:t>
                  </w:r>
                </w:p>
                <w:p>
                  <w:pPr>
                    <w:pStyle w:val="null3"/>
                    <w:ind w:firstLine="560"/>
                    <w:jc w:val="both"/>
                  </w:pPr>
                  <w:r>
                    <w:rPr>
                      <w:rFonts w:ascii="宋体" w:hAnsi="宋体" w:cs="宋体" w:eastAsia="宋体"/>
                      <w:sz w:val="28"/>
                    </w:rPr>
                    <w:t>(一)现场查时限</w:t>
                  </w:r>
                </w:p>
                <w:p>
                  <w:pPr>
                    <w:pStyle w:val="null3"/>
                    <w:ind w:firstLine="560"/>
                    <w:jc w:val="both"/>
                  </w:pPr>
                  <w:r>
                    <w:rPr>
                      <w:rFonts w:ascii="宋体" w:hAnsi="宋体" w:cs="宋体" w:eastAsia="宋体"/>
                      <w:sz w:val="28"/>
                    </w:rPr>
                    <w:t>接到我方报案电话</w:t>
                  </w:r>
                  <w:r>
                    <w:rPr>
                      <w:rFonts w:ascii="宋体" w:hAnsi="宋体" w:cs="宋体" w:eastAsia="宋体"/>
                      <w:sz w:val="28"/>
                    </w:rPr>
                    <w:t>:</w:t>
                  </w:r>
                </w:p>
                <w:p>
                  <w:pPr>
                    <w:pStyle w:val="null3"/>
                    <w:ind w:firstLine="560"/>
                    <w:jc w:val="both"/>
                  </w:pPr>
                  <w:r>
                    <w:rPr>
                      <w:rFonts w:ascii="宋体" w:hAnsi="宋体" w:cs="宋体" w:eastAsia="宋体"/>
                      <w:sz w:val="28"/>
                    </w:rPr>
                    <w:t>1.出险地点在西安市内</w:t>
                  </w:r>
                  <w:r>
                    <w:rPr>
                      <w:rFonts w:ascii="宋体" w:hAnsi="宋体" w:cs="宋体" w:eastAsia="宋体"/>
                      <w:sz w:val="28"/>
                    </w:rPr>
                    <w:t>的</w:t>
                  </w:r>
                  <w:r>
                    <w:rPr>
                      <w:rFonts w:ascii="宋体" w:hAnsi="宋体" w:cs="宋体" w:eastAsia="宋体"/>
                      <w:sz w:val="28"/>
                    </w:rPr>
                    <w:t>，理赔人员</w:t>
                  </w:r>
                  <w:r>
                    <w:rPr>
                      <w:rFonts w:ascii="宋体" w:hAnsi="宋体" w:cs="宋体" w:eastAsia="宋体"/>
                      <w:sz w:val="28"/>
                    </w:rPr>
                    <w:t>30分钟内赶到事故现场。</w:t>
                  </w:r>
                </w:p>
                <w:p>
                  <w:pPr>
                    <w:pStyle w:val="null3"/>
                    <w:ind w:firstLine="560"/>
                    <w:jc w:val="both"/>
                  </w:pPr>
                  <w:r>
                    <w:rPr>
                      <w:rFonts w:ascii="宋体" w:hAnsi="宋体" w:cs="宋体" w:eastAsia="宋体"/>
                      <w:sz w:val="28"/>
                    </w:rPr>
                    <w:t>2.出险地点在西安市外陕西省内，理赔人员在1-2小时内赶到现场或委托当地保险</w:t>
                  </w:r>
                  <w:r>
                    <w:rPr>
                      <w:rFonts w:ascii="宋体" w:hAnsi="宋体" w:cs="宋体" w:eastAsia="宋体"/>
                      <w:sz w:val="28"/>
                    </w:rPr>
                    <w:t>公</w:t>
                  </w:r>
                  <w:r>
                    <w:rPr>
                      <w:rFonts w:ascii="宋体" w:hAnsi="宋体" w:cs="宋体" w:eastAsia="宋体"/>
                      <w:sz w:val="28"/>
                    </w:rPr>
                    <w:t>司代勘查，当地保险公司按规定的时间到达。</w:t>
                  </w:r>
                </w:p>
                <w:p>
                  <w:pPr>
                    <w:pStyle w:val="null3"/>
                    <w:ind w:firstLine="560"/>
                    <w:jc w:val="both"/>
                  </w:pPr>
                  <w:r>
                    <w:rPr>
                      <w:rFonts w:ascii="宋体" w:hAnsi="宋体" w:cs="宋体" w:eastAsia="宋体"/>
                      <w:sz w:val="28"/>
                    </w:rPr>
                    <w:t>3.出险地点在陕西省外，理赔人员24小时内赶到现场或委托当地保险公司代勘查，当地保险公司按规定的时间到达。</w:t>
                  </w:r>
                </w:p>
                <w:p>
                  <w:pPr>
                    <w:pStyle w:val="null3"/>
                    <w:ind w:firstLine="560"/>
                    <w:jc w:val="both"/>
                  </w:pPr>
                  <w:r>
                    <w:rPr>
                      <w:rFonts w:ascii="宋体" w:hAnsi="宋体" w:cs="宋体" w:eastAsia="宋体"/>
                      <w:sz w:val="28"/>
                    </w:rPr>
                    <w:t>4.如因特殊情况不能及时到达第一现场，第二现场到达率保证达到100%。</w:t>
                  </w:r>
                </w:p>
                <w:p>
                  <w:pPr>
                    <w:pStyle w:val="null3"/>
                    <w:ind w:firstLine="560"/>
                    <w:jc w:val="both"/>
                  </w:pPr>
                  <w:r>
                    <w:rPr>
                      <w:rFonts w:ascii="宋体" w:hAnsi="宋体" w:cs="宋体" w:eastAsia="宋体"/>
                      <w:sz w:val="28"/>
                    </w:rPr>
                    <w:t>5</w:t>
                  </w:r>
                  <w:r>
                    <w:rPr>
                      <w:rFonts w:ascii="宋体" w:hAnsi="宋体" w:cs="宋体" w:eastAsia="宋体"/>
                      <w:sz w:val="28"/>
                    </w:rPr>
                    <w:t>.因部队执勒、处突等特</w:t>
                  </w:r>
                  <w:r>
                    <w:rPr>
                      <w:rFonts w:ascii="宋体" w:hAnsi="宋体" w:cs="宋体" w:eastAsia="宋体"/>
                      <w:sz w:val="28"/>
                    </w:rPr>
                    <w:t>殊情况，事故车辆可提前撤离事故现场，乙方应依据当地交警部门出具的现场取证和车辆交通事故责任认定书进行理赔。</w:t>
                  </w:r>
                </w:p>
                <w:p>
                  <w:pPr>
                    <w:pStyle w:val="null3"/>
                    <w:ind w:firstLine="560"/>
                    <w:jc w:val="both"/>
                  </w:pPr>
                  <w:r>
                    <w:rPr>
                      <w:rFonts w:ascii="宋体" w:hAnsi="宋体" w:cs="宋体" w:eastAsia="宋体"/>
                      <w:sz w:val="28"/>
                    </w:rPr>
                    <w:t>(二)提供全国性专线服务，全天候受理机动车辆出险、报案、查勘、定损。并保障24小时免费救援。</w:t>
                  </w:r>
                </w:p>
                <w:p>
                  <w:pPr>
                    <w:pStyle w:val="null3"/>
                    <w:ind w:firstLine="560"/>
                    <w:jc w:val="both"/>
                  </w:pPr>
                  <w:r>
                    <w:rPr>
                      <w:rFonts w:ascii="宋体" w:hAnsi="宋体" w:cs="宋体" w:eastAsia="宋体"/>
                      <w:sz w:val="28"/>
                    </w:rPr>
                    <w:t>(三)定责定损时限</w:t>
                  </w:r>
                </w:p>
                <w:p>
                  <w:pPr>
                    <w:pStyle w:val="null3"/>
                    <w:ind w:firstLine="560"/>
                    <w:jc w:val="both"/>
                  </w:pPr>
                  <w:r>
                    <w:rPr>
                      <w:rFonts w:ascii="宋体" w:hAnsi="宋体" w:cs="宋体" w:eastAsia="宋体"/>
                      <w:sz w:val="28"/>
                    </w:rPr>
                    <w:t>投标方接到</w:t>
                  </w:r>
                  <w:r>
                    <w:rPr>
                      <w:rFonts w:ascii="宋体" w:hAnsi="宋体" w:cs="宋体" w:eastAsia="宋体"/>
                      <w:sz w:val="28"/>
                    </w:rPr>
                    <w:t>采购人</w:t>
                  </w:r>
                  <w:r>
                    <w:rPr>
                      <w:rFonts w:ascii="宋体" w:hAnsi="宋体" w:cs="宋体" w:eastAsia="宋体"/>
                      <w:sz w:val="28"/>
                    </w:rPr>
                    <w:t>报案后，对于属于保险责任的事故，估计损失金额</w:t>
                  </w:r>
                  <w:r>
                    <w:rPr>
                      <w:rFonts w:ascii="宋体" w:hAnsi="宋体" w:cs="宋体" w:eastAsia="宋体"/>
                      <w:sz w:val="28"/>
                    </w:rPr>
                    <w:t>10000元以下的，定损时限在1个工作日估损金额在10000-30000(含30000元)元以下的，定损时限2个工作目:估损金额在30000元以上的，定损时限3个工作日。</w:t>
                  </w:r>
                </w:p>
                <w:p>
                  <w:pPr>
                    <w:pStyle w:val="null3"/>
                    <w:ind w:firstLine="560"/>
                    <w:jc w:val="both"/>
                  </w:pPr>
                  <w:r>
                    <w:rPr>
                      <w:rFonts w:ascii="宋体" w:hAnsi="宋体" w:cs="宋体" w:eastAsia="宋体"/>
                      <w:sz w:val="28"/>
                    </w:rPr>
                    <w:t>(四)预付赔款</w:t>
                  </w:r>
                </w:p>
                <w:p>
                  <w:pPr>
                    <w:pStyle w:val="null3"/>
                    <w:ind w:firstLine="560"/>
                    <w:jc w:val="both"/>
                  </w:pPr>
                  <w:r>
                    <w:rPr>
                      <w:rFonts w:ascii="宋体" w:hAnsi="宋体" w:cs="宋体" w:eastAsia="宋体"/>
                      <w:sz w:val="28"/>
                    </w:rPr>
                    <w:t>采购人</w:t>
                  </w:r>
                  <w:r>
                    <w:rPr>
                      <w:rFonts w:ascii="宋体" w:hAnsi="宋体" w:cs="宋体" w:eastAsia="宋体"/>
                      <w:sz w:val="28"/>
                    </w:rPr>
                    <w:t>机动车出现重大交通事故，在事故发生</w:t>
                  </w:r>
                  <w:r>
                    <w:rPr>
                      <w:rFonts w:ascii="宋体" w:hAnsi="宋体" w:cs="宋体" w:eastAsia="宋体"/>
                      <w:sz w:val="28"/>
                    </w:rPr>
                    <w:t>2个工作日内投标方应预付保险损失金额100%的赔款，确保出险车辆和人员迅速得到施救，将保险损失降到最低点。对保险责任范围内的事故，必要时可及时提供救助费用。</w:t>
                  </w:r>
                </w:p>
                <w:p>
                  <w:pPr>
                    <w:pStyle w:val="null3"/>
                    <w:ind w:firstLine="560"/>
                    <w:jc w:val="both"/>
                  </w:pPr>
                  <w:r>
                    <w:rPr>
                      <w:rFonts w:ascii="宋体" w:hAnsi="宋体" w:cs="宋体" w:eastAsia="宋体"/>
                      <w:sz w:val="28"/>
                    </w:rPr>
                    <w:t>(五)结案时限</w:t>
                  </w:r>
                </w:p>
                <w:p>
                  <w:pPr>
                    <w:pStyle w:val="null3"/>
                    <w:ind w:firstLine="560"/>
                    <w:jc w:val="both"/>
                  </w:pPr>
                  <w:r>
                    <w:rPr>
                      <w:rFonts w:ascii="宋体" w:hAnsi="宋体" w:cs="宋体" w:eastAsia="宋体"/>
                      <w:sz w:val="28"/>
                    </w:rPr>
                    <w:t>在理赔过程中，理赔方与</w:t>
                  </w:r>
                  <w:r>
                    <w:rPr>
                      <w:rFonts w:ascii="宋体" w:hAnsi="宋体" w:cs="宋体" w:eastAsia="宋体"/>
                      <w:sz w:val="28"/>
                    </w:rPr>
                    <w:t>采购人</w:t>
                  </w:r>
                  <w:r>
                    <w:rPr>
                      <w:rFonts w:ascii="宋体" w:hAnsi="宋体" w:cs="宋体" w:eastAsia="宋体"/>
                      <w:sz w:val="28"/>
                    </w:rPr>
                    <w:t>安全保障科协商，合理定损，然后具体办理赔付事宜。在收到</w:t>
                  </w:r>
                  <w:r>
                    <w:rPr>
                      <w:rFonts w:ascii="宋体" w:hAnsi="宋体" w:cs="宋体" w:eastAsia="宋体"/>
                      <w:sz w:val="28"/>
                    </w:rPr>
                    <w:t>采购人</w:t>
                  </w:r>
                  <w:r>
                    <w:rPr>
                      <w:rFonts w:ascii="宋体" w:hAnsi="宋体" w:cs="宋体" w:eastAsia="宋体"/>
                      <w:sz w:val="28"/>
                    </w:rPr>
                    <w:t>索赔的单证齐全，手续完备，双方达成共识后，结案时限按照案件发生金额大小来确定</w:t>
                  </w:r>
                  <w:r>
                    <w:rPr>
                      <w:rFonts w:ascii="宋体" w:hAnsi="宋体" w:cs="宋体" w:eastAsia="宋体"/>
                      <w:sz w:val="28"/>
                    </w:rPr>
                    <w:t>:</w:t>
                  </w:r>
                </w:p>
                <w:p>
                  <w:pPr>
                    <w:pStyle w:val="null3"/>
                    <w:ind w:firstLine="560"/>
                    <w:jc w:val="both"/>
                  </w:pPr>
                  <w:r>
                    <w:rPr>
                      <w:rFonts w:ascii="宋体" w:hAnsi="宋体" w:cs="宋体" w:eastAsia="宋体"/>
                      <w:sz w:val="28"/>
                    </w:rPr>
                    <w:t>1、赔偿金额在3000元以内的赔案，投标方在收到</w:t>
                  </w:r>
                  <w:r>
                    <w:rPr>
                      <w:rFonts w:ascii="宋体" w:hAnsi="宋体" w:cs="宋体" w:eastAsia="宋体"/>
                      <w:sz w:val="28"/>
                    </w:rPr>
                    <w:t>采购人</w:t>
                  </w:r>
                  <w:r>
                    <w:rPr>
                      <w:rFonts w:ascii="宋体" w:hAnsi="宋体" w:cs="宋体" w:eastAsia="宋体"/>
                      <w:sz w:val="28"/>
                    </w:rPr>
                    <w:t>提供索赔单证齐全之日起，保证一个工作日赔付结案，并将赔款送达。</w:t>
                  </w:r>
                </w:p>
                <w:p>
                  <w:pPr>
                    <w:pStyle w:val="null3"/>
                    <w:ind w:firstLine="560"/>
                    <w:jc w:val="both"/>
                  </w:pPr>
                  <w:r>
                    <w:rPr>
                      <w:rFonts w:ascii="宋体" w:hAnsi="宋体" w:cs="宋体" w:eastAsia="宋体"/>
                      <w:sz w:val="28"/>
                    </w:rPr>
                    <w:t>2、3000元-30000元，在2个工作日内赔付结案，并将赔款送达。</w:t>
                  </w:r>
                </w:p>
                <w:p>
                  <w:pPr>
                    <w:pStyle w:val="null3"/>
                    <w:ind w:firstLine="560"/>
                    <w:jc w:val="both"/>
                  </w:pPr>
                  <w:r>
                    <w:rPr>
                      <w:rFonts w:ascii="宋体" w:hAnsi="宋体" w:cs="宋体" w:eastAsia="宋体"/>
                      <w:sz w:val="28"/>
                    </w:rPr>
                    <w:t>3、30000元-100000元，在3个工作日内结案:并将赔款送达。</w:t>
                  </w:r>
                </w:p>
                <w:p>
                  <w:pPr>
                    <w:pStyle w:val="null3"/>
                    <w:ind w:firstLine="560"/>
                    <w:jc w:val="both"/>
                  </w:pPr>
                  <w:r>
                    <w:rPr>
                      <w:rFonts w:ascii="宋体" w:hAnsi="宋体" w:cs="宋体" w:eastAsia="宋体"/>
                      <w:sz w:val="28"/>
                    </w:rPr>
                    <w:t>4、100000元以上的赔案，在8个工作日内结案，并将赔款送达。</w:t>
                  </w:r>
                </w:p>
                <w:p>
                  <w:pPr>
                    <w:pStyle w:val="null3"/>
                    <w:ind w:firstLine="560"/>
                    <w:jc w:val="both"/>
                  </w:pPr>
                  <w:r>
                    <w:rPr>
                      <w:rFonts w:ascii="宋体" w:hAnsi="宋体" w:cs="宋体" w:eastAsia="宋体"/>
                      <w:sz w:val="28"/>
                    </w:rPr>
                    <w:t>(六)赔款支付时限及结案方式</w:t>
                  </w:r>
                </w:p>
                <w:p>
                  <w:pPr>
                    <w:pStyle w:val="null3"/>
                    <w:ind w:firstLine="560"/>
                    <w:jc w:val="both"/>
                  </w:pPr>
                  <w:r>
                    <w:rPr>
                      <w:rFonts w:ascii="宋体" w:hAnsi="宋体" w:cs="宋体" w:eastAsia="宋体"/>
                      <w:sz w:val="28"/>
                    </w:rPr>
                    <w:t>所有赔款均在结案当日支付并报安全保障科备案</w:t>
                  </w:r>
                  <w:r>
                    <w:rPr>
                      <w:rFonts w:ascii="宋体" w:hAnsi="宋体" w:cs="宋体" w:eastAsia="宋体"/>
                      <w:sz w:val="28"/>
                    </w:rPr>
                    <w:t>:赔款结付方式根据</w:t>
                  </w:r>
                  <w:r>
                    <w:rPr>
                      <w:rFonts w:ascii="宋体" w:hAnsi="宋体" w:cs="宋体" w:eastAsia="宋体"/>
                      <w:sz w:val="28"/>
                    </w:rPr>
                    <w:t>采购人</w:t>
                  </w:r>
                  <w:r>
                    <w:rPr>
                      <w:rFonts w:ascii="宋体" w:hAnsi="宋体" w:cs="宋体" w:eastAsia="宋体"/>
                      <w:sz w:val="28"/>
                    </w:rPr>
                    <w:t>的要求</w:t>
                  </w:r>
                  <w:r>
                    <w:rPr>
                      <w:rFonts w:ascii="宋体" w:hAnsi="宋体" w:cs="宋体" w:eastAsia="宋体"/>
                      <w:sz w:val="28"/>
                    </w:rPr>
                    <w:t>,采取直接支付方式凡发生碰撞事故的车辆，如事故双方均在乙方所在的同一机构投保，经保险人查勘定损后，如不涉及人员伤亡和互碰车辆以外的财产损失，无需交管部门的调处和事故证明，甲方直接向乙方索赔即可。</w:t>
                  </w:r>
                </w:p>
                <w:p>
                  <w:pPr>
                    <w:pStyle w:val="null3"/>
                    <w:ind w:firstLine="560"/>
                    <w:jc w:val="both"/>
                  </w:pPr>
                  <w:r>
                    <w:rPr>
                      <w:rFonts w:ascii="宋体" w:hAnsi="宋体" w:cs="宋体" w:eastAsia="宋体"/>
                      <w:sz w:val="28"/>
                    </w:rPr>
                    <w:t>(七)提供全省性“互碰卡”赔案处理简便快捷服务。</w:t>
                  </w:r>
                </w:p>
                <w:p>
                  <w:pPr>
                    <w:pStyle w:val="null3"/>
                    <w:ind w:firstLine="560"/>
                    <w:jc w:val="both"/>
                  </w:pPr>
                  <w:r>
                    <w:rPr>
                      <w:rFonts w:ascii="宋体" w:hAnsi="宋体" w:cs="宋体" w:eastAsia="宋体"/>
                      <w:sz w:val="28"/>
                    </w:rPr>
                    <w:t>(八)事故车辆维修采取自愿原则</w:t>
                  </w:r>
                </w:p>
                <w:p>
                  <w:pPr>
                    <w:pStyle w:val="null3"/>
                    <w:ind w:firstLine="560"/>
                    <w:jc w:val="both"/>
                  </w:pPr>
                  <w:r>
                    <w:rPr>
                      <w:rFonts w:ascii="宋体" w:hAnsi="宋体" w:cs="宋体" w:eastAsia="宋体"/>
                      <w:sz w:val="28"/>
                    </w:rPr>
                    <w:t>车辆出险后，</w:t>
                  </w:r>
                  <w:r>
                    <w:rPr>
                      <w:rFonts w:ascii="宋体" w:hAnsi="宋体" w:cs="宋体" w:eastAsia="宋体"/>
                      <w:sz w:val="28"/>
                    </w:rPr>
                    <w:t>投标供应商</w:t>
                  </w:r>
                  <w:r>
                    <w:rPr>
                      <w:rFonts w:ascii="宋体" w:hAnsi="宋体" w:cs="宋体" w:eastAsia="宋体"/>
                      <w:sz w:val="28"/>
                    </w:rPr>
                    <w:t>应迅速准确定损报价，为尽快修复出险车辆提供保障，</w:t>
                  </w:r>
                  <w:r>
                    <w:rPr>
                      <w:rFonts w:ascii="宋体" w:hAnsi="宋体" w:cs="宋体" w:eastAsia="宋体"/>
                      <w:sz w:val="28"/>
                    </w:rPr>
                    <w:t>投标供应商</w:t>
                  </w:r>
                  <w:r>
                    <w:rPr>
                      <w:rFonts w:ascii="宋体" w:hAnsi="宋体" w:cs="宋体" w:eastAsia="宋体"/>
                      <w:sz w:val="28"/>
                    </w:rPr>
                    <w:t>采用我方指定修理厂进行维修。事故车辆修理费用结账时，</w:t>
                  </w:r>
                  <w:r>
                    <w:rPr>
                      <w:rFonts w:ascii="宋体" w:hAnsi="宋体" w:cs="宋体" w:eastAsia="宋体"/>
                      <w:sz w:val="28"/>
                    </w:rPr>
                    <w:t>采购人</w:t>
                  </w:r>
                  <w:r>
                    <w:rPr>
                      <w:rFonts w:ascii="宋体" w:hAnsi="宋体" w:cs="宋体" w:eastAsia="宋体"/>
                      <w:sz w:val="28"/>
                    </w:rPr>
                    <w:t>、投标方及修理厂家三方对维修价格达成一致并确认无误后，</w:t>
                  </w:r>
                  <w:r>
                    <w:rPr>
                      <w:rFonts w:ascii="宋体" w:hAnsi="宋体" w:cs="宋体" w:eastAsia="宋体"/>
                      <w:sz w:val="28"/>
                    </w:rPr>
                    <w:t>投标供应商</w:t>
                  </w:r>
                  <w:r>
                    <w:rPr>
                      <w:rFonts w:ascii="宋体" w:hAnsi="宋体" w:cs="宋体" w:eastAsia="宋体"/>
                      <w:sz w:val="28"/>
                    </w:rPr>
                    <w:t>将赔偿金额划入我方指定账户。</w:t>
                  </w:r>
                </w:p>
                <w:p>
                  <w:pPr>
                    <w:pStyle w:val="null3"/>
                    <w:ind w:firstLine="560"/>
                    <w:jc w:val="both"/>
                  </w:pPr>
                  <w:r>
                    <w:rPr>
                      <w:rFonts w:ascii="宋体" w:hAnsi="宋体" w:cs="宋体" w:eastAsia="宋体"/>
                      <w:sz w:val="28"/>
                    </w:rPr>
                    <w:t>(九)</w:t>
                  </w:r>
                  <w:r>
                    <w:rPr>
                      <w:rFonts w:ascii="宋体" w:hAnsi="宋体" w:cs="宋体" w:eastAsia="宋体"/>
                      <w:sz w:val="28"/>
                    </w:rPr>
                    <w:t>采购人</w:t>
                  </w:r>
                  <w:r>
                    <w:rPr>
                      <w:rFonts w:ascii="宋体" w:hAnsi="宋体" w:cs="宋体" w:eastAsia="宋体"/>
                      <w:sz w:val="28"/>
                    </w:rPr>
                    <w:t>保险车辆发生第三者人身伤亡或财产损失的保险事故而产生诉讼费用时，投标方应赔付招标方承担的投保车辆发生第三者事故的诉讼或仲裁费用以及其他法律上或保险条款规定的应由投标方承担的费用。</w:t>
                  </w:r>
                </w:p>
                <w:p>
                  <w:pPr>
                    <w:pStyle w:val="null3"/>
                    <w:ind w:firstLine="560"/>
                    <w:jc w:val="both"/>
                  </w:pPr>
                  <w:r>
                    <w:rPr>
                      <w:rFonts w:ascii="宋体" w:hAnsi="宋体" w:cs="宋体" w:eastAsia="宋体"/>
                      <w:sz w:val="28"/>
                    </w:rPr>
                    <w:t>(十)保险赔偿要求</w:t>
                  </w:r>
                </w:p>
                <w:p>
                  <w:pPr>
                    <w:pStyle w:val="null3"/>
                    <w:ind w:firstLine="560"/>
                    <w:jc w:val="both"/>
                  </w:pPr>
                  <w:r>
                    <w:rPr>
                      <w:rFonts w:ascii="宋体" w:hAnsi="宋体" w:cs="宋体" w:eastAsia="宋体"/>
                      <w:sz w:val="28"/>
                    </w:rPr>
                    <w:t>1.发生事故后，由保险公司预付资金用于赔偿事故损失。</w:t>
                  </w:r>
                </w:p>
                <w:p>
                  <w:pPr>
                    <w:pStyle w:val="null3"/>
                    <w:ind w:firstLine="560"/>
                    <w:jc w:val="both"/>
                  </w:pPr>
                  <w:r>
                    <w:rPr>
                      <w:rFonts w:ascii="宋体" w:hAnsi="宋体" w:cs="宋体" w:eastAsia="宋体"/>
                      <w:sz w:val="28"/>
                    </w:rPr>
                    <w:t>2.车上非自带品(包括改装的大灯，加装的保险杠等)纳入赔偿范围之内。</w:t>
                  </w:r>
                </w:p>
                <w:p>
                  <w:pPr>
                    <w:pStyle w:val="null3"/>
                    <w:ind w:firstLine="560"/>
                    <w:jc w:val="both"/>
                  </w:pPr>
                  <w:r>
                    <w:rPr>
                      <w:rFonts w:ascii="宋体" w:hAnsi="宋体" w:cs="宋体" w:eastAsia="宋体"/>
                      <w:sz w:val="28"/>
                    </w:rPr>
                    <w:t>3.实际赔偿金额为保险公司定损金额100%。</w:t>
                  </w:r>
                </w:p>
                <w:p>
                  <w:pPr>
                    <w:pStyle w:val="null3"/>
                    <w:ind w:firstLine="560"/>
                    <w:jc w:val="both"/>
                  </w:pPr>
                  <w:r>
                    <w:rPr>
                      <w:rFonts w:ascii="宋体" w:hAnsi="宋体" w:cs="宋体" w:eastAsia="宋体"/>
                      <w:sz w:val="28"/>
                    </w:rPr>
                    <w:t>4.所有车辆按照车辆号牌及车架号进行保险和理赔。对招标单位因内部审批流程等原因，暂未能办理号牌车辆，按照车架号进行保险和理赔。招标单</w:t>
                  </w:r>
                  <w:r>
                    <w:rPr>
                      <w:rFonts w:ascii="宋体" w:hAnsi="宋体" w:cs="宋体" w:eastAsia="宋体"/>
                      <w:sz w:val="28"/>
                    </w:rPr>
                    <w:t>位投保的车辆出险后，不得以任何理由拒绝赔付。</w:t>
                  </w:r>
                </w:p>
                <w:p>
                  <w:pPr>
                    <w:pStyle w:val="null3"/>
                    <w:jc w:val="both"/>
                  </w:pPr>
                  <w:r>
                    <w:rPr>
                      <w:rFonts w:ascii="宋体" w:hAnsi="宋体" w:cs="宋体" w:eastAsia="宋体"/>
                      <w:b/>
                      <w:sz w:val="28"/>
                    </w:rPr>
                    <w:t>三</w:t>
                  </w:r>
                  <w:r>
                    <w:rPr>
                      <w:rFonts w:ascii="宋体" w:hAnsi="宋体" w:cs="宋体" w:eastAsia="宋体"/>
                      <w:b/>
                      <w:sz w:val="28"/>
                    </w:rPr>
                    <w:t>、承保车辆一览表</w:t>
                  </w:r>
                </w:p>
                <w:p>
                  <w:pPr>
                    <w:pStyle w:val="null3"/>
                    <w:ind w:firstLine="560"/>
                    <w:jc w:val="both"/>
                  </w:pPr>
                  <w:r>
                    <w:rPr>
                      <w:rFonts w:ascii="宋体" w:hAnsi="宋体" w:cs="宋体" w:eastAsia="宋体"/>
                      <w:sz w:val="28"/>
                    </w:rPr>
                    <w:t>合同包（</w:t>
                  </w:r>
                  <w:r>
                    <w:rPr>
                      <w:rFonts w:ascii="宋体" w:hAnsi="宋体" w:cs="宋体" w:eastAsia="宋体"/>
                      <w:sz w:val="28"/>
                    </w:rPr>
                    <w:t>1</w:t>
                  </w:r>
                  <w:r>
                    <w:rPr>
                      <w:rFonts w:ascii="宋体" w:hAnsi="宋体" w:cs="宋体" w:eastAsia="宋体"/>
                      <w:sz w:val="28"/>
                    </w:rPr>
                    <w:t>）</w:t>
                  </w:r>
                  <w:r>
                    <w:rPr>
                      <w:rFonts w:ascii="宋体" w:hAnsi="宋体" w:cs="宋体" w:eastAsia="宋体"/>
                      <w:sz w:val="28"/>
                    </w:rPr>
                    <w:t>（</w:t>
                  </w:r>
                  <w:r>
                    <w:rPr>
                      <w:rFonts w:ascii="宋体" w:hAnsi="宋体" w:cs="宋体" w:eastAsia="宋体"/>
                      <w:sz w:val="28"/>
                    </w:rPr>
                    <w:t>详见附件</w:t>
                  </w:r>
                  <w:r>
                    <w:rPr>
                      <w:rFonts w:ascii="宋体" w:hAnsi="宋体" w:cs="宋体" w:eastAsia="宋体"/>
                      <w:sz w:val="28"/>
                    </w:rPr>
                    <w:t>）</w:t>
                  </w:r>
                </w:p>
                <w:p>
                  <w:pPr>
                    <w:pStyle w:val="null3"/>
                    <w:ind w:firstLine="560"/>
                    <w:jc w:val="both"/>
                  </w:pPr>
                  <w:r>
                    <w:rPr>
                      <w:rFonts w:ascii="宋体" w:hAnsi="宋体" w:cs="宋体" w:eastAsia="宋体"/>
                      <w:sz w:val="28"/>
                    </w:rPr>
                    <w:t>合同包（</w:t>
                  </w:r>
                  <w:r>
                    <w:rPr>
                      <w:rFonts w:ascii="宋体" w:hAnsi="宋体" w:cs="宋体" w:eastAsia="宋体"/>
                      <w:sz w:val="28"/>
                    </w:rPr>
                    <w:t>2</w:t>
                  </w:r>
                  <w:r>
                    <w:rPr>
                      <w:rFonts w:ascii="宋体" w:hAnsi="宋体" w:cs="宋体" w:eastAsia="宋体"/>
                      <w:sz w:val="28"/>
                    </w:rPr>
                    <w:t>）</w:t>
                  </w:r>
                  <w:r>
                    <w:rPr>
                      <w:rFonts w:ascii="宋体" w:hAnsi="宋体" w:cs="宋体" w:eastAsia="宋体"/>
                      <w:sz w:val="28"/>
                    </w:rPr>
                    <w:t>（</w:t>
                  </w:r>
                  <w:r>
                    <w:rPr>
                      <w:rFonts w:ascii="宋体" w:hAnsi="宋体" w:cs="宋体" w:eastAsia="宋体"/>
                      <w:sz w:val="28"/>
                    </w:rPr>
                    <w:t>详见附件</w:t>
                  </w:r>
                  <w:r>
                    <w:rPr>
                      <w:rFonts w:ascii="宋体" w:hAnsi="宋体" w:cs="宋体" w:eastAsia="宋体"/>
                      <w:sz w:val="28"/>
                    </w:rPr>
                    <w:t>）</w:t>
                  </w:r>
                </w:p>
                <w:p>
                  <w:pPr>
                    <w:pStyle w:val="null3"/>
                    <w:ind w:firstLine="560"/>
                    <w:jc w:val="both"/>
                  </w:pPr>
                  <w:r>
                    <w:rPr>
                      <w:rFonts w:ascii="宋体" w:hAnsi="宋体" w:cs="宋体" w:eastAsia="宋体"/>
                      <w:sz w:val="28"/>
                    </w:rPr>
                    <w:t>合同包（</w:t>
                  </w:r>
                  <w:r>
                    <w:rPr>
                      <w:rFonts w:ascii="宋体" w:hAnsi="宋体" w:cs="宋体" w:eastAsia="宋体"/>
                      <w:sz w:val="28"/>
                    </w:rPr>
                    <w:t>3</w:t>
                  </w:r>
                  <w:r>
                    <w:rPr>
                      <w:rFonts w:ascii="宋体" w:hAnsi="宋体" w:cs="宋体" w:eastAsia="宋体"/>
                      <w:sz w:val="28"/>
                    </w:rPr>
                    <w:t>）</w:t>
                  </w:r>
                  <w:r>
                    <w:rPr>
                      <w:rFonts w:ascii="宋体" w:hAnsi="宋体" w:cs="宋体" w:eastAsia="宋体"/>
                      <w:sz w:val="28"/>
                    </w:rPr>
                    <w:t>（</w:t>
                  </w:r>
                  <w:r>
                    <w:rPr>
                      <w:rFonts w:ascii="宋体" w:hAnsi="宋体" w:cs="宋体" w:eastAsia="宋体"/>
                      <w:sz w:val="28"/>
                    </w:rPr>
                    <w:t>详见附件</w:t>
                  </w:r>
                  <w:r>
                    <w:rPr>
                      <w:rFonts w:ascii="宋体" w:hAnsi="宋体" w:cs="宋体" w:eastAsia="宋体"/>
                      <w:sz w:val="28"/>
                    </w:rPr>
                    <w:t>）</w:t>
                  </w:r>
                </w:p>
              </w:tc>
            </w:tr>
          </w:tbl>
          <w:p/>
        </w:tc>
      </w:tr>
    </w:tbl>
    <w:p>
      <w:pPr>
        <w:pStyle w:val="null3"/>
      </w:pPr>
      <w:r>
        <w:rPr/>
        <w:t>采购包2：</w:t>
      </w:r>
    </w:p>
    <w:p>
      <w:pPr>
        <w:pStyle w:val="null3"/>
      </w:pPr>
      <w:r>
        <w:rPr/>
        <w:t>供应商报价不允许超过标的金额</w:t>
      </w:r>
    </w:p>
    <w:p>
      <w:pPr>
        <w:pStyle w:val="null3"/>
      </w:pPr>
      <w:r>
        <w:rPr/>
        <w:t>（招单价的）供应商报价不允许超过标的单价</w:t>
      </w:r>
    </w:p>
    <w:p>
      <w:pPr>
        <w:pStyle w:val="null3"/>
      </w:pPr>
      <w:r>
        <w:rPr/>
        <w:t>标的名称：校车保险购买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tbl>
            <w:tblPr>
              <w:tblInd w:type="dxa" w:w="15"/>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b/>
                      <w:sz w:val="28"/>
                    </w:rPr>
                    <w:t>一、项目概况</w:t>
                  </w:r>
                </w:p>
                <w:p>
                  <w:pPr>
                    <w:pStyle w:val="null3"/>
                    <w:ind w:firstLine="560"/>
                    <w:jc w:val="both"/>
                  </w:pPr>
                  <w:r>
                    <w:rPr>
                      <w:rFonts w:ascii="宋体" w:hAnsi="宋体" w:cs="宋体" w:eastAsia="宋体"/>
                      <w:sz w:val="28"/>
                    </w:rPr>
                    <w:t>1、车辆数量：4</w:t>
                  </w:r>
                  <w:r>
                    <w:rPr>
                      <w:rFonts w:ascii="宋体" w:hAnsi="宋体" w:cs="宋体" w:eastAsia="宋体"/>
                      <w:sz w:val="28"/>
                    </w:rPr>
                    <w:t>3</w:t>
                  </w:r>
                  <w:r>
                    <w:rPr>
                      <w:rFonts w:ascii="宋体" w:hAnsi="宋体" w:cs="宋体" w:eastAsia="宋体"/>
                      <w:sz w:val="28"/>
                    </w:rPr>
                    <w:t>辆公办校车</w:t>
                  </w:r>
                </w:p>
                <w:p>
                  <w:pPr>
                    <w:pStyle w:val="null3"/>
                    <w:ind w:firstLine="560"/>
                    <w:jc w:val="both"/>
                  </w:pPr>
                  <w:r>
                    <w:rPr>
                      <w:rFonts w:ascii="宋体" w:hAnsi="宋体" w:cs="宋体" w:eastAsia="宋体"/>
                      <w:sz w:val="28"/>
                    </w:rPr>
                    <w:t>2、保险内容：交强险、商业险、承运人责任险共3种险种。</w:t>
                  </w:r>
                </w:p>
                <w:p>
                  <w:pPr>
                    <w:pStyle w:val="null3"/>
                    <w:jc w:val="both"/>
                  </w:pPr>
                  <w:r>
                    <w:rPr>
                      <w:rFonts w:ascii="宋体" w:hAnsi="宋体" w:cs="宋体" w:eastAsia="宋体"/>
                      <w:b/>
                      <w:sz w:val="28"/>
                    </w:rPr>
                    <w:t>二、服务要求</w:t>
                  </w:r>
                </w:p>
                <w:p>
                  <w:pPr>
                    <w:pStyle w:val="null3"/>
                    <w:ind w:firstLine="560"/>
                    <w:jc w:val="both"/>
                  </w:pPr>
                  <w:r>
                    <w:rPr>
                      <w:rFonts w:ascii="宋体" w:hAnsi="宋体" w:cs="宋体" w:eastAsia="宋体"/>
                      <w:sz w:val="28"/>
                    </w:rPr>
                    <w:t>投标供应商</w:t>
                  </w:r>
                  <w:r>
                    <w:rPr>
                      <w:rFonts w:ascii="宋体" w:hAnsi="宋体" w:cs="宋体" w:eastAsia="宋体"/>
                      <w:sz w:val="28"/>
                    </w:rPr>
                    <w:t>须对投保对象提供至少</w:t>
                  </w:r>
                  <w:r>
                    <w:rPr>
                      <w:rFonts w:ascii="宋体" w:hAnsi="宋体" w:cs="宋体" w:eastAsia="宋体"/>
                      <w:sz w:val="28"/>
                    </w:rPr>
                    <w:t>3名理赔专员，对所有保险事故有专人跟踪，并提供转报案和咨询服务。发生保险责任事故时，</w:t>
                  </w:r>
                  <w:r>
                    <w:rPr>
                      <w:rFonts w:ascii="宋体" w:hAnsi="宋体" w:cs="宋体" w:eastAsia="宋体"/>
                      <w:sz w:val="28"/>
                    </w:rPr>
                    <w:t>采购人</w:t>
                  </w:r>
                  <w:r>
                    <w:rPr>
                      <w:rFonts w:ascii="宋体" w:hAnsi="宋体" w:cs="宋体" w:eastAsia="宋体"/>
                      <w:sz w:val="28"/>
                    </w:rPr>
                    <w:t>向投标方客服中心报案也可直接向</w:t>
                  </w:r>
                  <w:r>
                    <w:rPr>
                      <w:rFonts w:ascii="宋体" w:hAnsi="宋体" w:cs="宋体" w:eastAsia="宋体"/>
                      <w:sz w:val="28"/>
                    </w:rPr>
                    <w:t>投标供应商</w:t>
                  </w:r>
                  <w:r>
                    <w:rPr>
                      <w:rFonts w:ascii="宋体" w:hAnsi="宋体" w:cs="宋体" w:eastAsia="宋体"/>
                      <w:sz w:val="28"/>
                    </w:rPr>
                    <w:t>指定负责人报案，由其指导报案接到报案通知后，</w:t>
                  </w:r>
                  <w:r>
                    <w:rPr>
                      <w:rFonts w:ascii="宋体" w:hAnsi="宋体" w:cs="宋体" w:eastAsia="宋体"/>
                      <w:sz w:val="28"/>
                    </w:rPr>
                    <w:t>3分钟内调度查勘人员:查勘人员5分钟内主动与我方有关人员联系，作必要的现场指导。</w:t>
                  </w:r>
                </w:p>
                <w:p>
                  <w:pPr>
                    <w:pStyle w:val="null3"/>
                    <w:ind w:firstLine="560"/>
                    <w:jc w:val="both"/>
                  </w:pPr>
                  <w:r>
                    <w:rPr>
                      <w:rFonts w:ascii="宋体" w:hAnsi="宋体" w:cs="宋体" w:eastAsia="宋体"/>
                      <w:sz w:val="28"/>
                    </w:rPr>
                    <w:t>(一)现场查时限</w:t>
                  </w:r>
                </w:p>
                <w:p>
                  <w:pPr>
                    <w:pStyle w:val="null3"/>
                    <w:ind w:firstLine="560"/>
                    <w:jc w:val="both"/>
                  </w:pPr>
                  <w:r>
                    <w:rPr>
                      <w:rFonts w:ascii="宋体" w:hAnsi="宋体" w:cs="宋体" w:eastAsia="宋体"/>
                      <w:sz w:val="28"/>
                    </w:rPr>
                    <w:t>接到我方报案电话</w:t>
                  </w:r>
                  <w:r>
                    <w:rPr>
                      <w:rFonts w:ascii="宋体" w:hAnsi="宋体" w:cs="宋体" w:eastAsia="宋体"/>
                      <w:sz w:val="28"/>
                    </w:rPr>
                    <w:t>:</w:t>
                  </w:r>
                </w:p>
                <w:p>
                  <w:pPr>
                    <w:pStyle w:val="null3"/>
                    <w:ind w:firstLine="560"/>
                    <w:jc w:val="both"/>
                  </w:pPr>
                  <w:r>
                    <w:rPr>
                      <w:rFonts w:ascii="宋体" w:hAnsi="宋体" w:cs="宋体" w:eastAsia="宋体"/>
                      <w:sz w:val="28"/>
                    </w:rPr>
                    <w:t>1.出险地点在西安市内</w:t>
                  </w:r>
                  <w:r>
                    <w:rPr>
                      <w:rFonts w:ascii="宋体" w:hAnsi="宋体" w:cs="宋体" w:eastAsia="宋体"/>
                      <w:sz w:val="28"/>
                    </w:rPr>
                    <w:t>的</w:t>
                  </w:r>
                  <w:r>
                    <w:rPr>
                      <w:rFonts w:ascii="宋体" w:hAnsi="宋体" w:cs="宋体" w:eastAsia="宋体"/>
                      <w:sz w:val="28"/>
                    </w:rPr>
                    <w:t>，理赔人员</w:t>
                  </w:r>
                  <w:r>
                    <w:rPr>
                      <w:rFonts w:ascii="宋体" w:hAnsi="宋体" w:cs="宋体" w:eastAsia="宋体"/>
                      <w:sz w:val="28"/>
                    </w:rPr>
                    <w:t>30分钟内赶到事故现场。</w:t>
                  </w:r>
                </w:p>
                <w:p>
                  <w:pPr>
                    <w:pStyle w:val="null3"/>
                    <w:ind w:firstLine="560"/>
                    <w:jc w:val="both"/>
                  </w:pPr>
                  <w:r>
                    <w:rPr>
                      <w:rFonts w:ascii="宋体" w:hAnsi="宋体" w:cs="宋体" w:eastAsia="宋体"/>
                      <w:sz w:val="28"/>
                    </w:rPr>
                    <w:t>2.出险地点在西安市外陕西省内，理赔人员在1-2小时内赶到现场或委托当地保险</w:t>
                  </w:r>
                  <w:r>
                    <w:rPr>
                      <w:rFonts w:ascii="宋体" w:hAnsi="宋体" w:cs="宋体" w:eastAsia="宋体"/>
                      <w:sz w:val="28"/>
                    </w:rPr>
                    <w:t>公</w:t>
                  </w:r>
                  <w:r>
                    <w:rPr>
                      <w:rFonts w:ascii="宋体" w:hAnsi="宋体" w:cs="宋体" w:eastAsia="宋体"/>
                      <w:sz w:val="28"/>
                    </w:rPr>
                    <w:t>司代勘查，当地保险公司按规定的时间到达。</w:t>
                  </w:r>
                </w:p>
                <w:p>
                  <w:pPr>
                    <w:pStyle w:val="null3"/>
                    <w:ind w:firstLine="560"/>
                    <w:jc w:val="both"/>
                  </w:pPr>
                  <w:r>
                    <w:rPr>
                      <w:rFonts w:ascii="宋体" w:hAnsi="宋体" w:cs="宋体" w:eastAsia="宋体"/>
                      <w:sz w:val="28"/>
                    </w:rPr>
                    <w:t>3.出险地点在陕西省外，理赔人员24小时内赶到现场或委托当地保险公司代勘查，当地保险公司按规定的时间到达。</w:t>
                  </w:r>
                </w:p>
                <w:p>
                  <w:pPr>
                    <w:pStyle w:val="null3"/>
                    <w:ind w:firstLine="560"/>
                    <w:jc w:val="both"/>
                  </w:pPr>
                  <w:r>
                    <w:rPr>
                      <w:rFonts w:ascii="宋体" w:hAnsi="宋体" w:cs="宋体" w:eastAsia="宋体"/>
                      <w:sz w:val="28"/>
                    </w:rPr>
                    <w:t>4.如因特殊情况不能及时到达第一现场，第二现场到达率保证达到100%。</w:t>
                  </w:r>
                </w:p>
                <w:p>
                  <w:pPr>
                    <w:pStyle w:val="null3"/>
                    <w:ind w:firstLine="560"/>
                    <w:jc w:val="both"/>
                  </w:pPr>
                  <w:r>
                    <w:rPr>
                      <w:rFonts w:ascii="宋体" w:hAnsi="宋体" w:cs="宋体" w:eastAsia="宋体"/>
                      <w:sz w:val="28"/>
                    </w:rPr>
                    <w:t>5</w:t>
                  </w:r>
                  <w:r>
                    <w:rPr>
                      <w:rFonts w:ascii="宋体" w:hAnsi="宋体" w:cs="宋体" w:eastAsia="宋体"/>
                      <w:sz w:val="28"/>
                    </w:rPr>
                    <w:t>.因部队执勒、处突等特</w:t>
                  </w:r>
                  <w:r>
                    <w:rPr>
                      <w:rFonts w:ascii="宋体" w:hAnsi="宋体" w:cs="宋体" w:eastAsia="宋体"/>
                      <w:sz w:val="28"/>
                    </w:rPr>
                    <w:t>殊情况，事故车辆可提前撤离事故现场，乙方应依据当地交警部门出具的现场取证和车辆交通事故责任认定书进行理赔。</w:t>
                  </w:r>
                </w:p>
                <w:p>
                  <w:pPr>
                    <w:pStyle w:val="null3"/>
                    <w:ind w:firstLine="560"/>
                    <w:jc w:val="both"/>
                  </w:pPr>
                  <w:r>
                    <w:rPr>
                      <w:rFonts w:ascii="宋体" w:hAnsi="宋体" w:cs="宋体" w:eastAsia="宋体"/>
                      <w:sz w:val="28"/>
                    </w:rPr>
                    <w:t>(二)提供全国性专线服务，全天候受理机动车辆出险、报案、查勘、定损。并保障24小时免费救援。</w:t>
                  </w:r>
                </w:p>
                <w:p>
                  <w:pPr>
                    <w:pStyle w:val="null3"/>
                    <w:ind w:firstLine="560"/>
                    <w:jc w:val="both"/>
                  </w:pPr>
                  <w:r>
                    <w:rPr>
                      <w:rFonts w:ascii="宋体" w:hAnsi="宋体" w:cs="宋体" w:eastAsia="宋体"/>
                      <w:sz w:val="28"/>
                    </w:rPr>
                    <w:t>(三)定责定损时限</w:t>
                  </w:r>
                </w:p>
                <w:p>
                  <w:pPr>
                    <w:pStyle w:val="null3"/>
                    <w:ind w:firstLine="560"/>
                    <w:jc w:val="both"/>
                  </w:pPr>
                  <w:r>
                    <w:rPr>
                      <w:rFonts w:ascii="宋体" w:hAnsi="宋体" w:cs="宋体" w:eastAsia="宋体"/>
                      <w:sz w:val="28"/>
                    </w:rPr>
                    <w:t>投标方接到</w:t>
                  </w:r>
                  <w:r>
                    <w:rPr>
                      <w:rFonts w:ascii="宋体" w:hAnsi="宋体" w:cs="宋体" w:eastAsia="宋体"/>
                      <w:sz w:val="28"/>
                    </w:rPr>
                    <w:t>采购人</w:t>
                  </w:r>
                  <w:r>
                    <w:rPr>
                      <w:rFonts w:ascii="宋体" w:hAnsi="宋体" w:cs="宋体" w:eastAsia="宋体"/>
                      <w:sz w:val="28"/>
                    </w:rPr>
                    <w:t>报案后，对于属于保险责任的事故，估计损失金额</w:t>
                  </w:r>
                  <w:r>
                    <w:rPr>
                      <w:rFonts w:ascii="宋体" w:hAnsi="宋体" w:cs="宋体" w:eastAsia="宋体"/>
                      <w:sz w:val="28"/>
                    </w:rPr>
                    <w:t>10000元以下的，定损时限在1个工作日估损金额在10000-30000(含30000元)元以下的，定损时限2个工作目:估损金额在30000元以上的，定损时限3个工作日。</w:t>
                  </w:r>
                </w:p>
                <w:p>
                  <w:pPr>
                    <w:pStyle w:val="null3"/>
                    <w:ind w:firstLine="560"/>
                    <w:jc w:val="both"/>
                  </w:pPr>
                  <w:r>
                    <w:rPr>
                      <w:rFonts w:ascii="宋体" w:hAnsi="宋体" w:cs="宋体" w:eastAsia="宋体"/>
                      <w:sz w:val="28"/>
                    </w:rPr>
                    <w:t>(四)预付赔款</w:t>
                  </w:r>
                </w:p>
                <w:p>
                  <w:pPr>
                    <w:pStyle w:val="null3"/>
                    <w:ind w:firstLine="560"/>
                    <w:jc w:val="both"/>
                  </w:pPr>
                  <w:r>
                    <w:rPr>
                      <w:rFonts w:ascii="宋体" w:hAnsi="宋体" w:cs="宋体" w:eastAsia="宋体"/>
                      <w:sz w:val="28"/>
                    </w:rPr>
                    <w:t>采购人</w:t>
                  </w:r>
                  <w:r>
                    <w:rPr>
                      <w:rFonts w:ascii="宋体" w:hAnsi="宋体" w:cs="宋体" w:eastAsia="宋体"/>
                      <w:sz w:val="28"/>
                    </w:rPr>
                    <w:t>机动车出现重大交通事故，在事故发生</w:t>
                  </w:r>
                  <w:r>
                    <w:rPr>
                      <w:rFonts w:ascii="宋体" w:hAnsi="宋体" w:cs="宋体" w:eastAsia="宋体"/>
                      <w:sz w:val="28"/>
                    </w:rPr>
                    <w:t>2个工作日内投标方应预付保险损失金额100%的赔款，确保出险车辆和人员迅速得到施救，将保险损失降到最低点。对保险责任范围内的事故，必要时可及时提供救助费用。</w:t>
                  </w:r>
                </w:p>
                <w:p>
                  <w:pPr>
                    <w:pStyle w:val="null3"/>
                    <w:ind w:firstLine="560"/>
                    <w:jc w:val="both"/>
                  </w:pPr>
                  <w:r>
                    <w:rPr>
                      <w:rFonts w:ascii="宋体" w:hAnsi="宋体" w:cs="宋体" w:eastAsia="宋体"/>
                      <w:sz w:val="28"/>
                    </w:rPr>
                    <w:t>(五)结案时限</w:t>
                  </w:r>
                </w:p>
                <w:p>
                  <w:pPr>
                    <w:pStyle w:val="null3"/>
                    <w:ind w:firstLine="560"/>
                    <w:jc w:val="both"/>
                  </w:pPr>
                  <w:r>
                    <w:rPr>
                      <w:rFonts w:ascii="宋体" w:hAnsi="宋体" w:cs="宋体" w:eastAsia="宋体"/>
                      <w:sz w:val="28"/>
                    </w:rPr>
                    <w:t>在理赔过程中，理赔方与</w:t>
                  </w:r>
                  <w:r>
                    <w:rPr>
                      <w:rFonts w:ascii="宋体" w:hAnsi="宋体" w:cs="宋体" w:eastAsia="宋体"/>
                      <w:sz w:val="28"/>
                    </w:rPr>
                    <w:t>采购人</w:t>
                  </w:r>
                  <w:r>
                    <w:rPr>
                      <w:rFonts w:ascii="宋体" w:hAnsi="宋体" w:cs="宋体" w:eastAsia="宋体"/>
                      <w:sz w:val="28"/>
                    </w:rPr>
                    <w:t>安全保障科协商，合理定损，然后具体办理赔付事宜。在收到</w:t>
                  </w:r>
                  <w:r>
                    <w:rPr>
                      <w:rFonts w:ascii="宋体" w:hAnsi="宋体" w:cs="宋体" w:eastAsia="宋体"/>
                      <w:sz w:val="28"/>
                    </w:rPr>
                    <w:t>采购人</w:t>
                  </w:r>
                  <w:r>
                    <w:rPr>
                      <w:rFonts w:ascii="宋体" w:hAnsi="宋体" w:cs="宋体" w:eastAsia="宋体"/>
                      <w:sz w:val="28"/>
                    </w:rPr>
                    <w:t>索赔的单证齐全，手续完备，双方达成共识后，结案时限按照案件发生金额大小来确定</w:t>
                  </w:r>
                  <w:r>
                    <w:rPr>
                      <w:rFonts w:ascii="宋体" w:hAnsi="宋体" w:cs="宋体" w:eastAsia="宋体"/>
                      <w:sz w:val="28"/>
                    </w:rPr>
                    <w:t>:</w:t>
                  </w:r>
                </w:p>
                <w:p>
                  <w:pPr>
                    <w:pStyle w:val="null3"/>
                    <w:ind w:firstLine="560"/>
                    <w:jc w:val="both"/>
                  </w:pPr>
                  <w:r>
                    <w:rPr>
                      <w:rFonts w:ascii="宋体" w:hAnsi="宋体" w:cs="宋体" w:eastAsia="宋体"/>
                      <w:sz w:val="28"/>
                    </w:rPr>
                    <w:t>1、赔偿金额在3000元以内的赔案，投标方在收到</w:t>
                  </w:r>
                  <w:r>
                    <w:rPr>
                      <w:rFonts w:ascii="宋体" w:hAnsi="宋体" w:cs="宋体" w:eastAsia="宋体"/>
                      <w:sz w:val="28"/>
                    </w:rPr>
                    <w:t>采购人</w:t>
                  </w:r>
                  <w:r>
                    <w:rPr>
                      <w:rFonts w:ascii="宋体" w:hAnsi="宋体" w:cs="宋体" w:eastAsia="宋体"/>
                      <w:sz w:val="28"/>
                    </w:rPr>
                    <w:t>提供索赔单证齐全之日起，保证一个工作日赔付结案，并将赔款送达。</w:t>
                  </w:r>
                </w:p>
                <w:p>
                  <w:pPr>
                    <w:pStyle w:val="null3"/>
                    <w:ind w:firstLine="560"/>
                    <w:jc w:val="both"/>
                  </w:pPr>
                  <w:r>
                    <w:rPr>
                      <w:rFonts w:ascii="宋体" w:hAnsi="宋体" w:cs="宋体" w:eastAsia="宋体"/>
                      <w:sz w:val="28"/>
                    </w:rPr>
                    <w:t>2、3000元-30000元，在2个工作日内赔付结案，并将赔款送达。</w:t>
                  </w:r>
                </w:p>
                <w:p>
                  <w:pPr>
                    <w:pStyle w:val="null3"/>
                    <w:ind w:firstLine="560"/>
                    <w:jc w:val="both"/>
                  </w:pPr>
                  <w:r>
                    <w:rPr>
                      <w:rFonts w:ascii="宋体" w:hAnsi="宋体" w:cs="宋体" w:eastAsia="宋体"/>
                      <w:sz w:val="28"/>
                    </w:rPr>
                    <w:t>3、30000元-100000元，在3个工作日内结案:并将赔款送达。</w:t>
                  </w:r>
                </w:p>
                <w:p>
                  <w:pPr>
                    <w:pStyle w:val="null3"/>
                    <w:ind w:firstLine="560"/>
                    <w:jc w:val="both"/>
                  </w:pPr>
                  <w:r>
                    <w:rPr>
                      <w:rFonts w:ascii="宋体" w:hAnsi="宋体" w:cs="宋体" w:eastAsia="宋体"/>
                      <w:sz w:val="28"/>
                    </w:rPr>
                    <w:t>4、100000元以上的赔案，在8个工作日内结案，并将赔款送达。</w:t>
                  </w:r>
                </w:p>
                <w:p>
                  <w:pPr>
                    <w:pStyle w:val="null3"/>
                    <w:ind w:firstLine="560"/>
                    <w:jc w:val="both"/>
                  </w:pPr>
                  <w:r>
                    <w:rPr>
                      <w:rFonts w:ascii="宋体" w:hAnsi="宋体" w:cs="宋体" w:eastAsia="宋体"/>
                      <w:sz w:val="28"/>
                    </w:rPr>
                    <w:t>(六)赔款支付时限及结案方式</w:t>
                  </w:r>
                </w:p>
                <w:p>
                  <w:pPr>
                    <w:pStyle w:val="null3"/>
                    <w:ind w:firstLine="560"/>
                    <w:jc w:val="both"/>
                  </w:pPr>
                  <w:r>
                    <w:rPr>
                      <w:rFonts w:ascii="宋体" w:hAnsi="宋体" w:cs="宋体" w:eastAsia="宋体"/>
                      <w:sz w:val="28"/>
                    </w:rPr>
                    <w:t>所有赔款均在结案当日支付并报安全保障科备案</w:t>
                  </w:r>
                  <w:r>
                    <w:rPr>
                      <w:rFonts w:ascii="宋体" w:hAnsi="宋体" w:cs="宋体" w:eastAsia="宋体"/>
                      <w:sz w:val="28"/>
                    </w:rPr>
                    <w:t>:赔款结付方式根据</w:t>
                  </w:r>
                  <w:r>
                    <w:rPr>
                      <w:rFonts w:ascii="宋体" w:hAnsi="宋体" w:cs="宋体" w:eastAsia="宋体"/>
                      <w:sz w:val="28"/>
                    </w:rPr>
                    <w:t>采购人</w:t>
                  </w:r>
                  <w:r>
                    <w:rPr>
                      <w:rFonts w:ascii="宋体" w:hAnsi="宋体" w:cs="宋体" w:eastAsia="宋体"/>
                      <w:sz w:val="28"/>
                    </w:rPr>
                    <w:t>的要求</w:t>
                  </w:r>
                  <w:r>
                    <w:rPr>
                      <w:rFonts w:ascii="宋体" w:hAnsi="宋体" w:cs="宋体" w:eastAsia="宋体"/>
                      <w:sz w:val="28"/>
                    </w:rPr>
                    <w:t>,采取直接支付方式凡发生碰撞事故的车辆，如事故双方均在乙方所在的同一机构投保，经保险人查勘定损后，如不涉及人员伤亡和互碰车辆以外的财产损失，无需交管部门的调处和事故证明，甲方直接向乙方索赔即可。</w:t>
                  </w:r>
                </w:p>
                <w:p>
                  <w:pPr>
                    <w:pStyle w:val="null3"/>
                    <w:ind w:firstLine="560"/>
                    <w:jc w:val="both"/>
                  </w:pPr>
                  <w:r>
                    <w:rPr>
                      <w:rFonts w:ascii="宋体" w:hAnsi="宋体" w:cs="宋体" w:eastAsia="宋体"/>
                      <w:sz w:val="28"/>
                    </w:rPr>
                    <w:t>(七)提供全省性“互碰卡”赔案处理简便快捷服务。</w:t>
                  </w:r>
                </w:p>
                <w:p>
                  <w:pPr>
                    <w:pStyle w:val="null3"/>
                    <w:ind w:firstLine="560"/>
                    <w:jc w:val="both"/>
                  </w:pPr>
                  <w:r>
                    <w:rPr>
                      <w:rFonts w:ascii="宋体" w:hAnsi="宋体" w:cs="宋体" w:eastAsia="宋体"/>
                      <w:sz w:val="28"/>
                    </w:rPr>
                    <w:t>(八)事故车辆维修采取自愿原则</w:t>
                  </w:r>
                </w:p>
                <w:p>
                  <w:pPr>
                    <w:pStyle w:val="null3"/>
                    <w:ind w:firstLine="560"/>
                    <w:jc w:val="both"/>
                  </w:pPr>
                  <w:r>
                    <w:rPr>
                      <w:rFonts w:ascii="宋体" w:hAnsi="宋体" w:cs="宋体" w:eastAsia="宋体"/>
                      <w:sz w:val="28"/>
                    </w:rPr>
                    <w:t>车辆出险后，</w:t>
                  </w:r>
                  <w:r>
                    <w:rPr>
                      <w:rFonts w:ascii="宋体" w:hAnsi="宋体" w:cs="宋体" w:eastAsia="宋体"/>
                      <w:sz w:val="28"/>
                    </w:rPr>
                    <w:t>投标供应商</w:t>
                  </w:r>
                  <w:r>
                    <w:rPr>
                      <w:rFonts w:ascii="宋体" w:hAnsi="宋体" w:cs="宋体" w:eastAsia="宋体"/>
                      <w:sz w:val="28"/>
                    </w:rPr>
                    <w:t>应迅速准确定损报价，为尽快修复出险车辆提供保障，</w:t>
                  </w:r>
                  <w:r>
                    <w:rPr>
                      <w:rFonts w:ascii="宋体" w:hAnsi="宋体" w:cs="宋体" w:eastAsia="宋体"/>
                      <w:sz w:val="28"/>
                    </w:rPr>
                    <w:t>投标供应商</w:t>
                  </w:r>
                  <w:r>
                    <w:rPr>
                      <w:rFonts w:ascii="宋体" w:hAnsi="宋体" w:cs="宋体" w:eastAsia="宋体"/>
                      <w:sz w:val="28"/>
                    </w:rPr>
                    <w:t>采用我方指定修理厂进行维修。事故车辆修理费用结账时，</w:t>
                  </w:r>
                  <w:r>
                    <w:rPr>
                      <w:rFonts w:ascii="宋体" w:hAnsi="宋体" w:cs="宋体" w:eastAsia="宋体"/>
                      <w:sz w:val="28"/>
                    </w:rPr>
                    <w:t>采购人</w:t>
                  </w:r>
                  <w:r>
                    <w:rPr>
                      <w:rFonts w:ascii="宋体" w:hAnsi="宋体" w:cs="宋体" w:eastAsia="宋体"/>
                      <w:sz w:val="28"/>
                    </w:rPr>
                    <w:t>、投标方及修理厂家三方对维修价格达成一致并确认无误后，</w:t>
                  </w:r>
                  <w:r>
                    <w:rPr>
                      <w:rFonts w:ascii="宋体" w:hAnsi="宋体" w:cs="宋体" w:eastAsia="宋体"/>
                      <w:sz w:val="28"/>
                    </w:rPr>
                    <w:t>投标供应商</w:t>
                  </w:r>
                  <w:r>
                    <w:rPr>
                      <w:rFonts w:ascii="宋体" w:hAnsi="宋体" w:cs="宋体" w:eastAsia="宋体"/>
                      <w:sz w:val="28"/>
                    </w:rPr>
                    <w:t>将赔偿金额划入我方指定账户。</w:t>
                  </w:r>
                </w:p>
                <w:p>
                  <w:pPr>
                    <w:pStyle w:val="null3"/>
                    <w:ind w:firstLine="560"/>
                    <w:jc w:val="both"/>
                  </w:pPr>
                  <w:r>
                    <w:rPr>
                      <w:rFonts w:ascii="宋体" w:hAnsi="宋体" w:cs="宋体" w:eastAsia="宋体"/>
                      <w:sz w:val="28"/>
                    </w:rPr>
                    <w:t>(九)</w:t>
                  </w:r>
                  <w:r>
                    <w:rPr>
                      <w:rFonts w:ascii="宋体" w:hAnsi="宋体" w:cs="宋体" w:eastAsia="宋体"/>
                      <w:sz w:val="28"/>
                    </w:rPr>
                    <w:t>采购人</w:t>
                  </w:r>
                  <w:r>
                    <w:rPr>
                      <w:rFonts w:ascii="宋体" w:hAnsi="宋体" w:cs="宋体" w:eastAsia="宋体"/>
                      <w:sz w:val="28"/>
                    </w:rPr>
                    <w:t>保险车辆发生第三者人身伤亡或财产损失的保险事故而产生诉讼费用时，投标方应赔付招标方承担的投保车辆发生第三者事故的诉讼或仲裁费用以及其他法律上或保险条款规定的应由投标方承担的费用。</w:t>
                  </w:r>
                </w:p>
                <w:p>
                  <w:pPr>
                    <w:pStyle w:val="null3"/>
                    <w:ind w:firstLine="560"/>
                    <w:jc w:val="both"/>
                  </w:pPr>
                  <w:r>
                    <w:rPr>
                      <w:rFonts w:ascii="宋体" w:hAnsi="宋体" w:cs="宋体" w:eastAsia="宋体"/>
                      <w:sz w:val="28"/>
                    </w:rPr>
                    <w:t>(十)保险赔偿要求</w:t>
                  </w:r>
                </w:p>
                <w:p>
                  <w:pPr>
                    <w:pStyle w:val="null3"/>
                    <w:ind w:firstLine="560"/>
                    <w:jc w:val="both"/>
                  </w:pPr>
                  <w:r>
                    <w:rPr>
                      <w:rFonts w:ascii="宋体" w:hAnsi="宋体" w:cs="宋体" w:eastAsia="宋体"/>
                      <w:sz w:val="28"/>
                    </w:rPr>
                    <w:t>1.发生事故后，由保险公司预付资金用于赔偿事故损失。</w:t>
                  </w:r>
                </w:p>
                <w:p>
                  <w:pPr>
                    <w:pStyle w:val="null3"/>
                    <w:ind w:firstLine="560"/>
                    <w:jc w:val="both"/>
                  </w:pPr>
                  <w:r>
                    <w:rPr>
                      <w:rFonts w:ascii="宋体" w:hAnsi="宋体" w:cs="宋体" w:eastAsia="宋体"/>
                      <w:sz w:val="28"/>
                    </w:rPr>
                    <w:t>2.车上非自带品(包括改装的大灯，加装的保险杠等)纳入赔偿范围之内。</w:t>
                  </w:r>
                </w:p>
                <w:p>
                  <w:pPr>
                    <w:pStyle w:val="null3"/>
                    <w:ind w:firstLine="560"/>
                    <w:jc w:val="both"/>
                  </w:pPr>
                  <w:r>
                    <w:rPr>
                      <w:rFonts w:ascii="宋体" w:hAnsi="宋体" w:cs="宋体" w:eastAsia="宋体"/>
                      <w:sz w:val="28"/>
                    </w:rPr>
                    <w:t>3.实际赔偿金额为保险公司定损金额100%。</w:t>
                  </w:r>
                </w:p>
                <w:p>
                  <w:pPr>
                    <w:pStyle w:val="null3"/>
                    <w:ind w:firstLine="560"/>
                    <w:jc w:val="both"/>
                  </w:pPr>
                  <w:r>
                    <w:rPr>
                      <w:rFonts w:ascii="宋体" w:hAnsi="宋体" w:cs="宋体" w:eastAsia="宋体"/>
                      <w:sz w:val="28"/>
                    </w:rPr>
                    <w:t>4.所有车辆按照车辆号牌及车架号进行保险和理赔。对招标单位因内部审批流程等原因，暂未能办理号牌车辆，按照车架号进行保险和理赔。招标单</w:t>
                  </w:r>
                  <w:r>
                    <w:rPr>
                      <w:rFonts w:ascii="宋体" w:hAnsi="宋体" w:cs="宋体" w:eastAsia="宋体"/>
                      <w:sz w:val="28"/>
                    </w:rPr>
                    <w:t>位投保的车辆出险后，不得以任何理由拒绝赔付。</w:t>
                  </w:r>
                </w:p>
                <w:p>
                  <w:pPr>
                    <w:pStyle w:val="null3"/>
                    <w:jc w:val="both"/>
                  </w:pPr>
                  <w:r>
                    <w:rPr>
                      <w:rFonts w:ascii="宋体" w:hAnsi="宋体" w:cs="宋体" w:eastAsia="宋体"/>
                      <w:b/>
                      <w:sz w:val="28"/>
                    </w:rPr>
                    <w:t>三</w:t>
                  </w:r>
                  <w:r>
                    <w:rPr>
                      <w:rFonts w:ascii="宋体" w:hAnsi="宋体" w:cs="宋体" w:eastAsia="宋体"/>
                      <w:b/>
                      <w:sz w:val="28"/>
                    </w:rPr>
                    <w:t>、承保车辆一览表</w:t>
                  </w:r>
                </w:p>
                <w:p>
                  <w:pPr>
                    <w:pStyle w:val="null3"/>
                    <w:ind w:firstLine="560"/>
                    <w:jc w:val="both"/>
                  </w:pPr>
                  <w:r>
                    <w:rPr>
                      <w:rFonts w:ascii="宋体" w:hAnsi="宋体" w:cs="宋体" w:eastAsia="宋体"/>
                      <w:sz w:val="28"/>
                    </w:rPr>
                    <w:t>合同包（</w:t>
                  </w:r>
                  <w:r>
                    <w:rPr>
                      <w:rFonts w:ascii="宋体" w:hAnsi="宋体" w:cs="宋体" w:eastAsia="宋体"/>
                      <w:sz w:val="28"/>
                    </w:rPr>
                    <w:t>1</w:t>
                  </w:r>
                  <w:r>
                    <w:rPr>
                      <w:rFonts w:ascii="宋体" w:hAnsi="宋体" w:cs="宋体" w:eastAsia="宋体"/>
                      <w:sz w:val="28"/>
                    </w:rPr>
                    <w:t>）</w:t>
                  </w:r>
                  <w:r>
                    <w:rPr>
                      <w:rFonts w:ascii="宋体" w:hAnsi="宋体" w:cs="宋体" w:eastAsia="宋体"/>
                      <w:sz w:val="28"/>
                    </w:rPr>
                    <w:t>（</w:t>
                  </w:r>
                  <w:r>
                    <w:rPr>
                      <w:rFonts w:ascii="宋体" w:hAnsi="宋体" w:cs="宋体" w:eastAsia="宋体"/>
                      <w:sz w:val="28"/>
                    </w:rPr>
                    <w:t>详见附件</w:t>
                  </w:r>
                  <w:r>
                    <w:rPr>
                      <w:rFonts w:ascii="宋体" w:hAnsi="宋体" w:cs="宋体" w:eastAsia="宋体"/>
                      <w:sz w:val="28"/>
                    </w:rPr>
                    <w:t>）</w:t>
                  </w:r>
                </w:p>
                <w:p>
                  <w:pPr>
                    <w:pStyle w:val="null3"/>
                    <w:ind w:firstLine="560"/>
                    <w:jc w:val="both"/>
                  </w:pPr>
                  <w:r>
                    <w:rPr>
                      <w:rFonts w:ascii="宋体" w:hAnsi="宋体" w:cs="宋体" w:eastAsia="宋体"/>
                      <w:sz w:val="28"/>
                    </w:rPr>
                    <w:t>合同包（</w:t>
                  </w:r>
                  <w:r>
                    <w:rPr>
                      <w:rFonts w:ascii="宋体" w:hAnsi="宋体" w:cs="宋体" w:eastAsia="宋体"/>
                      <w:sz w:val="28"/>
                    </w:rPr>
                    <w:t>2</w:t>
                  </w:r>
                  <w:r>
                    <w:rPr>
                      <w:rFonts w:ascii="宋体" w:hAnsi="宋体" w:cs="宋体" w:eastAsia="宋体"/>
                      <w:sz w:val="28"/>
                    </w:rPr>
                    <w:t>）</w:t>
                  </w:r>
                  <w:r>
                    <w:rPr>
                      <w:rFonts w:ascii="宋体" w:hAnsi="宋体" w:cs="宋体" w:eastAsia="宋体"/>
                      <w:sz w:val="28"/>
                    </w:rPr>
                    <w:t>（</w:t>
                  </w:r>
                  <w:r>
                    <w:rPr>
                      <w:rFonts w:ascii="宋体" w:hAnsi="宋体" w:cs="宋体" w:eastAsia="宋体"/>
                      <w:sz w:val="28"/>
                    </w:rPr>
                    <w:t>详见附件</w:t>
                  </w:r>
                  <w:r>
                    <w:rPr>
                      <w:rFonts w:ascii="宋体" w:hAnsi="宋体" w:cs="宋体" w:eastAsia="宋体"/>
                      <w:sz w:val="28"/>
                    </w:rPr>
                    <w:t>）</w:t>
                  </w:r>
                </w:p>
                <w:p>
                  <w:pPr>
                    <w:pStyle w:val="null3"/>
                    <w:ind w:firstLine="560"/>
                    <w:jc w:val="both"/>
                  </w:pPr>
                  <w:r>
                    <w:rPr>
                      <w:rFonts w:ascii="宋体" w:hAnsi="宋体" w:cs="宋体" w:eastAsia="宋体"/>
                      <w:sz w:val="28"/>
                    </w:rPr>
                    <w:t>合同包（</w:t>
                  </w:r>
                  <w:r>
                    <w:rPr>
                      <w:rFonts w:ascii="宋体" w:hAnsi="宋体" w:cs="宋体" w:eastAsia="宋体"/>
                      <w:sz w:val="28"/>
                    </w:rPr>
                    <w:t>3</w:t>
                  </w:r>
                  <w:r>
                    <w:rPr>
                      <w:rFonts w:ascii="宋体" w:hAnsi="宋体" w:cs="宋体" w:eastAsia="宋体"/>
                      <w:sz w:val="28"/>
                    </w:rPr>
                    <w:t>）</w:t>
                  </w:r>
                  <w:r>
                    <w:rPr>
                      <w:rFonts w:ascii="宋体" w:hAnsi="宋体" w:cs="宋体" w:eastAsia="宋体"/>
                      <w:sz w:val="28"/>
                    </w:rPr>
                    <w:t>（</w:t>
                  </w:r>
                  <w:r>
                    <w:rPr>
                      <w:rFonts w:ascii="宋体" w:hAnsi="宋体" w:cs="宋体" w:eastAsia="宋体"/>
                      <w:sz w:val="28"/>
                    </w:rPr>
                    <w:t>详见附件</w:t>
                  </w:r>
                  <w:r>
                    <w:rPr>
                      <w:rFonts w:ascii="宋体" w:hAnsi="宋体" w:cs="宋体" w:eastAsia="宋体"/>
                      <w:sz w:val="28"/>
                    </w:rPr>
                    <w:t>）</w:t>
                  </w:r>
                </w:p>
              </w:tc>
            </w:tr>
          </w:tbl>
          <w:p/>
        </w:tc>
      </w:tr>
    </w:tbl>
    <w:p>
      <w:pPr>
        <w:pStyle w:val="null3"/>
      </w:pPr>
      <w:r>
        <w:rPr/>
        <w:t>采购包3：</w:t>
      </w:r>
    </w:p>
    <w:p>
      <w:pPr>
        <w:pStyle w:val="null3"/>
      </w:pPr>
      <w:r>
        <w:rPr/>
        <w:t>供应商报价不允许超过标的金额</w:t>
      </w:r>
    </w:p>
    <w:p>
      <w:pPr>
        <w:pStyle w:val="null3"/>
      </w:pPr>
      <w:r>
        <w:rPr/>
        <w:t>（招单价的）供应商报价不允许超过标的单价</w:t>
      </w:r>
    </w:p>
    <w:p>
      <w:pPr>
        <w:pStyle w:val="null3"/>
      </w:pPr>
      <w:r>
        <w:rPr/>
        <w:t>标的名称：校车保险购买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tbl>
            <w:tblPr>
              <w:tblInd w:type="dxa" w:w="15"/>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b/>
                      <w:sz w:val="28"/>
                    </w:rPr>
                    <w:t>一、项目概况</w:t>
                  </w:r>
                </w:p>
                <w:p>
                  <w:pPr>
                    <w:pStyle w:val="null3"/>
                    <w:ind w:firstLine="560"/>
                    <w:jc w:val="both"/>
                  </w:pPr>
                  <w:r>
                    <w:rPr>
                      <w:rFonts w:ascii="宋体" w:hAnsi="宋体" w:cs="宋体" w:eastAsia="宋体"/>
                      <w:sz w:val="28"/>
                    </w:rPr>
                    <w:t>1、车辆数量：4</w:t>
                  </w:r>
                  <w:r>
                    <w:rPr>
                      <w:rFonts w:ascii="宋体" w:hAnsi="宋体" w:cs="宋体" w:eastAsia="宋体"/>
                      <w:sz w:val="28"/>
                    </w:rPr>
                    <w:t>3</w:t>
                  </w:r>
                  <w:r>
                    <w:rPr>
                      <w:rFonts w:ascii="宋体" w:hAnsi="宋体" w:cs="宋体" w:eastAsia="宋体"/>
                      <w:sz w:val="28"/>
                    </w:rPr>
                    <w:t>辆公办校车</w:t>
                  </w:r>
                </w:p>
                <w:p>
                  <w:pPr>
                    <w:pStyle w:val="null3"/>
                    <w:ind w:firstLine="560"/>
                    <w:jc w:val="both"/>
                  </w:pPr>
                  <w:r>
                    <w:rPr>
                      <w:rFonts w:ascii="宋体" w:hAnsi="宋体" w:cs="宋体" w:eastAsia="宋体"/>
                      <w:sz w:val="28"/>
                    </w:rPr>
                    <w:t>2、保险内容：交强险、商业险、承运人责任险共3种险种。</w:t>
                  </w:r>
                </w:p>
                <w:p>
                  <w:pPr>
                    <w:pStyle w:val="null3"/>
                    <w:jc w:val="both"/>
                  </w:pPr>
                  <w:r>
                    <w:rPr>
                      <w:rFonts w:ascii="宋体" w:hAnsi="宋体" w:cs="宋体" w:eastAsia="宋体"/>
                      <w:b/>
                      <w:sz w:val="28"/>
                    </w:rPr>
                    <w:t>二、服务要求</w:t>
                  </w:r>
                </w:p>
                <w:p>
                  <w:pPr>
                    <w:pStyle w:val="null3"/>
                    <w:ind w:firstLine="560"/>
                    <w:jc w:val="both"/>
                  </w:pPr>
                  <w:r>
                    <w:rPr>
                      <w:rFonts w:ascii="宋体" w:hAnsi="宋体" w:cs="宋体" w:eastAsia="宋体"/>
                      <w:sz w:val="28"/>
                    </w:rPr>
                    <w:t>投标供应商</w:t>
                  </w:r>
                  <w:r>
                    <w:rPr>
                      <w:rFonts w:ascii="宋体" w:hAnsi="宋体" w:cs="宋体" w:eastAsia="宋体"/>
                      <w:sz w:val="28"/>
                    </w:rPr>
                    <w:t>须对投保对象提供至少</w:t>
                  </w:r>
                  <w:r>
                    <w:rPr>
                      <w:rFonts w:ascii="宋体" w:hAnsi="宋体" w:cs="宋体" w:eastAsia="宋体"/>
                      <w:sz w:val="28"/>
                    </w:rPr>
                    <w:t>3名理赔专员，对所有保险事故有专人跟踪，并提供转报案和咨询服务。发生保险责任事故时，</w:t>
                  </w:r>
                  <w:r>
                    <w:rPr>
                      <w:rFonts w:ascii="宋体" w:hAnsi="宋体" w:cs="宋体" w:eastAsia="宋体"/>
                      <w:sz w:val="28"/>
                    </w:rPr>
                    <w:t>采购人</w:t>
                  </w:r>
                  <w:r>
                    <w:rPr>
                      <w:rFonts w:ascii="宋体" w:hAnsi="宋体" w:cs="宋体" w:eastAsia="宋体"/>
                      <w:sz w:val="28"/>
                    </w:rPr>
                    <w:t>向投标方客服中心报案也可直接向</w:t>
                  </w:r>
                  <w:r>
                    <w:rPr>
                      <w:rFonts w:ascii="宋体" w:hAnsi="宋体" w:cs="宋体" w:eastAsia="宋体"/>
                      <w:sz w:val="28"/>
                    </w:rPr>
                    <w:t>投标供应商</w:t>
                  </w:r>
                  <w:r>
                    <w:rPr>
                      <w:rFonts w:ascii="宋体" w:hAnsi="宋体" w:cs="宋体" w:eastAsia="宋体"/>
                      <w:sz w:val="28"/>
                    </w:rPr>
                    <w:t>指定负责人报案，由其指导报案接到报案通知后，</w:t>
                  </w:r>
                  <w:r>
                    <w:rPr>
                      <w:rFonts w:ascii="宋体" w:hAnsi="宋体" w:cs="宋体" w:eastAsia="宋体"/>
                      <w:sz w:val="28"/>
                    </w:rPr>
                    <w:t>3分钟内调度查勘人员:查勘人员5分钟内主动与我方有关人员联系，作必要的现场指导。</w:t>
                  </w:r>
                </w:p>
                <w:p>
                  <w:pPr>
                    <w:pStyle w:val="null3"/>
                    <w:ind w:firstLine="560"/>
                    <w:jc w:val="both"/>
                  </w:pPr>
                  <w:r>
                    <w:rPr>
                      <w:rFonts w:ascii="宋体" w:hAnsi="宋体" w:cs="宋体" w:eastAsia="宋体"/>
                      <w:sz w:val="28"/>
                    </w:rPr>
                    <w:t>(一)现场查时限</w:t>
                  </w:r>
                </w:p>
                <w:p>
                  <w:pPr>
                    <w:pStyle w:val="null3"/>
                    <w:ind w:firstLine="560"/>
                    <w:jc w:val="both"/>
                  </w:pPr>
                  <w:r>
                    <w:rPr>
                      <w:rFonts w:ascii="宋体" w:hAnsi="宋体" w:cs="宋体" w:eastAsia="宋体"/>
                      <w:sz w:val="28"/>
                    </w:rPr>
                    <w:t>接到我方报案电话</w:t>
                  </w:r>
                  <w:r>
                    <w:rPr>
                      <w:rFonts w:ascii="宋体" w:hAnsi="宋体" w:cs="宋体" w:eastAsia="宋体"/>
                      <w:sz w:val="28"/>
                    </w:rPr>
                    <w:t>:</w:t>
                  </w:r>
                </w:p>
                <w:p>
                  <w:pPr>
                    <w:pStyle w:val="null3"/>
                    <w:ind w:firstLine="560"/>
                    <w:jc w:val="both"/>
                  </w:pPr>
                  <w:r>
                    <w:rPr>
                      <w:rFonts w:ascii="宋体" w:hAnsi="宋体" w:cs="宋体" w:eastAsia="宋体"/>
                      <w:sz w:val="28"/>
                    </w:rPr>
                    <w:t>1.出险地点在西安市内</w:t>
                  </w:r>
                  <w:r>
                    <w:rPr>
                      <w:rFonts w:ascii="宋体" w:hAnsi="宋体" w:cs="宋体" w:eastAsia="宋体"/>
                      <w:sz w:val="28"/>
                    </w:rPr>
                    <w:t>的</w:t>
                  </w:r>
                  <w:r>
                    <w:rPr>
                      <w:rFonts w:ascii="宋体" w:hAnsi="宋体" w:cs="宋体" w:eastAsia="宋体"/>
                      <w:sz w:val="28"/>
                    </w:rPr>
                    <w:t>，理赔人员</w:t>
                  </w:r>
                  <w:r>
                    <w:rPr>
                      <w:rFonts w:ascii="宋体" w:hAnsi="宋体" w:cs="宋体" w:eastAsia="宋体"/>
                      <w:sz w:val="28"/>
                    </w:rPr>
                    <w:t>30分钟内赶到事故现场。</w:t>
                  </w:r>
                </w:p>
                <w:p>
                  <w:pPr>
                    <w:pStyle w:val="null3"/>
                    <w:ind w:firstLine="560"/>
                    <w:jc w:val="both"/>
                  </w:pPr>
                  <w:r>
                    <w:rPr>
                      <w:rFonts w:ascii="宋体" w:hAnsi="宋体" w:cs="宋体" w:eastAsia="宋体"/>
                      <w:sz w:val="28"/>
                    </w:rPr>
                    <w:t>2.出险地点在西安市外陕西省内，理赔人员在1-2小时内赶到现场或委托当地保险</w:t>
                  </w:r>
                  <w:r>
                    <w:rPr>
                      <w:rFonts w:ascii="宋体" w:hAnsi="宋体" w:cs="宋体" w:eastAsia="宋体"/>
                      <w:sz w:val="28"/>
                    </w:rPr>
                    <w:t>公</w:t>
                  </w:r>
                  <w:r>
                    <w:rPr>
                      <w:rFonts w:ascii="宋体" w:hAnsi="宋体" w:cs="宋体" w:eastAsia="宋体"/>
                      <w:sz w:val="28"/>
                    </w:rPr>
                    <w:t>司代勘查，当地保险公司按规定的时间到达。</w:t>
                  </w:r>
                </w:p>
                <w:p>
                  <w:pPr>
                    <w:pStyle w:val="null3"/>
                    <w:ind w:firstLine="560"/>
                    <w:jc w:val="both"/>
                  </w:pPr>
                  <w:r>
                    <w:rPr>
                      <w:rFonts w:ascii="宋体" w:hAnsi="宋体" w:cs="宋体" w:eastAsia="宋体"/>
                      <w:sz w:val="28"/>
                    </w:rPr>
                    <w:t>3.出险地点在陕西省外，理赔人员24小时内赶到现场或委托当地保险公司代勘查，当地保险公司按规定的时间到达。</w:t>
                  </w:r>
                </w:p>
                <w:p>
                  <w:pPr>
                    <w:pStyle w:val="null3"/>
                    <w:ind w:firstLine="560"/>
                    <w:jc w:val="both"/>
                  </w:pPr>
                  <w:r>
                    <w:rPr>
                      <w:rFonts w:ascii="宋体" w:hAnsi="宋体" w:cs="宋体" w:eastAsia="宋体"/>
                      <w:sz w:val="28"/>
                    </w:rPr>
                    <w:t>4.如因特殊情况不能及时到达第一现场，第二现场到达率保证达到100%。</w:t>
                  </w:r>
                </w:p>
                <w:p>
                  <w:pPr>
                    <w:pStyle w:val="null3"/>
                    <w:ind w:firstLine="560"/>
                    <w:jc w:val="both"/>
                  </w:pPr>
                  <w:r>
                    <w:rPr>
                      <w:rFonts w:ascii="宋体" w:hAnsi="宋体" w:cs="宋体" w:eastAsia="宋体"/>
                      <w:sz w:val="28"/>
                    </w:rPr>
                    <w:t>5</w:t>
                  </w:r>
                  <w:r>
                    <w:rPr>
                      <w:rFonts w:ascii="宋体" w:hAnsi="宋体" w:cs="宋体" w:eastAsia="宋体"/>
                      <w:sz w:val="28"/>
                    </w:rPr>
                    <w:t>.因部队执勒、处突等特</w:t>
                  </w:r>
                  <w:r>
                    <w:rPr>
                      <w:rFonts w:ascii="宋体" w:hAnsi="宋体" w:cs="宋体" w:eastAsia="宋体"/>
                      <w:sz w:val="28"/>
                    </w:rPr>
                    <w:t>殊情况，事故车辆可提前撤离事故现场，乙方应依据当地交警部门出具的现场取证和车辆交通事故责任认定书进行理赔。</w:t>
                  </w:r>
                </w:p>
                <w:p>
                  <w:pPr>
                    <w:pStyle w:val="null3"/>
                    <w:ind w:firstLine="560"/>
                    <w:jc w:val="both"/>
                  </w:pPr>
                  <w:r>
                    <w:rPr>
                      <w:rFonts w:ascii="宋体" w:hAnsi="宋体" w:cs="宋体" w:eastAsia="宋体"/>
                      <w:sz w:val="28"/>
                    </w:rPr>
                    <w:t>(二)提供全国性专线服务，全天候受理机动车辆出险、报案、查勘、定损。并保障24小时免费救援。</w:t>
                  </w:r>
                </w:p>
                <w:p>
                  <w:pPr>
                    <w:pStyle w:val="null3"/>
                    <w:ind w:firstLine="560"/>
                    <w:jc w:val="both"/>
                  </w:pPr>
                  <w:r>
                    <w:rPr>
                      <w:rFonts w:ascii="宋体" w:hAnsi="宋体" w:cs="宋体" w:eastAsia="宋体"/>
                      <w:sz w:val="28"/>
                    </w:rPr>
                    <w:t>(三)定责定损时限</w:t>
                  </w:r>
                </w:p>
                <w:p>
                  <w:pPr>
                    <w:pStyle w:val="null3"/>
                    <w:ind w:firstLine="560"/>
                    <w:jc w:val="both"/>
                  </w:pPr>
                  <w:r>
                    <w:rPr>
                      <w:rFonts w:ascii="宋体" w:hAnsi="宋体" w:cs="宋体" w:eastAsia="宋体"/>
                      <w:sz w:val="28"/>
                    </w:rPr>
                    <w:t>投标方接到</w:t>
                  </w:r>
                  <w:r>
                    <w:rPr>
                      <w:rFonts w:ascii="宋体" w:hAnsi="宋体" w:cs="宋体" w:eastAsia="宋体"/>
                      <w:sz w:val="28"/>
                    </w:rPr>
                    <w:t>采购人</w:t>
                  </w:r>
                  <w:r>
                    <w:rPr>
                      <w:rFonts w:ascii="宋体" w:hAnsi="宋体" w:cs="宋体" w:eastAsia="宋体"/>
                      <w:sz w:val="28"/>
                    </w:rPr>
                    <w:t>报案后，对于属于保险责任的事故，估计损失金额</w:t>
                  </w:r>
                  <w:r>
                    <w:rPr>
                      <w:rFonts w:ascii="宋体" w:hAnsi="宋体" w:cs="宋体" w:eastAsia="宋体"/>
                      <w:sz w:val="28"/>
                    </w:rPr>
                    <w:t>10000元以下的，定损时限在1个工作日估损金额在10000-30000(含30000元)元以下的，定损时限2个工作目:估损金额在30000元以上的，定损时限3个工作日。</w:t>
                  </w:r>
                </w:p>
                <w:p>
                  <w:pPr>
                    <w:pStyle w:val="null3"/>
                    <w:ind w:firstLine="560"/>
                    <w:jc w:val="both"/>
                  </w:pPr>
                  <w:r>
                    <w:rPr>
                      <w:rFonts w:ascii="宋体" w:hAnsi="宋体" w:cs="宋体" w:eastAsia="宋体"/>
                      <w:sz w:val="28"/>
                    </w:rPr>
                    <w:t>(四)预付赔款</w:t>
                  </w:r>
                </w:p>
                <w:p>
                  <w:pPr>
                    <w:pStyle w:val="null3"/>
                    <w:ind w:firstLine="560"/>
                    <w:jc w:val="both"/>
                  </w:pPr>
                  <w:r>
                    <w:rPr>
                      <w:rFonts w:ascii="宋体" w:hAnsi="宋体" w:cs="宋体" w:eastAsia="宋体"/>
                      <w:sz w:val="28"/>
                    </w:rPr>
                    <w:t>采购人</w:t>
                  </w:r>
                  <w:r>
                    <w:rPr>
                      <w:rFonts w:ascii="宋体" w:hAnsi="宋体" w:cs="宋体" w:eastAsia="宋体"/>
                      <w:sz w:val="28"/>
                    </w:rPr>
                    <w:t>机动车出现重大交通事故，在事故发生</w:t>
                  </w:r>
                  <w:r>
                    <w:rPr>
                      <w:rFonts w:ascii="宋体" w:hAnsi="宋体" w:cs="宋体" w:eastAsia="宋体"/>
                      <w:sz w:val="28"/>
                    </w:rPr>
                    <w:t>2个工作日内投标方应预付保险损失金额100%的赔款，确保出险车辆和人员迅速得到施救，将保险损失降到最低点。对保险责任范围内的事故，必要时可及时提供救助费用。</w:t>
                  </w:r>
                </w:p>
                <w:p>
                  <w:pPr>
                    <w:pStyle w:val="null3"/>
                    <w:ind w:firstLine="560"/>
                    <w:jc w:val="both"/>
                  </w:pPr>
                  <w:r>
                    <w:rPr>
                      <w:rFonts w:ascii="宋体" w:hAnsi="宋体" w:cs="宋体" w:eastAsia="宋体"/>
                      <w:sz w:val="28"/>
                    </w:rPr>
                    <w:t>(五)结案时限</w:t>
                  </w:r>
                </w:p>
                <w:p>
                  <w:pPr>
                    <w:pStyle w:val="null3"/>
                    <w:ind w:firstLine="560"/>
                    <w:jc w:val="both"/>
                  </w:pPr>
                  <w:r>
                    <w:rPr>
                      <w:rFonts w:ascii="宋体" w:hAnsi="宋体" w:cs="宋体" w:eastAsia="宋体"/>
                      <w:sz w:val="28"/>
                    </w:rPr>
                    <w:t>在理赔过程中，理赔方与</w:t>
                  </w:r>
                  <w:r>
                    <w:rPr>
                      <w:rFonts w:ascii="宋体" w:hAnsi="宋体" w:cs="宋体" w:eastAsia="宋体"/>
                      <w:sz w:val="28"/>
                    </w:rPr>
                    <w:t>采购人</w:t>
                  </w:r>
                  <w:r>
                    <w:rPr>
                      <w:rFonts w:ascii="宋体" w:hAnsi="宋体" w:cs="宋体" w:eastAsia="宋体"/>
                      <w:sz w:val="28"/>
                    </w:rPr>
                    <w:t>安全保障科协商，合理定损，然后具体办理赔付事宜。在收到</w:t>
                  </w:r>
                  <w:r>
                    <w:rPr>
                      <w:rFonts w:ascii="宋体" w:hAnsi="宋体" w:cs="宋体" w:eastAsia="宋体"/>
                      <w:sz w:val="28"/>
                    </w:rPr>
                    <w:t>采购人</w:t>
                  </w:r>
                  <w:r>
                    <w:rPr>
                      <w:rFonts w:ascii="宋体" w:hAnsi="宋体" w:cs="宋体" w:eastAsia="宋体"/>
                      <w:sz w:val="28"/>
                    </w:rPr>
                    <w:t>索赔的单证齐全，手续完备，双方达成共识后，结案时限按照案件发生金额大小来确定</w:t>
                  </w:r>
                  <w:r>
                    <w:rPr>
                      <w:rFonts w:ascii="宋体" w:hAnsi="宋体" w:cs="宋体" w:eastAsia="宋体"/>
                      <w:sz w:val="28"/>
                    </w:rPr>
                    <w:t>:</w:t>
                  </w:r>
                </w:p>
                <w:p>
                  <w:pPr>
                    <w:pStyle w:val="null3"/>
                    <w:ind w:firstLine="560"/>
                    <w:jc w:val="both"/>
                  </w:pPr>
                  <w:r>
                    <w:rPr>
                      <w:rFonts w:ascii="宋体" w:hAnsi="宋体" w:cs="宋体" w:eastAsia="宋体"/>
                      <w:sz w:val="28"/>
                    </w:rPr>
                    <w:t>1、赔偿金额在3000元以内的赔案，投标方在收到</w:t>
                  </w:r>
                  <w:r>
                    <w:rPr>
                      <w:rFonts w:ascii="宋体" w:hAnsi="宋体" w:cs="宋体" w:eastAsia="宋体"/>
                      <w:sz w:val="28"/>
                    </w:rPr>
                    <w:t>采购人</w:t>
                  </w:r>
                  <w:r>
                    <w:rPr>
                      <w:rFonts w:ascii="宋体" w:hAnsi="宋体" w:cs="宋体" w:eastAsia="宋体"/>
                      <w:sz w:val="28"/>
                    </w:rPr>
                    <w:t>提供索赔单证齐全之日起，保证一个工作日赔付结案，并将赔款送达。</w:t>
                  </w:r>
                </w:p>
                <w:p>
                  <w:pPr>
                    <w:pStyle w:val="null3"/>
                    <w:ind w:firstLine="560"/>
                    <w:jc w:val="both"/>
                  </w:pPr>
                  <w:r>
                    <w:rPr>
                      <w:rFonts w:ascii="宋体" w:hAnsi="宋体" w:cs="宋体" w:eastAsia="宋体"/>
                      <w:sz w:val="28"/>
                    </w:rPr>
                    <w:t>2、3000元-30000元，在2个工作日内赔付结案，并将赔款送达。</w:t>
                  </w:r>
                </w:p>
                <w:p>
                  <w:pPr>
                    <w:pStyle w:val="null3"/>
                    <w:ind w:firstLine="560"/>
                    <w:jc w:val="both"/>
                  </w:pPr>
                  <w:r>
                    <w:rPr>
                      <w:rFonts w:ascii="宋体" w:hAnsi="宋体" w:cs="宋体" w:eastAsia="宋体"/>
                      <w:sz w:val="28"/>
                    </w:rPr>
                    <w:t>3、30000元-100000元，在3个工作日内结案:并将赔款送达。</w:t>
                  </w:r>
                </w:p>
                <w:p>
                  <w:pPr>
                    <w:pStyle w:val="null3"/>
                    <w:ind w:firstLine="560"/>
                    <w:jc w:val="both"/>
                  </w:pPr>
                  <w:r>
                    <w:rPr>
                      <w:rFonts w:ascii="宋体" w:hAnsi="宋体" w:cs="宋体" w:eastAsia="宋体"/>
                      <w:sz w:val="28"/>
                    </w:rPr>
                    <w:t>4、100000元以上的赔案，在8个工作日内结案，并将赔款送达。</w:t>
                  </w:r>
                </w:p>
                <w:p>
                  <w:pPr>
                    <w:pStyle w:val="null3"/>
                    <w:ind w:firstLine="560"/>
                    <w:jc w:val="both"/>
                  </w:pPr>
                  <w:r>
                    <w:rPr>
                      <w:rFonts w:ascii="宋体" w:hAnsi="宋体" w:cs="宋体" w:eastAsia="宋体"/>
                      <w:sz w:val="28"/>
                    </w:rPr>
                    <w:t>(六)赔款支付时限及结案方式</w:t>
                  </w:r>
                </w:p>
                <w:p>
                  <w:pPr>
                    <w:pStyle w:val="null3"/>
                    <w:ind w:firstLine="560"/>
                    <w:jc w:val="both"/>
                  </w:pPr>
                  <w:r>
                    <w:rPr>
                      <w:rFonts w:ascii="宋体" w:hAnsi="宋体" w:cs="宋体" w:eastAsia="宋体"/>
                      <w:sz w:val="28"/>
                    </w:rPr>
                    <w:t>所有赔款均在结案当日支付并报安全保障科备案</w:t>
                  </w:r>
                  <w:r>
                    <w:rPr>
                      <w:rFonts w:ascii="宋体" w:hAnsi="宋体" w:cs="宋体" w:eastAsia="宋体"/>
                      <w:sz w:val="28"/>
                    </w:rPr>
                    <w:t>:赔款结付方式根据</w:t>
                  </w:r>
                  <w:r>
                    <w:rPr>
                      <w:rFonts w:ascii="宋体" w:hAnsi="宋体" w:cs="宋体" w:eastAsia="宋体"/>
                      <w:sz w:val="28"/>
                    </w:rPr>
                    <w:t>采购人</w:t>
                  </w:r>
                  <w:r>
                    <w:rPr>
                      <w:rFonts w:ascii="宋体" w:hAnsi="宋体" w:cs="宋体" w:eastAsia="宋体"/>
                      <w:sz w:val="28"/>
                    </w:rPr>
                    <w:t>的要求</w:t>
                  </w:r>
                  <w:r>
                    <w:rPr>
                      <w:rFonts w:ascii="宋体" w:hAnsi="宋体" w:cs="宋体" w:eastAsia="宋体"/>
                      <w:sz w:val="28"/>
                    </w:rPr>
                    <w:t>,采取直接支付方式凡发生碰撞事故的车辆，如事故双方均在乙方所在的同一机构投保，经保险人查勘定损后，如不涉及人员伤亡和互碰车辆以外的财产损失，无需交管部门的调处和事故证明，甲方直接向乙方索赔即可。</w:t>
                  </w:r>
                </w:p>
                <w:p>
                  <w:pPr>
                    <w:pStyle w:val="null3"/>
                    <w:ind w:firstLine="560"/>
                    <w:jc w:val="both"/>
                  </w:pPr>
                  <w:r>
                    <w:rPr>
                      <w:rFonts w:ascii="宋体" w:hAnsi="宋体" w:cs="宋体" w:eastAsia="宋体"/>
                      <w:sz w:val="28"/>
                    </w:rPr>
                    <w:t>(七)提供全省性“互碰卡”赔案处理简便快捷服务。</w:t>
                  </w:r>
                </w:p>
                <w:p>
                  <w:pPr>
                    <w:pStyle w:val="null3"/>
                    <w:ind w:firstLine="560"/>
                    <w:jc w:val="both"/>
                  </w:pPr>
                  <w:r>
                    <w:rPr>
                      <w:rFonts w:ascii="宋体" w:hAnsi="宋体" w:cs="宋体" w:eastAsia="宋体"/>
                      <w:sz w:val="28"/>
                    </w:rPr>
                    <w:t>(八)事故车辆维修采取自愿原则</w:t>
                  </w:r>
                </w:p>
                <w:p>
                  <w:pPr>
                    <w:pStyle w:val="null3"/>
                    <w:ind w:firstLine="560"/>
                    <w:jc w:val="both"/>
                  </w:pPr>
                  <w:r>
                    <w:rPr>
                      <w:rFonts w:ascii="宋体" w:hAnsi="宋体" w:cs="宋体" w:eastAsia="宋体"/>
                      <w:sz w:val="28"/>
                    </w:rPr>
                    <w:t>车辆出险后，</w:t>
                  </w:r>
                  <w:r>
                    <w:rPr>
                      <w:rFonts w:ascii="宋体" w:hAnsi="宋体" w:cs="宋体" w:eastAsia="宋体"/>
                      <w:sz w:val="28"/>
                    </w:rPr>
                    <w:t>投标供应商</w:t>
                  </w:r>
                  <w:r>
                    <w:rPr>
                      <w:rFonts w:ascii="宋体" w:hAnsi="宋体" w:cs="宋体" w:eastAsia="宋体"/>
                      <w:sz w:val="28"/>
                    </w:rPr>
                    <w:t>应迅速准确定损报价，为尽快修复出险车辆提供保障，</w:t>
                  </w:r>
                  <w:r>
                    <w:rPr>
                      <w:rFonts w:ascii="宋体" w:hAnsi="宋体" w:cs="宋体" w:eastAsia="宋体"/>
                      <w:sz w:val="28"/>
                    </w:rPr>
                    <w:t>投标供应商</w:t>
                  </w:r>
                  <w:r>
                    <w:rPr>
                      <w:rFonts w:ascii="宋体" w:hAnsi="宋体" w:cs="宋体" w:eastAsia="宋体"/>
                      <w:sz w:val="28"/>
                    </w:rPr>
                    <w:t>采用我方指定修理厂进行维修。事故车辆修理费用结账时，</w:t>
                  </w:r>
                  <w:r>
                    <w:rPr>
                      <w:rFonts w:ascii="宋体" w:hAnsi="宋体" w:cs="宋体" w:eastAsia="宋体"/>
                      <w:sz w:val="28"/>
                    </w:rPr>
                    <w:t>采购人</w:t>
                  </w:r>
                  <w:r>
                    <w:rPr>
                      <w:rFonts w:ascii="宋体" w:hAnsi="宋体" w:cs="宋体" w:eastAsia="宋体"/>
                      <w:sz w:val="28"/>
                    </w:rPr>
                    <w:t>、投标方及修理厂家三方对维修价格达成一致并确认无误后，</w:t>
                  </w:r>
                  <w:r>
                    <w:rPr>
                      <w:rFonts w:ascii="宋体" w:hAnsi="宋体" w:cs="宋体" w:eastAsia="宋体"/>
                      <w:sz w:val="28"/>
                    </w:rPr>
                    <w:t>投标供应商</w:t>
                  </w:r>
                  <w:r>
                    <w:rPr>
                      <w:rFonts w:ascii="宋体" w:hAnsi="宋体" w:cs="宋体" w:eastAsia="宋体"/>
                      <w:sz w:val="28"/>
                    </w:rPr>
                    <w:t>将赔偿金额划入我方指定账户。</w:t>
                  </w:r>
                </w:p>
                <w:p>
                  <w:pPr>
                    <w:pStyle w:val="null3"/>
                    <w:ind w:firstLine="560"/>
                    <w:jc w:val="both"/>
                  </w:pPr>
                  <w:r>
                    <w:rPr>
                      <w:rFonts w:ascii="宋体" w:hAnsi="宋体" w:cs="宋体" w:eastAsia="宋体"/>
                      <w:sz w:val="28"/>
                    </w:rPr>
                    <w:t>(九)</w:t>
                  </w:r>
                  <w:r>
                    <w:rPr>
                      <w:rFonts w:ascii="宋体" w:hAnsi="宋体" w:cs="宋体" w:eastAsia="宋体"/>
                      <w:sz w:val="28"/>
                    </w:rPr>
                    <w:t>采购人</w:t>
                  </w:r>
                  <w:r>
                    <w:rPr>
                      <w:rFonts w:ascii="宋体" w:hAnsi="宋体" w:cs="宋体" w:eastAsia="宋体"/>
                      <w:sz w:val="28"/>
                    </w:rPr>
                    <w:t>保险车辆发生第三者人身伤亡或财产损失的保险事故而产生诉讼费用时，投标方应赔付招标方承担的投保车辆发生第三者事故的诉讼或仲裁费用以及其他法律上或保险条款规定的应由投标方承担的费用。</w:t>
                  </w:r>
                </w:p>
                <w:p>
                  <w:pPr>
                    <w:pStyle w:val="null3"/>
                    <w:ind w:firstLine="560"/>
                    <w:jc w:val="both"/>
                  </w:pPr>
                  <w:r>
                    <w:rPr>
                      <w:rFonts w:ascii="宋体" w:hAnsi="宋体" w:cs="宋体" w:eastAsia="宋体"/>
                      <w:sz w:val="28"/>
                    </w:rPr>
                    <w:t>(十)保险赔偿要求</w:t>
                  </w:r>
                </w:p>
                <w:p>
                  <w:pPr>
                    <w:pStyle w:val="null3"/>
                    <w:ind w:firstLine="560"/>
                    <w:jc w:val="both"/>
                  </w:pPr>
                  <w:r>
                    <w:rPr>
                      <w:rFonts w:ascii="宋体" w:hAnsi="宋体" w:cs="宋体" w:eastAsia="宋体"/>
                      <w:sz w:val="28"/>
                    </w:rPr>
                    <w:t>1.发生事故后，由保险公司预付资金用于赔偿事故损失。</w:t>
                  </w:r>
                </w:p>
                <w:p>
                  <w:pPr>
                    <w:pStyle w:val="null3"/>
                    <w:ind w:firstLine="560"/>
                    <w:jc w:val="both"/>
                  </w:pPr>
                  <w:r>
                    <w:rPr>
                      <w:rFonts w:ascii="宋体" w:hAnsi="宋体" w:cs="宋体" w:eastAsia="宋体"/>
                      <w:sz w:val="28"/>
                    </w:rPr>
                    <w:t>2.车上非自带品(包括改装的大灯，加装的保险杠等)纳入赔偿范围之内。</w:t>
                  </w:r>
                </w:p>
                <w:p>
                  <w:pPr>
                    <w:pStyle w:val="null3"/>
                    <w:ind w:firstLine="560"/>
                    <w:jc w:val="both"/>
                  </w:pPr>
                  <w:r>
                    <w:rPr>
                      <w:rFonts w:ascii="宋体" w:hAnsi="宋体" w:cs="宋体" w:eastAsia="宋体"/>
                      <w:sz w:val="28"/>
                    </w:rPr>
                    <w:t>3.实际赔偿金额为保险公司定损金额100%。</w:t>
                  </w:r>
                </w:p>
                <w:p>
                  <w:pPr>
                    <w:pStyle w:val="null3"/>
                    <w:ind w:firstLine="560"/>
                    <w:jc w:val="both"/>
                  </w:pPr>
                  <w:r>
                    <w:rPr>
                      <w:rFonts w:ascii="宋体" w:hAnsi="宋体" w:cs="宋体" w:eastAsia="宋体"/>
                      <w:sz w:val="28"/>
                    </w:rPr>
                    <w:t>4.所有车辆按照车辆号牌及车架号进行保险和理赔。对招标单位因内部审批流程等原因，暂未能办理号牌车辆，按照车架号进行保险和理赔。招标单</w:t>
                  </w:r>
                  <w:r>
                    <w:rPr>
                      <w:rFonts w:ascii="宋体" w:hAnsi="宋体" w:cs="宋体" w:eastAsia="宋体"/>
                      <w:sz w:val="28"/>
                    </w:rPr>
                    <w:t>位投保的车辆出险后，不得以任何理由拒绝赔付。</w:t>
                  </w:r>
                </w:p>
                <w:p>
                  <w:pPr>
                    <w:pStyle w:val="null3"/>
                    <w:jc w:val="both"/>
                  </w:pPr>
                  <w:r>
                    <w:rPr>
                      <w:rFonts w:ascii="宋体" w:hAnsi="宋体" w:cs="宋体" w:eastAsia="宋体"/>
                      <w:b/>
                      <w:sz w:val="28"/>
                    </w:rPr>
                    <w:t>三</w:t>
                  </w:r>
                  <w:r>
                    <w:rPr>
                      <w:rFonts w:ascii="宋体" w:hAnsi="宋体" w:cs="宋体" w:eastAsia="宋体"/>
                      <w:b/>
                      <w:sz w:val="28"/>
                    </w:rPr>
                    <w:t>、承保车辆一览表</w:t>
                  </w:r>
                </w:p>
                <w:p>
                  <w:pPr>
                    <w:pStyle w:val="null3"/>
                    <w:ind w:firstLine="560"/>
                    <w:jc w:val="both"/>
                  </w:pPr>
                  <w:r>
                    <w:rPr>
                      <w:rFonts w:ascii="宋体" w:hAnsi="宋体" w:cs="宋体" w:eastAsia="宋体"/>
                      <w:sz w:val="28"/>
                    </w:rPr>
                    <w:t>合同包（</w:t>
                  </w:r>
                  <w:r>
                    <w:rPr>
                      <w:rFonts w:ascii="宋体" w:hAnsi="宋体" w:cs="宋体" w:eastAsia="宋体"/>
                      <w:sz w:val="28"/>
                    </w:rPr>
                    <w:t>1</w:t>
                  </w:r>
                  <w:r>
                    <w:rPr>
                      <w:rFonts w:ascii="宋体" w:hAnsi="宋体" w:cs="宋体" w:eastAsia="宋体"/>
                      <w:sz w:val="28"/>
                    </w:rPr>
                    <w:t>）</w:t>
                  </w:r>
                  <w:r>
                    <w:rPr>
                      <w:rFonts w:ascii="宋体" w:hAnsi="宋体" w:cs="宋体" w:eastAsia="宋体"/>
                      <w:sz w:val="28"/>
                    </w:rPr>
                    <w:t>（</w:t>
                  </w:r>
                  <w:r>
                    <w:rPr>
                      <w:rFonts w:ascii="宋体" w:hAnsi="宋体" w:cs="宋体" w:eastAsia="宋体"/>
                      <w:sz w:val="28"/>
                    </w:rPr>
                    <w:t>详见附件</w:t>
                  </w:r>
                  <w:r>
                    <w:rPr>
                      <w:rFonts w:ascii="宋体" w:hAnsi="宋体" w:cs="宋体" w:eastAsia="宋体"/>
                      <w:sz w:val="28"/>
                    </w:rPr>
                    <w:t>）</w:t>
                  </w:r>
                </w:p>
                <w:p>
                  <w:pPr>
                    <w:pStyle w:val="null3"/>
                    <w:ind w:firstLine="560"/>
                    <w:jc w:val="both"/>
                  </w:pPr>
                  <w:r>
                    <w:rPr>
                      <w:rFonts w:ascii="宋体" w:hAnsi="宋体" w:cs="宋体" w:eastAsia="宋体"/>
                      <w:sz w:val="28"/>
                    </w:rPr>
                    <w:t>合同包（</w:t>
                  </w:r>
                  <w:r>
                    <w:rPr>
                      <w:rFonts w:ascii="宋体" w:hAnsi="宋体" w:cs="宋体" w:eastAsia="宋体"/>
                      <w:sz w:val="28"/>
                    </w:rPr>
                    <w:t>2</w:t>
                  </w:r>
                  <w:r>
                    <w:rPr>
                      <w:rFonts w:ascii="宋体" w:hAnsi="宋体" w:cs="宋体" w:eastAsia="宋体"/>
                      <w:sz w:val="28"/>
                    </w:rPr>
                    <w:t>）</w:t>
                  </w:r>
                  <w:r>
                    <w:rPr>
                      <w:rFonts w:ascii="宋体" w:hAnsi="宋体" w:cs="宋体" w:eastAsia="宋体"/>
                      <w:sz w:val="28"/>
                    </w:rPr>
                    <w:t>（</w:t>
                  </w:r>
                  <w:r>
                    <w:rPr>
                      <w:rFonts w:ascii="宋体" w:hAnsi="宋体" w:cs="宋体" w:eastAsia="宋体"/>
                      <w:sz w:val="28"/>
                    </w:rPr>
                    <w:t>详见附件</w:t>
                  </w:r>
                  <w:r>
                    <w:rPr>
                      <w:rFonts w:ascii="宋体" w:hAnsi="宋体" w:cs="宋体" w:eastAsia="宋体"/>
                      <w:sz w:val="28"/>
                    </w:rPr>
                    <w:t>）</w:t>
                  </w:r>
                </w:p>
                <w:p>
                  <w:pPr>
                    <w:pStyle w:val="null3"/>
                    <w:ind w:firstLine="560"/>
                    <w:jc w:val="both"/>
                  </w:pPr>
                  <w:r>
                    <w:rPr>
                      <w:rFonts w:ascii="宋体" w:hAnsi="宋体" w:cs="宋体" w:eastAsia="宋体"/>
                      <w:sz w:val="28"/>
                    </w:rPr>
                    <w:t>合同包（</w:t>
                  </w:r>
                  <w:r>
                    <w:rPr>
                      <w:rFonts w:ascii="宋体" w:hAnsi="宋体" w:cs="宋体" w:eastAsia="宋体"/>
                      <w:sz w:val="28"/>
                    </w:rPr>
                    <w:t>3</w:t>
                  </w:r>
                  <w:r>
                    <w:rPr>
                      <w:rFonts w:ascii="宋体" w:hAnsi="宋体" w:cs="宋体" w:eastAsia="宋体"/>
                      <w:sz w:val="28"/>
                    </w:rPr>
                    <w:t>）</w:t>
                  </w:r>
                  <w:r>
                    <w:rPr>
                      <w:rFonts w:ascii="宋体" w:hAnsi="宋体" w:cs="宋体" w:eastAsia="宋体"/>
                      <w:sz w:val="28"/>
                    </w:rPr>
                    <w:t>（</w:t>
                  </w:r>
                  <w:r>
                    <w:rPr>
                      <w:rFonts w:ascii="宋体" w:hAnsi="宋体" w:cs="宋体" w:eastAsia="宋体"/>
                      <w:sz w:val="28"/>
                    </w:rPr>
                    <w:t>详见附件</w:t>
                  </w:r>
                  <w:r>
                    <w:rPr>
                      <w:rFonts w:ascii="宋体" w:hAnsi="宋体" w:cs="宋体" w:eastAsia="宋体"/>
                      <w:sz w:val="28"/>
                    </w:rPr>
                    <w:t>）</w:t>
                  </w:r>
                </w:p>
              </w:tc>
            </w:tr>
          </w:tbl>
          <w:p/>
        </w:tc>
      </w:tr>
    </w:tbl>
    <w:p>
      <w:pPr>
        <w:pStyle w:val="null3"/>
        <w:outlineLvl w:val="2"/>
      </w:pPr>
      <w:r>
        <w:rPr>
          <w:b/>
          <w:sz w:val="28"/>
        </w:rPr>
        <w:t>3.2.3人员配置要求</w:t>
      </w:r>
    </w:p>
    <w:p>
      <w:pPr>
        <w:pStyle w:val="null3"/>
      </w:pPr>
      <w:r>
        <w:rPr/>
        <w:t>采购包1：</w:t>
      </w:r>
    </w:p>
    <w:p>
      <w:pPr>
        <w:pStyle w:val="null3"/>
      </w:pPr>
      <w:r>
        <w:rPr/>
        <w:t>详见服务要求</w:t>
      </w:r>
    </w:p>
    <w:p>
      <w:pPr>
        <w:pStyle w:val="null3"/>
      </w:pPr>
      <w:r>
        <w:rPr/>
        <w:t>采购包2：</w:t>
      </w:r>
    </w:p>
    <w:p>
      <w:pPr>
        <w:pStyle w:val="null3"/>
      </w:pPr>
      <w:r>
        <w:rPr/>
        <w:t>详见服务要求</w:t>
      </w:r>
    </w:p>
    <w:p>
      <w:pPr>
        <w:pStyle w:val="null3"/>
      </w:pPr>
      <w:r>
        <w:rPr/>
        <w:t>采购包3：</w:t>
      </w:r>
    </w:p>
    <w:p>
      <w:pPr>
        <w:pStyle w:val="null3"/>
      </w:pPr>
      <w:r>
        <w:rPr/>
        <w:t>详见服务要求</w:t>
      </w:r>
    </w:p>
    <w:p>
      <w:pPr>
        <w:pStyle w:val="null3"/>
        <w:outlineLvl w:val="2"/>
      </w:pPr>
      <w:r>
        <w:rPr>
          <w:b/>
          <w:sz w:val="28"/>
        </w:rPr>
        <w:t>3.2.4设施设备要求</w:t>
      </w:r>
    </w:p>
    <w:p>
      <w:pPr>
        <w:pStyle w:val="null3"/>
      </w:pPr>
      <w:r>
        <w:rPr/>
        <w:t>采购包1：</w:t>
      </w:r>
    </w:p>
    <w:p>
      <w:pPr>
        <w:pStyle w:val="null3"/>
      </w:pPr>
      <w:r>
        <w:rPr/>
        <w:t>详见服务要求</w:t>
      </w:r>
    </w:p>
    <w:p>
      <w:pPr>
        <w:pStyle w:val="null3"/>
      </w:pPr>
      <w:r>
        <w:rPr/>
        <w:t>采购包2：</w:t>
      </w:r>
    </w:p>
    <w:p>
      <w:pPr>
        <w:pStyle w:val="null3"/>
      </w:pPr>
      <w:r>
        <w:rPr/>
        <w:t>详见服务要求</w:t>
      </w:r>
    </w:p>
    <w:p>
      <w:pPr>
        <w:pStyle w:val="null3"/>
      </w:pPr>
      <w:r>
        <w:rPr/>
        <w:t>采购包3：</w:t>
      </w:r>
    </w:p>
    <w:p>
      <w:pPr>
        <w:pStyle w:val="null3"/>
      </w:pPr>
      <w:r>
        <w:rPr/>
        <w:t>详见服务要求</w:t>
      </w:r>
    </w:p>
    <w:p>
      <w:pPr>
        <w:pStyle w:val="null3"/>
        <w:outlineLvl w:val="2"/>
      </w:pPr>
      <w:r>
        <w:rPr>
          <w:b/>
          <w:sz w:val="28"/>
        </w:rPr>
        <w:t>3.2.5其他要求</w:t>
      </w:r>
    </w:p>
    <w:p>
      <w:pPr>
        <w:pStyle w:val="null3"/>
      </w:pPr>
      <w:r>
        <w:rPr/>
        <w:t>采购包1：</w:t>
      </w:r>
    </w:p>
    <w:p>
      <w:pPr>
        <w:pStyle w:val="null3"/>
      </w:pPr>
      <w:r>
        <w:rPr/>
        <w:t>详见服务要求</w:t>
      </w:r>
    </w:p>
    <w:p>
      <w:pPr>
        <w:pStyle w:val="null3"/>
      </w:pPr>
      <w:r>
        <w:rPr/>
        <w:t>采购包2：</w:t>
      </w:r>
    </w:p>
    <w:p>
      <w:pPr>
        <w:pStyle w:val="null3"/>
      </w:pPr>
      <w:r>
        <w:rPr/>
        <w:t>详见服务要求</w:t>
      </w:r>
    </w:p>
    <w:p>
      <w:pPr>
        <w:pStyle w:val="null3"/>
      </w:pPr>
      <w:r>
        <w:rPr/>
        <w:t>采购包3：</w:t>
      </w:r>
    </w:p>
    <w:p>
      <w:pPr>
        <w:pStyle w:val="null3"/>
      </w:pPr>
      <w:r>
        <w:rPr/>
        <w:t>详见服务要求</w:t>
      </w:r>
    </w:p>
    <w:p>
      <w:pPr>
        <w:pStyle w:val="null3"/>
        <w:outlineLvl w:val="2"/>
      </w:pPr>
      <w:r>
        <w:rPr>
          <w:b/>
          <w:sz w:val="28"/>
        </w:rPr>
        <w:t>3.3商务要求</w:t>
      </w:r>
    </w:p>
    <w:p>
      <w:pPr>
        <w:pStyle w:val="null3"/>
        <w:outlineLvl w:val="3"/>
      </w:pPr>
      <w:r>
        <w:rPr>
          <w:b/>
          <w:sz w:val="24"/>
        </w:rPr>
        <w:t>3.3.1服务期限</w:t>
      </w:r>
    </w:p>
    <w:p>
      <w:pPr>
        <w:pStyle w:val="null3"/>
      </w:pPr>
      <w:r>
        <w:rPr/>
        <w:t>采购包1：</w:t>
      </w:r>
    </w:p>
    <w:p>
      <w:pPr>
        <w:pStyle w:val="null3"/>
      </w:pPr>
      <w:r>
        <w:rPr/>
        <w:t>自合同签订之日起一年</w:t>
      </w:r>
    </w:p>
    <w:p>
      <w:pPr>
        <w:pStyle w:val="null3"/>
      </w:pPr>
      <w:r>
        <w:rPr/>
        <w:t>采购包2：</w:t>
      </w:r>
    </w:p>
    <w:p>
      <w:pPr>
        <w:pStyle w:val="null3"/>
      </w:pPr>
      <w:r>
        <w:rPr/>
        <w:t>自合同签订之日起一年</w:t>
      </w:r>
    </w:p>
    <w:p>
      <w:pPr>
        <w:pStyle w:val="null3"/>
      </w:pPr>
      <w:r>
        <w:rPr/>
        <w:t>采购包3：</w:t>
      </w:r>
    </w:p>
    <w:p>
      <w:pPr>
        <w:pStyle w:val="null3"/>
      </w:pPr>
      <w:r>
        <w:rPr/>
        <w:t>自合同签订之日起一年</w:t>
      </w:r>
    </w:p>
    <w:p>
      <w:pPr>
        <w:pStyle w:val="null3"/>
        <w:outlineLvl w:val="3"/>
      </w:pPr>
      <w:r>
        <w:rPr>
          <w:b/>
          <w:sz w:val="24"/>
        </w:rPr>
        <w:t>3.3.2服务地点</w:t>
      </w:r>
    </w:p>
    <w:p>
      <w:pPr>
        <w:pStyle w:val="null3"/>
      </w:pPr>
      <w:r>
        <w:rPr/>
        <w:t>采购包1：</w:t>
      </w:r>
    </w:p>
    <w:p>
      <w:pPr>
        <w:pStyle w:val="null3"/>
      </w:pPr>
      <w:r>
        <w:rPr/>
        <w:t>甲方指定地点</w:t>
      </w:r>
    </w:p>
    <w:p>
      <w:pPr>
        <w:pStyle w:val="null3"/>
      </w:pPr>
      <w:r>
        <w:rPr/>
        <w:t>采购包2：</w:t>
      </w:r>
    </w:p>
    <w:p>
      <w:pPr>
        <w:pStyle w:val="null3"/>
      </w:pPr>
      <w:r>
        <w:rPr/>
        <w:t>甲方指定地点</w:t>
      </w:r>
    </w:p>
    <w:p>
      <w:pPr>
        <w:pStyle w:val="null3"/>
      </w:pPr>
      <w:r>
        <w:rPr/>
        <w:t>采购包3：</w:t>
      </w:r>
    </w:p>
    <w:p>
      <w:pPr>
        <w:pStyle w:val="null3"/>
      </w:pPr>
      <w:r>
        <w:rPr/>
        <w:t>甲方指定地点</w:t>
      </w:r>
    </w:p>
    <w:p>
      <w:pPr>
        <w:pStyle w:val="null3"/>
        <w:outlineLvl w:val="3"/>
      </w:pPr>
      <w:r>
        <w:rPr>
          <w:b/>
          <w:sz w:val="24"/>
        </w:rPr>
        <w:t>3.3.3考核（验收）标准和方法</w:t>
      </w:r>
    </w:p>
    <w:p>
      <w:pPr>
        <w:pStyle w:val="null3"/>
      </w:pPr>
      <w:r>
        <w:rPr/>
        <w:t>采购包1：</w:t>
      </w:r>
    </w:p>
    <w:p>
      <w:pPr>
        <w:pStyle w:val="null3"/>
      </w:pPr>
      <w:r>
        <w:rPr/>
        <w:t>详见采购合同</w:t>
      </w:r>
    </w:p>
    <w:p>
      <w:pPr>
        <w:pStyle w:val="null3"/>
      </w:pPr>
      <w:r>
        <w:rPr/>
        <w:t>采购包2：</w:t>
      </w:r>
    </w:p>
    <w:p>
      <w:pPr>
        <w:pStyle w:val="null3"/>
      </w:pPr>
      <w:r>
        <w:rPr/>
        <w:t>详见采购合同</w:t>
      </w:r>
    </w:p>
    <w:p>
      <w:pPr>
        <w:pStyle w:val="null3"/>
      </w:pPr>
      <w:r>
        <w:rPr/>
        <w:t>采购包3：</w:t>
      </w:r>
    </w:p>
    <w:p>
      <w:pPr>
        <w:pStyle w:val="null3"/>
      </w:pPr>
      <w:r>
        <w:rPr/>
        <w:t>详见采购合同</w:t>
      </w:r>
    </w:p>
    <w:p>
      <w:pPr>
        <w:pStyle w:val="null3"/>
        <w:outlineLvl w:val="3"/>
      </w:pPr>
      <w:r>
        <w:rPr>
          <w:b/>
          <w:sz w:val="24"/>
        </w:rPr>
        <w:t>3.3.4支付方式</w:t>
      </w:r>
    </w:p>
    <w:p>
      <w:pPr>
        <w:pStyle w:val="null3"/>
      </w:pPr>
      <w:r>
        <w:rPr/>
        <w:t>采购包1：</w:t>
      </w:r>
    </w:p>
    <w:p>
      <w:pPr>
        <w:pStyle w:val="null3"/>
      </w:pPr>
      <w:r>
        <w:rPr/>
        <w:t>一次付清</w:t>
      </w:r>
    </w:p>
    <w:p>
      <w:pPr>
        <w:pStyle w:val="null3"/>
      </w:pPr>
      <w:r>
        <w:rPr/>
        <w:t>采购包2：</w:t>
      </w:r>
    </w:p>
    <w:p>
      <w:pPr>
        <w:pStyle w:val="null3"/>
      </w:pPr>
      <w:r>
        <w:rPr/>
        <w:t>一次付清</w:t>
      </w:r>
    </w:p>
    <w:p>
      <w:pPr>
        <w:pStyle w:val="null3"/>
      </w:pPr>
      <w:r>
        <w:rPr/>
        <w:t>采购包3：</w:t>
      </w:r>
    </w:p>
    <w:p>
      <w:pPr>
        <w:pStyle w:val="null3"/>
      </w:pPr>
      <w:r>
        <w:rPr/>
        <w:t>一次付清</w:t>
      </w:r>
    </w:p>
    <w:p>
      <w:pPr>
        <w:pStyle w:val="null3"/>
        <w:outlineLvl w:val="3"/>
      </w:pPr>
      <w:r>
        <w:rPr>
          <w:b/>
          <w:sz w:val="24"/>
        </w:rPr>
        <w:t>3.3.5支付约定</w:t>
      </w:r>
    </w:p>
    <w:p>
      <w:pPr>
        <w:pStyle w:val="null3"/>
      </w:pPr>
      <w:r>
        <w:rPr/>
        <w:t>采购包1：</w:t>
      </w:r>
      <w:r>
        <w:rPr/>
        <w:t xml:space="preserve"> 付款条件说明： </w:t>
      </w:r>
      <w:r>
        <w:rPr/>
        <w:t>合同签订后</w:t>
      </w:r>
      <w:r>
        <w:rPr/>
        <w:t xml:space="preserve"> ，达到付款条件起 </w:t>
      </w:r>
      <w:r>
        <w:rPr/>
        <w:t>30</w:t>
      </w:r>
      <w:r>
        <w:rPr/>
        <w:t xml:space="preserve"> 日内，支付合同总金额的 </w:t>
      </w:r>
      <w:r>
        <w:rPr/>
        <w:t>100.00</w:t>
      </w:r>
      <w:r>
        <w:rPr/>
        <w:t>%。</w:t>
      </w:r>
    </w:p>
    <w:p>
      <w:pPr>
        <w:pStyle w:val="null3"/>
      </w:pPr>
      <w:r>
        <w:rPr/>
        <w:t>采购包2：</w:t>
      </w:r>
      <w:r>
        <w:rPr/>
        <w:t xml:space="preserve"> 付款条件说明： </w:t>
      </w:r>
      <w:r>
        <w:rPr/>
        <w:t>合同签订后</w:t>
      </w:r>
      <w:r>
        <w:rPr/>
        <w:t xml:space="preserve"> ，达到付款条件起 </w:t>
      </w:r>
      <w:r>
        <w:rPr/>
        <w:t>30</w:t>
      </w:r>
      <w:r>
        <w:rPr/>
        <w:t xml:space="preserve"> 日内，支付合同总金额的 </w:t>
      </w:r>
      <w:r>
        <w:rPr/>
        <w:t>100.00</w:t>
      </w:r>
      <w:r>
        <w:rPr/>
        <w:t>%。</w:t>
      </w:r>
    </w:p>
    <w:p>
      <w:pPr>
        <w:pStyle w:val="null3"/>
      </w:pPr>
      <w:r>
        <w:rPr/>
        <w:t>采购包3：</w:t>
      </w:r>
      <w:r>
        <w:rPr/>
        <w:t xml:space="preserve"> 付款条件说明： </w:t>
      </w:r>
      <w:r>
        <w:rPr/>
        <w:t>合同签订后</w:t>
      </w:r>
      <w:r>
        <w:rPr/>
        <w:t xml:space="preserve"> ，达到付款条件起 </w:t>
      </w:r>
      <w:r>
        <w:rPr/>
        <w:t>30</w:t>
      </w:r>
      <w:r>
        <w:rPr/>
        <w:t xml:space="preserve"> 日内，支付合同总金额的 </w:t>
      </w:r>
      <w:r>
        <w:rPr/>
        <w:t>100.00</w:t>
      </w:r>
      <w:r>
        <w:rPr/>
        <w:t>%。</w:t>
      </w:r>
    </w:p>
    <w:p>
      <w:pPr>
        <w:pStyle w:val="null3"/>
        <w:outlineLvl w:val="3"/>
      </w:pPr>
      <w:r>
        <w:rPr>
          <w:b/>
          <w:sz w:val="24"/>
        </w:rPr>
        <w:t>3.3.6违约责任及解决争议的方法</w:t>
      </w:r>
    </w:p>
    <w:p>
      <w:pPr>
        <w:pStyle w:val="null3"/>
      </w:pPr>
      <w:r>
        <w:rPr/>
        <w:t>采购包1：</w:t>
      </w:r>
    </w:p>
    <w:p>
      <w:pPr>
        <w:pStyle w:val="null3"/>
      </w:pPr>
      <w:r>
        <w:rPr/>
        <w:t>详见采购合同</w:t>
      </w:r>
    </w:p>
    <w:p>
      <w:pPr>
        <w:pStyle w:val="null3"/>
      </w:pPr>
      <w:r>
        <w:rPr/>
        <w:t>采购包2：</w:t>
      </w:r>
    </w:p>
    <w:p>
      <w:pPr>
        <w:pStyle w:val="null3"/>
      </w:pPr>
      <w:r>
        <w:rPr/>
        <w:t>详见采购合同</w:t>
      </w:r>
    </w:p>
    <w:p>
      <w:pPr>
        <w:pStyle w:val="null3"/>
      </w:pPr>
      <w:r>
        <w:rPr/>
        <w:t>采购包3：</w:t>
      </w:r>
    </w:p>
    <w:p>
      <w:pPr>
        <w:pStyle w:val="null3"/>
      </w:pPr>
      <w:r>
        <w:rPr/>
        <w:t>详见采购合同</w:t>
      </w:r>
    </w:p>
    <w:p>
      <w:pPr>
        <w:pStyle w:val="null3"/>
        <w:outlineLvl w:val="2"/>
      </w:pPr>
      <w:r>
        <w:rPr>
          <w:b/>
          <w:sz w:val="28"/>
        </w:rPr>
        <w:t>3.4其他要求</w:t>
      </w:r>
    </w:p>
    <w:p>
      <w:pPr>
        <w:pStyle w:val="null3"/>
      </w:pPr>
      <w:r>
        <w:rPr/>
        <w:t>3.4.1各供应商应根据“陕西省财政厅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3.4.2结算：最终结算根据投标供应商自主核保系数报价及相关行业标准，结合被保险车辆及相关险种据实结算，结算总金额不得高于合同包采购总预算。</w:t>
      </w:r>
    </w:p>
    <w:p>
      <w:pPr>
        <w:pStyle w:val="null3"/>
      </w:pPr>
      <w:r>
        <w:rPr/>
        <w:t xml:space="preserve"> </w:t>
      </w:r>
    </w:p>
    <w:p>
      <w:pPr>
        <w:pStyle w:val="null3"/>
        <w:jc w:val="center"/>
        <w:outlineLvl w:val="1"/>
      </w:pPr>
      <w:r>
        <w:rPr>
          <w:b/>
          <w:sz w:val="36"/>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b/>
          <w:sz w:val="24"/>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1）根据投标供应商类别进行提供：①如供应商是企业（包括合伙企业），应提供在工商部门注册的有效“企业法人营业执照”或“营业执照”；②如供应商是事业单位，应提供有效的“事业单位法人证书”；③如供应商是为企业专业服务机构的，应提供执业许可证等证明文件；④如供应商是个体工商户，应提供有效的“个体工商户营业执照”；⑤如供应商为自然人，应提供有效的自然人身份证明。（2）提供2022年度经审计的财务报告（成立时间至提交磋商响应文件截止时间不足一年的可提供成立后任意时段的资产负债表），或磋商响应文件递交截止日前六个月内银行出具的资信证明；(3)提供磋商响应文件递交截止日前一年内已缴存的至少一个月的社会保障资金缴存单据或社保机构开具的社会保险参保缴费情况证明，依法不需要缴纳社会保障资金的单位应提供相关证明材料；(4)提供磋商响应文件递交截止日前一年内已缴纳的至少一个月的纳税证明或完税证明，依法免税的单位应提供相关证明材料；(5)提供具有履行合同所必需的设备和专业技术能力的承诺；(6)参加政府采购活动前3年内，在经营活动中没有重大违法记录的书面声明。</w:t>
            </w:r>
          </w:p>
        </w:tc>
        <w:tc>
          <w:tcPr>
            <w:tcW w:type="dxa" w:w="1661"/>
          </w:tcPr>
          <w:p>
            <w:pPr>
              <w:pStyle w:val="null3"/>
            </w:pPr>
            <w:r>
              <w:rPr/>
              <w:t>资格证明文件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提供2022年度经审计的财务报告（成立时间至提交磋商响应文件截止时间不足一年的可提供成立后任意时段的资产负债表），或磋商响应文件递交截止日前六个月内银行出具的资信证明。</w:t>
            </w:r>
          </w:p>
        </w:tc>
        <w:tc>
          <w:tcPr>
            <w:tcW w:type="dxa" w:w="1661"/>
          </w:tcPr>
          <w:p>
            <w:pPr>
              <w:pStyle w:val="null3"/>
            </w:pPr>
            <w:r>
              <w:rPr/>
              <w:t>资格证明文件 响应函</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响应函</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1）根据投标供应商类别进行提供：①如供应商是企业（包括合伙企业），应提供在工商部门注册的有效“企业法人营业执照”或“营业执照”；②如供应商是事业单位，应提供有效的“事业单位法人证书”；③如供应商是为企业专业服务机构的，应提供执业许可证等证明文件；④如供应商是个体工商户，应提供有效的“个体工商户营业执照”；⑤如供应商为自然人，应提供有效的自然人身份证明。（2）提供2022年度经审计的财务报告（成立时间至提交磋商响应文件截止时间不足一年的可提供成立后任意时段的资产负债表），或磋商响应文件递交截止日前六个月内银行出具的资信证明；(3)提供磋商响应文件递交截止日前一年内已缴存的至少一个月的社会保障资金缴存单据或社保机构开具的社会保险参保缴费情况证明，依法不需要缴纳社会保障资金的单位应提供相关证明材料；(4)提供磋商响应文件递交截止日前一年内已缴纳的至少一个月的纳税证明或完税证明，依法免税的单位应提供相关证明材料；(5)提供具有履行合同所必需的设备和专业技术能力的承诺；(6)参加政府采购活动前3年内，在经营活动中没有重大违法记录的书面声明。</w:t>
            </w:r>
          </w:p>
        </w:tc>
        <w:tc>
          <w:tcPr>
            <w:tcW w:type="dxa" w:w="1661"/>
          </w:tcPr>
          <w:p>
            <w:pPr>
              <w:pStyle w:val="null3"/>
            </w:pPr>
            <w:r>
              <w:rPr/>
              <w:t>资格证明文件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提供2022年度经审计的财务报告（成立时间至提交磋商响应文件截止时间不足一年的可提供成立后任意时段的资产负债表），或磋商响应文件递交截止日前六个月内银行出具的资信证明。</w:t>
            </w:r>
          </w:p>
        </w:tc>
        <w:tc>
          <w:tcPr>
            <w:tcW w:type="dxa" w:w="1661"/>
          </w:tcPr>
          <w:p>
            <w:pPr>
              <w:pStyle w:val="null3"/>
            </w:pPr>
            <w:r>
              <w:rPr/>
              <w:t>资格证明文件 响应函</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响应函</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1）根据投标供应商类别进行提供：①如供应商是企业（包括合伙企业），应提供在工商部门注册的有效“企业法人营业执照”或“营业执照”；②如供应商是事业单位，应提供有效的“事业单位法人证书”；③如供应商是为企业专业服务机构的，应提供执业许可证等证明文件；④如供应商是个体工商户，应提供有效的“个体工商户营业执照”；⑤如供应商为自然人，应提供有效的自然人身份证明。（2）提供2022年度经审计的财务报告（成立时间至提交磋商响应文件截止时间不足一年的可提供成立后任意时段的资产负债表），或磋商响应文件递交截止日前六个月内银行出具的资信证明；(3)提供磋商响应文件递交截止日前一年内已缴存的至少一个月的社会保障资金缴存单据或社保机构开具的社会保险参保缴费情况证明，依法不需要缴纳社会保障资金的单位应提供相关证明材料；(4)提供磋商响应文件递交截止日前一年内已缴纳的至少一个月的纳税证明或完税证明，依法免税的单位应提供相关证明材料；(5)提供具有履行合同所必需的设备和专业技术能力的承诺；(6)参加政府采购活动前3年内，在经营活动中没有重大违法记录的书面声明。</w:t>
            </w:r>
          </w:p>
        </w:tc>
        <w:tc>
          <w:tcPr>
            <w:tcW w:type="dxa" w:w="1661"/>
          </w:tcPr>
          <w:p>
            <w:pPr>
              <w:pStyle w:val="null3"/>
            </w:pPr>
            <w:r>
              <w:rPr/>
              <w:t>资格证明文件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提供2022年度经审计的财务报告（成立时间至提交磋商响应文件截止时间不足一年的可提供成立后任意时段的资产负债表），或磋商响应文件递交截止日前六个月内银行出具的资信证明。</w:t>
            </w:r>
          </w:p>
        </w:tc>
        <w:tc>
          <w:tcPr>
            <w:tcW w:type="dxa" w:w="1661"/>
          </w:tcPr>
          <w:p>
            <w:pPr>
              <w:pStyle w:val="null3"/>
            </w:pPr>
            <w:r>
              <w:rPr/>
              <w:t>资格证明文件 响应函</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响应函</w:t>
            </w:r>
          </w:p>
        </w:tc>
      </w:tr>
    </w:tbl>
    <w:p>
      <w:pPr>
        <w:pStyle w:val="null3"/>
        <w:outlineLvl w:val="3"/>
      </w:pPr>
      <w:r>
        <w:rPr>
          <w:b/>
          <w:sz w:val="24"/>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outlineLvl w:val="3"/>
      </w:pPr>
      <w:r>
        <w:rPr>
          <w:b/>
          <w:sz w:val="24"/>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企业资质</w:t>
            </w:r>
          </w:p>
        </w:tc>
        <w:tc>
          <w:tcPr>
            <w:tcW w:type="dxa" w:w="3322"/>
          </w:tcPr>
          <w:p>
            <w:pPr>
              <w:pStyle w:val="null3"/>
            </w:pPr>
            <w:r>
              <w:rPr/>
              <w:t>供应商须具有经营机动车辆保险业务资格，提供《经营保险业务许可证》；</w:t>
            </w:r>
          </w:p>
        </w:tc>
        <w:tc>
          <w:tcPr>
            <w:tcW w:type="dxa" w:w="1661"/>
          </w:tcPr>
          <w:p>
            <w:pPr>
              <w:pStyle w:val="null3"/>
            </w:pPr>
            <w:r>
              <w:rPr/>
              <w:t>资格证明文件</w:t>
            </w:r>
          </w:p>
        </w:tc>
      </w:tr>
      <w:tr>
        <w:tc>
          <w:tcPr>
            <w:tcW w:type="dxa" w:w="831"/>
          </w:tcPr>
          <w:p>
            <w:pPr>
              <w:pStyle w:val="null3"/>
            </w:pPr>
            <w:r>
              <w:rPr/>
              <w:t>2</w:t>
            </w:r>
          </w:p>
        </w:tc>
        <w:tc>
          <w:tcPr>
            <w:tcW w:type="dxa" w:w="2492"/>
          </w:tcPr>
          <w:p>
            <w:pPr>
              <w:pStyle w:val="null3"/>
            </w:pPr>
            <w:r>
              <w:rPr/>
              <w:t>身份证明</w:t>
            </w:r>
          </w:p>
        </w:tc>
        <w:tc>
          <w:tcPr>
            <w:tcW w:type="dxa" w:w="3322"/>
          </w:tcPr>
          <w:p>
            <w:pPr>
              <w:pStyle w:val="null3"/>
            </w:pPr>
            <w:r>
              <w:rPr/>
              <w:t>法定代表人授权书（法定代表人直接参加磋商，须提供法定代表人身份证明）；</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非联合体声明</w:t>
            </w:r>
          </w:p>
        </w:tc>
        <w:tc>
          <w:tcPr>
            <w:tcW w:type="dxa" w:w="3322"/>
          </w:tcPr>
          <w:p>
            <w:pPr>
              <w:pStyle w:val="null3"/>
            </w:pPr>
            <w:r>
              <w:rPr/>
              <w:t>本项目不接受联合体投标；</w:t>
            </w:r>
          </w:p>
        </w:tc>
        <w:tc>
          <w:tcPr>
            <w:tcW w:type="dxa" w:w="1661"/>
          </w:tcPr>
          <w:p>
            <w:pPr>
              <w:pStyle w:val="null3"/>
            </w:pPr>
            <w:r>
              <w:rPr/>
              <w:t>资格证明文件</w:t>
            </w:r>
          </w:p>
        </w:tc>
      </w:tr>
      <w:tr>
        <w:tc>
          <w:tcPr>
            <w:tcW w:type="dxa" w:w="831"/>
          </w:tcPr>
          <w:p>
            <w:pPr>
              <w:pStyle w:val="null3"/>
            </w:pPr>
            <w:r>
              <w:rPr/>
              <w:t>4</w:t>
            </w:r>
          </w:p>
        </w:tc>
        <w:tc>
          <w:tcPr>
            <w:tcW w:type="dxa" w:w="2492"/>
          </w:tcPr>
          <w:p>
            <w:pPr>
              <w:pStyle w:val="null3"/>
            </w:pPr>
            <w:r>
              <w:rPr/>
              <w:t>信用记录</w:t>
            </w:r>
          </w:p>
        </w:tc>
        <w:tc>
          <w:tcPr>
            <w:tcW w:type="dxa" w:w="3322"/>
          </w:tcPr>
          <w:p>
            <w:pPr>
              <w:pStyle w:val="null3"/>
            </w:pPr>
            <w:r>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采购代理机构将在开标当日打印查询记录作为证据留存，对列入失信被执行人、重大税收违法案件当事人名单、政府采购严重违法失信行为记录名单及其他不符合《中华人民共和国政府采购法》第二十二条规定的供应商，采购代理机构将拒绝其参与政府采购活动，查询结果以电子或纸质方式留存。</w:t>
            </w:r>
          </w:p>
        </w:tc>
        <w:tc>
          <w:tcPr>
            <w:tcW w:type="dxa" w:w="1661"/>
          </w:tcPr>
          <w:p>
            <w:pPr>
              <w:pStyle w:val="null3"/>
            </w:pPr>
            <w:r>
              <w:rPr/>
              <w:t>响应函</w:t>
            </w:r>
          </w:p>
        </w:tc>
      </w:tr>
      <w:tr>
        <w:tc>
          <w:tcPr>
            <w:tcW w:type="dxa" w:w="831"/>
          </w:tcPr>
          <w:p>
            <w:pPr>
              <w:pStyle w:val="null3"/>
            </w:pPr>
            <w:r>
              <w:rPr/>
              <w:t>5</w:t>
            </w:r>
          </w:p>
        </w:tc>
        <w:tc>
          <w:tcPr>
            <w:tcW w:type="dxa" w:w="2492"/>
          </w:tcPr>
          <w:p>
            <w:pPr>
              <w:pStyle w:val="null3"/>
            </w:pPr>
            <w:r>
              <w:rPr/>
              <w:t>同一保险机构只允许其本部或一家分支机构参与磋商</w:t>
            </w:r>
          </w:p>
        </w:tc>
        <w:tc>
          <w:tcPr>
            <w:tcW w:type="dxa" w:w="3322"/>
          </w:tcPr>
          <w:p>
            <w:pPr>
              <w:pStyle w:val="null3"/>
            </w:pPr>
            <w:r>
              <w:rPr/>
              <w:t>同一保险机构只允许其本部或一家分支机构参与磋商。</w:t>
            </w:r>
          </w:p>
        </w:tc>
        <w:tc>
          <w:tcPr>
            <w:tcW w:type="dxa" w:w="1661"/>
          </w:tcPr>
          <w:p>
            <w:pPr>
              <w:pStyle w:val="null3"/>
            </w:pPr>
            <w:r>
              <w:rPr/>
              <w:t>资格证明文件</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企业资质</w:t>
            </w:r>
          </w:p>
        </w:tc>
        <w:tc>
          <w:tcPr>
            <w:tcW w:type="dxa" w:w="3322"/>
          </w:tcPr>
          <w:p>
            <w:pPr>
              <w:pStyle w:val="null3"/>
            </w:pPr>
            <w:r>
              <w:rPr/>
              <w:t>供应商须具有经营机动车辆保险业务资格，提供《经营保险业务许可证》；</w:t>
            </w:r>
          </w:p>
        </w:tc>
        <w:tc>
          <w:tcPr>
            <w:tcW w:type="dxa" w:w="1661"/>
          </w:tcPr>
          <w:p>
            <w:pPr>
              <w:pStyle w:val="null3"/>
            </w:pPr>
            <w:r>
              <w:rPr/>
              <w:t>资格证明文件</w:t>
            </w:r>
          </w:p>
        </w:tc>
      </w:tr>
      <w:tr>
        <w:tc>
          <w:tcPr>
            <w:tcW w:type="dxa" w:w="831"/>
          </w:tcPr>
          <w:p>
            <w:pPr>
              <w:pStyle w:val="null3"/>
            </w:pPr>
            <w:r>
              <w:rPr/>
              <w:t>2</w:t>
            </w:r>
          </w:p>
        </w:tc>
        <w:tc>
          <w:tcPr>
            <w:tcW w:type="dxa" w:w="2492"/>
          </w:tcPr>
          <w:p>
            <w:pPr>
              <w:pStyle w:val="null3"/>
            </w:pPr>
            <w:r>
              <w:rPr/>
              <w:t>身份证明</w:t>
            </w:r>
          </w:p>
        </w:tc>
        <w:tc>
          <w:tcPr>
            <w:tcW w:type="dxa" w:w="3322"/>
          </w:tcPr>
          <w:p>
            <w:pPr>
              <w:pStyle w:val="null3"/>
            </w:pPr>
            <w:r>
              <w:rPr/>
              <w:t>法定代表人授权书（法定代表人直接参加磋商，须提供法定代表人身份证明）；</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非联合体声明</w:t>
            </w:r>
          </w:p>
        </w:tc>
        <w:tc>
          <w:tcPr>
            <w:tcW w:type="dxa" w:w="3322"/>
          </w:tcPr>
          <w:p>
            <w:pPr>
              <w:pStyle w:val="null3"/>
            </w:pPr>
            <w:r>
              <w:rPr/>
              <w:t>本项目不接受联合体投标；</w:t>
            </w:r>
          </w:p>
        </w:tc>
        <w:tc>
          <w:tcPr>
            <w:tcW w:type="dxa" w:w="1661"/>
          </w:tcPr>
          <w:p>
            <w:pPr>
              <w:pStyle w:val="null3"/>
            </w:pPr>
            <w:r>
              <w:rPr/>
              <w:t>资格证明文件</w:t>
            </w:r>
          </w:p>
        </w:tc>
      </w:tr>
      <w:tr>
        <w:tc>
          <w:tcPr>
            <w:tcW w:type="dxa" w:w="831"/>
          </w:tcPr>
          <w:p>
            <w:pPr>
              <w:pStyle w:val="null3"/>
            </w:pPr>
            <w:r>
              <w:rPr/>
              <w:t>4</w:t>
            </w:r>
          </w:p>
        </w:tc>
        <w:tc>
          <w:tcPr>
            <w:tcW w:type="dxa" w:w="2492"/>
          </w:tcPr>
          <w:p>
            <w:pPr>
              <w:pStyle w:val="null3"/>
            </w:pPr>
            <w:r>
              <w:rPr/>
              <w:t>信用记录</w:t>
            </w:r>
          </w:p>
        </w:tc>
        <w:tc>
          <w:tcPr>
            <w:tcW w:type="dxa" w:w="3322"/>
          </w:tcPr>
          <w:p>
            <w:pPr>
              <w:pStyle w:val="null3"/>
            </w:pPr>
            <w:r>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采购代理机构将在开标当日打印查询记录作为证据留存，对列入失信被执行人、重大税收违法案件当事人名单、政府采购严重违法失信行为记录名单及其他不符合《中华人民共和国政府采购法》第二十二条规定的供应商，采购代理机构将拒绝其参与政府采购活动，查询结果以电子或纸质方式留存。</w:t>
            </w:r>
          </w:p>
        </w:tc>
        <w:tc>
          <w:tcPr>
            <w:tcW w:type="dxa" w:w="1661"/>
          </w:tcPr>
          <w:p>
            <w:pPr>
              <w:pStyle w:val="null3"/>
            </w:pPr>
            <w:r>
              <w:rPr/>
              <w:t>响应函</w:t>
            </w:r>
          </w:p>
        </w:tc>
      </w:tr>
      <w:tr>
        <w:tc>
          <w:tcPr>
            <w:tcW w:type="dxa" w:w="831"/>
          </w:tcPr>
          <w:p>
            <w:pPr>
              <w:pStyle w:val="null3"/>
            </w:pPr>
            <w:r>
              <w:rPr/>
              <w:t>5</w:t>
            </w:r>
          </w:p>
        </w:tc>
        <w:tc>
          <w:tcPr>
            <w:tcW w:type="dxa" w:w="2492"/>
          </w:tcPr>
          <w:p>
            <w:pPr>
              <w:pStyle w:val="null3"/>
            </w:pPr>
            <w:r>
              <w:rPr/>
              <w:t>同一保险机构只允许其本部或一家分支机构参与磋商</w:t>
            </w:r>
          </w:p>
        </w:tc>
        <w:tc>
          <w:tcPr>
            <w:tcW w:type="dxa" w:w="3322"/>
          </w:tcPr>
          <w:p>
            <w:pPr>
              <w:pStyle w:val="null3"/>
            </w:pPr>
            <w:r>
              <w:rPr/>
              <w:t>同一保险机构只允许其本部或一家分支机构参与磋商。</w:t>
            </w:r>
          </w:p>
        </w:tc>
        <w:tc>
          <w:tcPr>
            <w:tcW w:type="dxa" w:w="1661"/>
          </w:tcPr>
          <w:p>
            <w:pPr>
              <w:pStyle w:val="null3"/>
            </w:pPr>
            <w:r>
              <w:rPr/>
              <w:t>资格证明文件</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企业资质</w:t>
            </w:r>
          </w:p>
        </w:tc>
        <w:tc>
          <w:tcPr>
            <w:tcW w:type="dxa" w:w="3322"/>
          </w:tcPr>
          <w:p>
            <w:pPr>
              <w:pStyle w:val="null3"/>
            </w:pPr>
            <w:r>
              <w:rPr/>
              <w:t>供应商须具有经营机动车辆保险业务资格，提供《经营保险业务许可证》；</w:t>
            </w:r>
          </w:p>
        </w:tc>
        <w:tc>
          <w:tcPr>
            <w:tcW w:type="dxa" w:w="1661"/>
          </w:tcPr>
          <w:p>
            <w:pPr>
              <w:pStyle w:val="null3"/>
            </w:pPr>
            <w:r>
              <w:rPr/>
              <w:t>资格证明文件</w:t>
            </w:r>
          </w:p>
        </w:tc>
      </w:tr>
      <w:tr>
        <w:tc>
          <w:tcPr>
            <w:tcW w:type="dxa" w:w="831"/>
          </w:tcPr>
          <w:p>
            <w:pPr>
              <w:pStyle w:val="null3"/>
            </w:pPr>
            <w:r>
              <w:rPr/>
              <w:t>2</w:t>
            </w:r>
          </w:p>
        </w:tc>
        <w:tc>
          <w:tcPr>
            <w:tcW w:type="dxa" w:w="2492"/>
          </w:tcPr>
          <w:p>
            <w:pPr>
              <w:pStyle w:val="null3"/>
            </w:pPr>
            <w:r>
              <w:rPr/>
              <w:t>身份证明</w:t>
            </w:r>
          </w:p>
        </w:tc>
        <w:tc>
          <w:tcPr>
            <w:tcW w:type="dxa" w:w="3322"/>
          </w:tcPr>
          <w:p>
            <w:pPr>
              <w:pStyle w:val="null3"/>
            </w:pPr>
            <w:r>
              <w:rPr/>
              <w:t>法定代表人授权书（法定代表人直接参加磋商，须提供法定代表人身份证明）；</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非联合体声明</w:t>
            </w:r>
          </w:p>
        </w:tc>
        <w:tc>
          <w:tcPr>
            <w:tcW w:type="dxa" w:w="3322"/>
          </w:tcPr>
          <w:p>
            <w:pPr>
              <w:pStyle w:val="null3"/>
            </w:pPr>
            <w:r>
              <w:rPr/>
              <w:t>本项目不接受联合体投标；</w:t>
            </w:r>
          </w:p>
        </w:tc>
        <w:tc>
          <w:tcPr>
            <w:tcW w:type="dxa" w:w="1661"/>
          </w:tcPr>
          <w:p>
            <w:pPr>
              <w:pStyle w:val="null3"/>
            </w:pPr>
            <w:r>
              <w:rPr/>
              <w:t>资格证明文件</w:t>
            </w:r>
          </w:p>
        </w:tc>
      </w:tr>
      <w:tr>
        <w:tc>
          <w:tcPr>
            <w:tcW w:type="dxa" w:w="831"/>
          </w:tcPr>
          <w:p>
            <w:pPr>
              <w:pStyle w:val="null3"/>
            </w:pPr>
            <w:r>
              <w:rPr/>
              <w:t>4</w:t>
            </w:r>
          </w:p>
        </w:tc>
        <w:tc>
          <w:tcPr>
            <w:tcW w:type="dxa" w:w="2492"/>
          </w:tcPr>
          <w:p>
            <w:pPr>
              <w:pStyle w:val="null3"/>
            </w:pPr>
            <w:r>
              <w:rPr/>
              <w:t>信用记录</w:t>
            </w:r>
          </w:p>
        </w:tc>
        <w:tc>
          <w:tcPr>
            <w:tcW w:type="dxa" w:w="3322"/>
          </w:tcPr>
          <w:p>
            <w:pPr>
              <w:pStyle w:val="null3"/>
            </w:pPr>
            <w:r>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采购代理机构将在开标当日打印查询记录作为证据留存，对列入失信被执行人、重大税收违法案件当事人名单、政府采购严重违法失信行为记录名单及其他不符合《中华人民共和国政府采购法》第二十二条规定的供应商，采购代理机构将拒绝其参与政府采购活动，查询结果以电子或纸质方式留存。</w:t>
            </w:r>
          </w:p>
        </w:tc>
        <w:tc>
          <w:tcPr>
            <w:tcW w:type="dxa" w:w="1661"/>
          </w:tcPr>
          <w:p>
            <w:pPr>
              <w:pStyle w:val="null3"/>
            </w:pPr>
            <w:r>
              <w:rPr/>
              <w:t>响应函</w:t>
            </w:r>
          </w:p>
        </w:tc>
      </w:tr>
      <w:tr>
        <w:tc>
          <w:tcPr>
            <w:tcW w:type="dxa" w:w="831"/>
          </w:tcPr>
          <w:p>
            <w:pPr>
              <w:pStyle w:val="null3"/>
            </w:pPr>
            <w:r>
              <w:rPr/>
              <w:t>5</w:t>
            </w:r>
          </w:p>
        </w:tc>
        <w:tc>
          <w:tcPr>
            <w:tcW w:type="dxa" w:w="2492"/>
          </w:tcPr>
          <w:p>
            <w:pPr>
              <w:pStyle w:val="null3"/>
            </w:pPr>
            <w:r>
              <w:rPr/>
              <w:t>同一保险机构只允许其本部或一家分支机构参与磋商</w:t>
            </w:r>
          </w:p>
        </w:tc>
        <w:tc>
          <w:tcPr>
            <w:tcW w:type="dxa" w:w="3322"/>
          </w:tcPr>
          <w:p>
            <w:pPr>
              <w:pStyle w:val="null3"/>
            </w:pPr>
            <w:r>
              <w:rPr/>
              <w:t xml:space="preserve"> 同一保险机构只允许其本部或一家分支机构参与磋商。</w:t>
            </w:r>
          </w:p>
        </w:tc>
        <w:tc>
          <w:tcPr>
            <w:tcW w:type="dxa" w:w="1661"/>
          </w:tcPr>
          <w:p>
            <w:pPr>
              <w:pStyle w:val="null3"/>
            </w:pPr>
            <w:r>
              <w:rPr/>
              <w:t>资格证明文件</w:t>
            </w:r>
          </w:p>
        </w:tc>
      </w:tr>
    </w:tbl>
    <w:p>
      <w:pPr>
        <w:pStyle w:val="null3"/>
      </w:pPr>
      <w:r>
        <w:rPr/>
        <w:t xml:space="preserve"> </w:t>
      </w:r>
    </w:p>
    <w:p>
      <w:pPr>
        <w:pStyle w:val="null3"/>
        <w:jc w:val="center"/>
        <w:outlineLvl w:val="1"/>
      </w:pPr>
      <w:r>
        <w:rPr>
          <w:b/>
          <w:sz w:val="36"/>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r>
    </w:p>
    <w:p>
      <w:pPr>
        <w:pStyle w:val="null3"/>
        <w:jc w:val="center"/>
        <w:outlineLvl w:val="1"/>
      </w:pPr>
      <w:r>
        <w:rPr>
          <w:b/>
          <w:sz w:val="36"/>
        </w:rPr>
        <w:t>第六章 磋商办法</w:t>
      </w:r>
    </w:p>
    <w:p>
      <w:pPr>
        <w:pStyle w:val="null3"/>
        <w:outlineLvl w:val="2"/>
      </w:pPr>
      <w:r>
        <w:rPr>
          <w:b/>
          <w:sz w:val="28"/>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b/>
          <w:sz w:val="28"/>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b/>
          <w:sz w:val="28"/>
        </w:rPr>
        <w:t>6.3评审程序</w:t>
      </w:r>
    </w:p>
    <w:p>
      <w:pPr>
        <w:pStyle w:val="null3"/>
        <w:outlineLvl w:val="3"/>
      </w:pPr>
      <w:r>
        <w:rPr>
          <w:b/>
          <w:sz w:val="24"/>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b/>
          <w:sz w:val="24"/>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报价低于市场平均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标的清单 报价表 磋商报价表 响应函</w:t>
            </w:r>
          </w:p>
        </w:tc>
      </w:tr>
      <w:tr>
        <w:tc>
          <w:tcPr>
            <w:tcW w:type="dxa" w:w="831"/>
          </w:tcPr>
          <w:p>
            <w:pPr>
              <w:pStyle w:val="null3"/>
            </w:pPr>
            <w:r>
              <w:rPr/>
              <w:t>2</w:t>
            </w:r>
          </w:p>
        </w:tc>
        <w:tc>
          <w:tcPr>
            <w:tcW w:type="dxa" w:w="2492"/>
          </w:tcPr>
          <w:p>
            <w:pPr>
              <w:pStyle w:val="null3"/>
            </w:pPr>
            <w:r>
              <w:rPr/>
              <w:t>响应文件内容</w:t>
            </w:r>
          </w:p>
        </w:tc>
        <w:tc>
          <w:tcPr>
            <w:tcW w:type="dxa" w:w="3322"/>
          </w:tcPr>
          <w:p>
            <w:pPr>
              <w:pStyle w:val="null3"/>
            </w:pPr>
            <w:r>
              <w:rPr/>
              <w:t>磋商响应文件内容齐全、无遗漏</w:t>
            </w:r>
          </w:p>
        </w:tc>
        <w:tc>
          <w:tcPr>
            <w:tcW w:type="dxa" w:w="1661"/>
          </w:tcPr>
          <w:p>
            <w:pPr>
              <w:pStyle w:val="null3"/>
            </w:pPr>
            <w:r>
              <w:rPr/>
              <w:t>中小企业声明函 技术方案 报价表 磋商报价表 商务条款偏离表 业绩一览表 响应文件封面 资格证明文件 残疾人福利性单位声明函 标的清单 陕西省政府采购供应商拒绝政府采购领域商业贿赂承诺书 响应函 监狱企业的证明文件</w:t>
            </w:r>
          </w:p>
        </w:tc>
      </w:tr>
      <w:tr>
        <w:tc>
          <w:tcPr>
            <w:tcW w:type="dxa" w:w="831"/>
          </w:tcPr>
          <w:p>
            <w:pPr>
              <w:pStyle w:val="null3"/>
            </w:pPr>
            <w:r>
              <w:rPr/>
              <w:t>3</w:t>
            </w:r>
          </w:p>
        </w:tc>
        <w:tc>
          <w:tcPr>
            <w:tcW w:type="dxa" w:w="2492"/>
          </w:tcPr>
          <w:p>
            <w:pPr>
              <w:pStyle w:val="null3"/>
            </w:pPr>
            <w:r>
              <w:rPr/>
              <w:t>对磋商文件响应程度</w:t>
            </w:r>
          </w:p>
        </w:tc>
        <w:tc>
          <w:tcPr>
            <w:tcW w:type="dxa" w:w="3322"/>
          </w:tcPr>
          <w:p>
            <w:pPr>
              <w:pStyle w:val="null3"/>
            </w:pPr>
            <w:r>
              <w:rPr/>
              <w:t>要求全面响应，不能有任何采购人不能接受的附加条件</w:t>
            </w:r>
          </w:p>
        </w:tc>
        <w:tc>
          <w:tcPr>
            <w:tcW w:type="dxa" w:w="1661"/>
          </w:tcPr>
          <w:p>
            <w:pPr>
              <w:pStyle w:val="null3"/>
            </w:pPr>
            <w:r>
              <w:rPr/>
              <w:t>中小企业声明函 技术方案 报价表 磋商报价表 商务条款偏离表 业绩一览表 响应文件封面 资格证明文件 残疾人福利性单位声明函 标的清单 陕西省政府采购供应商拒绝政府采购领域商业贿赂承诺书 响应函 监狱企业的证明文件</w:t>
            </w:r>
          </w:p>
        </w:tc>
      </w:tr>
      <w:tr>
        <w:tc>
          <w:tcPr>
            <w:tcW w:type="dxa" w:w="831"/>
          </w:tcPr>
          <w:p>
            <w:pPr>
              <w:pStyle w:val="null3"/>
            </w:pPr>
            <w:r>
              <w:rPr/>
              <w:t>4</w:t>
            </w:r>
          </w:p>
        </w:tc>
        <w:tc>
          <w:tcPr>
            <w:tcW w:type="dxa" w:w="2492"/>
          </w:tcPr>
          <w:p>
            <w:pPr>
              <w:pStyle w:val="null3"/>
            </w:pPr>
            <w:r>
              <w:rPr/>
              <w:t>报价唯一</w:t>
            </w:r>
          </w:p>
        </w:tc>
        <w:tc>
          <w:tcPr>
            <w:tcW w:type="dxa" w:w="3322"/>
          </w:tcPr>
          <w:p>
            <w:pPr>
              <w:pStyle w:val="null3"/>
            </w:pPr>
            <w:r>
              <w:rPr/>
              <w:t>只能有一个有效报价，不得提交选择性报价，且报价不超过采购预算金额或最高限价。</w:t>
            </w:r>
          </w:p>
        </w:tc>
        <w:tc>
          <w:tcPr>
            <w:tcW w:type="dxa" w:w="1661"/>
          </w:tcPr>
          <w:p>
            <w:pPr>
              <w:pStyle w:val="null3"/>
            </w:pPr>
            <w:r>
              <w:rPr/>
              <w:t>商务条款偏离表</w:t>
            </w:r>
          </w:p>
        </w:tc>
      </w:tr>
      <w:tr>
        <w:tc>
          <w:tcPr>
            <w:tcW w:type="dxa" w:w="831"/>
          </w:tcPr>
          <w:p>
            <w:pPr>
              <w:pStyle w:val="null3"/>
            </w:pPr>
            <w:r>
              <w:rPr/>
              <w:t>5</w:t>
            </w:r>
          </w:p>
        </w:tc>
        <w:tc>
          <w:tcPr>
            <w:tcW w:type="dxa" w:w="2492"/>
          </w:tcPr>
          <w:p>
            <w:pPr>
              <w:pStyle w:val="null3"/>
            </w:pPr>
            <w:r>
              <w:rPr/>
              <w:t>服务期</w:t>
            </w:r>
          </w:p>
        </w:tc>
        <w:tc>
          <w:tcPr>
            <w:tcW w:type="dxa" w:w="3322"/>
          </w:tcPr>
          <w:p>
            <w:pPr>
              <w:pStyle w:val="null3"/>
            </w:pPr>
            <w:r>
              <w:rPr/>
              <w:t>应符合磋商文件的要求</w:t>
            </w:r>
          </w:p>
        </w:tc>
        <w:tc>
          <w:tcPr>
            <w:tcW w:type="dxa" w:w="1661"/>
          </w:tcPr>
          <w:p>
            <w:pPr>
              <w:pStyle w:val="null3"/>
            </w:pPr>
            <w:r>
              <w:rPr/>
              <w:t>商务条款偏离表</w:t>
            </w:r>
          </w:p>
        </w:tc>
      </w:tr>
      <w:tr>
        <w:tc>
          <w:tcPr>
            <w:tcW w:type="dxa" w:w="831"/>
          </w:tcPr>
          <w:p>
            <w:pPr>
              <w:pStyle w:val="null3"/>
            </w:pPr>
            <w:r>
              <w:rPr/>
              <w:t>6</w:t>
            </w:r>
          </w:p>
        </w:tc>
        <w:tc>
          <w:tcPr>
            <w:tcW w:type="dxa" w:w="2492"/>
          </w:tcPr>
          <w:p>
            <w:pPr>
              <w:pStyle w:val="null3"/>
            </w:pPr>
            <w:r>
              <w:rPr/>
              <w:t>磋商有效期</w:t>
            </w:r>
          </w:p>
        </w:tc>
        <w:tc>
          <w:tcPr>
            <w:tcW w:type="dxa" w:w="3322"/>
          </w:tcPr>
          <w:p>
            <w:pPr>
              <w:pStyle w:val="null3"/>
            </w:pPr>
            <w:r>
              <w:rPr/>
              <w:t>应符合磋商文件的要求</w:t>
            </w:r>
          </w:p>
        </w:tc>
        <w:tc>
          <w:tcPr>
            <w:tcW w:type="dxa" w:w="1661"/>
          </w:tcPr>
          <w:p>
            <w:pPr>
              <w:pStyle w:val="null3"/>
            </w:pPr>
            <w:r>
              <w:rPr/>
              <w:t>商务条款偏离表</w:t>
            </w:r>
          </w:p>
        </w:tc>
      </w:tr>
      <w:tr>
        <w:tc>
          <w:tcPr>
            <w:tcW w:type="dxa" w:w="831"/>
          </w:tcPr>
          <w:p>
            <w:pPr>
              <w:pStyle w:val="null3"/>
            </w:pPr>
            <w:r>
              <w:rPr/>
              <w:t>7</w:t>
            </w:r>
          </w:p>
        </w:tc>
        <w:tc>
          <w:tcPr>
            <w:tcW w:type="dxa" w:w="2492"/>
          </w:tcPr>
          <w:p>
            <w:pPr>
              <w:pStyle w:val="null3"/>
            </w:pPr>
            <w:r>
              <w:rPr/>
              <w:t>付款方式</w:t>
            </w:r>
          </w:p>
        </w:tc>
        <w:tc>
          <w:tcPr>
            <w:tcW w:type="dxa" w:w="3322"/>
          </w:tcPr>
          <w:p>
            <w:pPr>
              <w:pStyle w:val="null3"/>
            </w:pPr>
            <w:r>
              <w:rPr/>
              <w:t>应符合磋商文件的要求</w:t>
            </w:r>
          </w:p>
        </w:tc>
        <w:tc>
          <w:tcPr>
            <w:tcW w:type="dxa" w:w="1661"/>
          </w:tcPr>
          <w:p>
            <w:pPr>
              <w:pStyle w:val="null3"/>
            </w:pPr>
            <w:r>
              <w:rPr/>
              <w:t>商务条款偏离表</w:t>
            </w:r>
          </w:p>
        </w:tc>
      </w:tr>
      <w:tr>
        <w:tc>
          <w:tcPr>
            <w:tcW w:type="dxa" w:w="831"/>
          </w:tcPr>
          <w:p>
            <w:pPr>
              <w:pStyle w:val="null3"/>
            </w:pPr>
            <w:r>
              <w:rPr/>
              <w:t>8</w:t>
            </w:r>
          </w:p>
        </w:tc>
        <w:tc>
          <w:tcPr>
            <w:tcW w:type="dxa" w:w="2492"/>
          </w:tcPr>
          <w:p>
            <w:pPr>
              <w:pStyle w:val="null3"/>
            </w:pPr>
            <w:r>
              <w:rPr/>
              <w:t>结算</w:t>
            </w:r>
          </w:p>
        </w:tc>
        <w:tc>
          <w:tcPr>
            <w:tcW w:type="dxa" w:w="3322"/>
          </w:tcPr>
          <w:p>
            <w:pPr>
              <w:pStyle w:val="null3"/>
            </w:pPr>
            <w:r>
              <w:rPr/>
              <w:t>应符合磋商文件的要求</w:t>
            </w:r>
          </w:p>
        </w:tc>
        <w:tc>
          <w:tcPr>
            <w:tcW w:type="dxa" w:w="1661"/>
          </w:tcPr>
          <w:p>
            <w:pPr>
              <w:pStyle w:val="null3"/>
            </w:pPr>
            <w:r>
              <w:rPr/>
              <w:t>商务条款偏离表</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报价低于市场平均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标的清单 报价表 磋商报价表 响应函</w:t>
            </w:r>
          </w:p>
        </w:tc>
      </w:tr>
      <w:tr>
        <w:tc>
          <w:tcPr>
            <w:tcW w:type="dxa" w:w="831"/>
          </w:tcPr>
          <w:p>
            <w:pPr>
              <w:pStyle w:val="null3"/>
            </w:pPr>
            <w:r>
              <w:rPr/>
              <w:t>2</w:t>
            </w:r>
          </w:p>
        </w:tc>
        <w:tc>
          <w:tcPr>
            <w:tcW w:type="dxa" w:w="2492"/>
          </w:tcPr>
          <w:p>
            <w:pPr>
              <w:pStyle w:val="null3"/>
            </w:pPr>
            <w:r>
              <w:rPr/>
              <w:t>响应文件内容</w:t>
            </w:r>
          </w:p>
        </w:tc>
        <w:tc>
          <w:tcPr>
            <w:tcW w:type="dxa" w:w="3322"/>
          </w:tcPr>
          <w:p>
            <w:pPr>
              <w:pStyle w:val="null3"/>
            </w:pPr>
            <w:r>
              <w:rPr/>
              <w:t xml:space="preserve"> 磋商响应文件内容齐全、无遗漏</w:t>
            </w:r>
          </w:p>
        </w:tc>
        <w:tc>
          <w:tcPr>
            <w:tcW w:type="dxa" w:w="1661"/>
          </w:tcPr>
          <w:p>
            <w:pPr>
              <w:pStyle w:val="null3"/>
            </w:pPr>
            <w:r>
              <w:rPr/>
              <w:t>中小企业声明函 技术方案 报价表 磋商报价表 商务条款偏离表 业绩一览表 响应文件封面 资格证明文件 残疾人福利性单位声明函 标的清单 陕西省政府采购供应商拒绝政府采购领域商业贿赂承诺书 响应函 监狱企业的证明文件</w:t>
            </w:r>
          </w:p>
        </w:tc>
      </w:tr>
      <w:tr>
        <w:tc>
          <w:tcPr>
            <w:tcW w:type="dxa" w:w="831"/>
          </w:tcPr>
          <w:p>
            <w:pPr>
              <w:pStyle w:val="null3"/>
            </w:pPr>
            <w:r>
              <w:rPr/>
              <w:t>3</w:t>
            </w:r>
          </w:p>
        </w:tc>
        <w:tc>
          <w:tcPr>
            <w:tcW w:type="dxa" w:w="2492"/>
          </w:tcPr>
          <w:p>
            <w:pPr>
              <w:pStyle w:val="null3"/>
            </w:pPr>
            <w:r>
              <w:rPr/>
              <w:t>对磋商文件响应程度</w:t>
            </w:r>
          </w:p>
        </w:tc>
        <w:tc>
          <w:tcPr>
            <w:tcW w:type="dxa" w:w="3322"/>
          </w:tcPr>
          <w:p>
            <w:pPr>
              <w:pStyle w:val="null3"/>
            </w:pPr>
            <w:r>
              <w:rPr/>
              <w:t>要求全面响应，不能有任何采购人不能接受的附加条件</w:t>
            </w:r>
          </w:p>
        </w:tc>
        <w:tc>
          <w:tcPr>
            <w:tcW w:type="dxa" w:w="1661"/>
          </w:tcPr>
          <w:p>
            <w:pPr>
              <w:pStyle w:val="null3"/>
            </w:pPr>
            <w:r>
              <w:rPr/>
              <w:t>中小企业声明函 技术方案 报价表 磋商报价表 商务条款偏离表 业绩一览表 响应文件封面 资格证明文件 残疾人福利性单位声明函 标的清单 陕西省政府采购供应商拒绝政府采购领域商业贿赂承诺书 响应函 监狱企业的证明文件</w:t>
            </w:r>
          </w:p>
        </w:tc>
      </w:tr>
      <w:tr>
        <w:tc>
          <w:tcPr>
            <w:tcW w:type="dxa" w:w="831"/>
          </w:tcPr>
          <w:p>
            <w:pPr>
              <w:pStyle w:val="null3"/>
            </w:pPr>
            <w:r>
              <w:rPr/>
              <w:t>4</w:t>
            </w:r>
          </w:p>
        </w:tc>
        <w:tc>
          <w:tcPr>
            <w:tcW w:type="dxa" w:w="2492"/>
          </w:tcPr>
          <w:p>
            <w:pPr>
              <w:pStyle w:val="null3"/>
            </w:pPr>
            <w:r>
              <w:rPr/>
              <w:t>报价唯一</w:t>
            </w:r>
          </w:p>
        </w:tc>
        <w:tc>
          <w:tcPr>
            <w:tcW w:type="dxa" w:w="3322"/>
          </w:tcPr>
          <w:p>
            <w:pPr>
              <w:pStyle w:val="null3"/>
            </w:pPr>
            <w:r>
              <w:rPr/>
              <w:t>只能有一个有效报价，不得提交选择性报价，且报价不超过采购预算金额或最高限价。</w:t>
            </w:r>
          </w:p>
        </w:tc>
        <w:tc>
          <w:tcPr>
            <w:tcW w:type="dxa" w:w="1661"/>
          </w:tcPr>
          <w:p>
            <w:pPr>
              <w:pStyle w:val="null3"/>
            </w:pPr>
            <w:r>
              <w:rPr/>
              <w:t>商务条款偏离表</w:t>
            </w:r>
          </w:p>
        </w:tc>
      </w:tr>
      <w:tr>
        <w:tc>
          <w:tcPr>
            <w:tcW w:type="dxa" w:w="831"/>
          </w:tcPr>
          <w:p>
            <w:pPr>
              <w:pStyle w:val="null3"/>
            </w:pPr>
            <w:r>
              <w:rPr/>
              <w:t>5</w:t>
            </w:r>
          </w:p>
        </w:tc>
        <w:tc>
          <w:tcPr>
            <w:tcW w:type="dxa" w:w="2492"/>
          </w:tcPr>
          <w:p>
            <w:pPr>
              <w:pStyle w:val="null3"/>
            </w:pPr>
            <w:r>
              <w:rPr/>
              <w:t>服务期</w:t>
            </w:r>
          </w:p>
        </w:tc>
        <w:tc>
          <w:tcPr>
            <w:tcW w:type="dxa" w:w="3322"/>
          </w:tcPr>
          <w:p>
            <w:pPr>
              <w:pStyle w:val="null3"/>
            </w:pPr>
            <w:r>
              <w:rPr/>
              <w:t>应符合磋商文件的要求</w:t>
            </w:r>
          </w:p>
        </w:tc>
        <w:tc>
          <w:tcPr>
            <w:tcW w:type="dxa" w:w="1661"/>
          </w:tcPr>
          <w:p>
            <w:pPr>
              <w:pStyle w:val="null3"/>
            </w:pPr>
            <w:r>
              <w:rPr/>
              <w:t>商务条款偏离表</w:t>
            </w:r>
          </w:p>
        </w:tc>
      </w:tr>
      <w:tr>
        <w:tc>
          <w:tcPr>
            <w:tcW w:type="dxa" w:w="831"/>
          </w:tcPr>
          <w:p>
            <w:pPr>
              <w:pStyle w:val="null3"/>
            </w:pPr>
            <w:r>
              <w:rPr/>
              <w:t>6</w:t>
            </w:r>
          </w:p>
        </w:tc>
        <w:tc>
          <w:tcPr>
            <w:tcW w:type="dxa" w:w="2492"/>
          </w:tcPr>
          <w:p>
            <w:pPr>
              <w:pStyle w:val="null3"/>
            </w:pPr>
            <w:r>
              <w:rPr/>
              <w:t>磋商有效期</w:t>
            </w:r>
          </w:p>
        </w:tc>
        <w:tc>
          <w:tcPr>
            <w:tcW w:type="dxa" w:w="3322"/>
          </w:tcPr>
          <w:p>
            <w:pPr>
              <w:pStyle w:val="null3"/>
            </w:pPr>
            <w:r>
              <w:rPr/>
              <w:t>应符合磋商文件的要求</w:t>
            </w:r>
          </w:p>
        </w:tc>
        <w:tc>
          <w:tcPr>
            <w:tcW w:type="dxa" w:w="1661"/>
          </w:tcPr>
          <w:p>
            <w:pPr>
              <w:pStyle w:val="null3"/>
            </w:pPr>
            <w:r>
              <w:rPr/>
              <w:t>商务条款偏离表</w:t>
            </w:r>
          </w:p>
        </w:tc>
      </w:tr>
      <w:tr>
        <w:tc>
          <w:tcPr>
            <w:tcW w:type="dxa" w:w="831"/>
          </w:tcPr>
          <w:p>
            <w:pPr>
              <w:pStyle w:val="null3"/>
            </w:pPr>
            <w:r>
              <w:rPr/>
              <w:t>7</w:t>
            </w:r>
          </w:p>
        </w:tc>
        <w:tc>
          <w:tcPr>
            <w:tcW w:type="dxa" w:w="2492"/>
          </w:tcPr>
          <w:p>
            <w:pPr>
              <w:pStyle w:val="null3"/>
            </w:pPr>
            <w:r>
              <w:rPr/>
              <w:t>付款方式</w:t>
            </w:r>
          </w:p>
        </w:tc>
        <w:tc>
          <w:tcPr>
            <w:tcW w:type="dxa" w:w="3322"/>
          </w:tcPr>
          <w:p>
            <w:pPr>
              <w:pStyle w:val="null3"/>
            </w:pPr>
            <w:r>
              <w:rPr/>
              <w:t>应符合磋商文件的要求</w:t>
            </w:r>
          </w:p>
        </w:tc>
        <w:tc>
          <w:tcPr>
            <w:tcW w:type="dxa" w:w="1661"/>
          </w:tcPr>
          <w:p>
            <w:pPr>
              <w:pStyle w:val="null3"/>
            </w:pPr>
            <w:r>
              <w:rPr/>
              <w:t>商务条款偏离表</w:t>
            </w:r>
          </w:p>
        </w:tc>
      </w:tr>
      <w:tr>
        <w:tc>
          <w:tcPr>
            <w:tcW w:type="dxa" w:w="831"/>
          </w:tcPr>
          <w:p>
            <w:pPr>
              <w:pStyle w:val="null3"/>
            </w:pPr>
            <w:r>
              <w:rPr/>
              <w:t>8</w:t>
            </w:r>
          </w:p>
        </w:tc>
        <w:tc>
          <w:tcPr>
            <w:tcW w:type="dxa" w:w="2492"/>
          </w:tcPr>
          <w:p>
            <w:pPr>
              <w:pStyle w:val="null3"/>
            </w:pPr>
            <w:r>
              <w:rPr/>
              <w:t>结算</w:t>
            </w:r>
          </w:p>
        </w:tc>
        <w:tc>
          <w:tcPr>
            <w:tcW w:type="dxa" w:w="3322"/>
          </w:tcPr>
          <w:p>
            <w:pPr>
              <w:pStyle w:val="null3"/>
            </w:pPr>
            <w:r>
              <w:rPr/>
              <w:t>应符合磋商文件的要求</w:t>
            </w:r>
          </w:p>
        </w:tc>
        <w:tc>
          <w:tcPr>
            <w:tcW w:type="dxa" w:w="1661"/>
          </w:tcPr>
          <w:p>
            <w:pPr>
              <w:pStyle w:val="null3"/>
            </w:pPr>
            <w:r>
              <w:rPr/>
              <w:t>商务条款偏离表</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报价低于市场平均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标的清单 报价表 磋商报价表 响应函</w:t>
            </w:r>
          </w:p>
        </w:tc>
      </w:tr>
      <w:tr>
        <w:tc>
          <w:tcPr>
            <w:tcW w:type="dxa" w:w="831"/>
          </w:tcPr>
          <w:p>
            <w:pPr>
              <w:pStyle w:val="null3"/>
            </w:pPr>
            <w:r>
              <w:rPr/>
              <w:t>2</w:t>
            </w:r>
          </w:p>
        </w:tc>
        <w:tc>
          <w:tcPr>
            <w:tcW w:type="dxa" w:w="2492"/>
          </w:tcPr>
          <w:p>
            <w:pPr>
              <w:pStyle w:val="null3"/>
            </w:pPr>
            <w:r>
              <w:rPr/>
              <w:t>响应文件内容</w:t>
            </w:r>
          </w:p>
        </w:tc>
        <w:tc>
          <w:tcPr>
            <w:tcW w:type="dxa" w:w="3322"/>
          </w:tcPr>
          <w:p>
            <w:pPr>
              <w:pStyle w:val="null3"/>
            </w:pPr>
            <w:r>
              <w:rPr/>
              <w:t>磋商响应文件内容齐全、无遗漏</w:t>
            </w:r>
          </w:p>
        </w:tc>
        <w:tc>
          <w:tcPr>
            <w:tcW w:type="dxa" w:w="1661"/>
          </w:tcPr>
          <w:p>
            <w:pPr>
              <w:pStyle w:val="null3"/>
            </w:pPr>
            <w:r>
              <w:rPr/>
              <w:t>中小企业声明函 技术方案 报价表 磋商报价表 商务条款偏离表 业绩一览表 响应文件封面 资格证明文件 残疾人福利性单位声明函 标的清单 陕西省政府采购供应商拒绝政府采购领域商业贿赂承诺书 响应函 监狱企业的证明文件</w:t>
            </w:r>
          </w:p>
        </w:tc>
      </w:tr>
      <w:tr>
        <w:tc>
          <w:tcPr>
            <w:tcW w:type="dxa" w:w="831"/>
          </w:tcPr>
          <w:p>
            <w:pPr>
              <w:pStyle w:val="null3"/>
            </w:pPr>
            <w:r>
              <w:rPr/>
              <w:t>3</w:t>
            </w:r>
          </w:p>
        </w:tc>
        <w:tc>
          <w:tcPr>
            <w:tcW w:type="dxa" w:w="2492"/>
          </w:tcPr>
          <w:p>
            <w:pPr>
              <w:pStyle w:val="null3"/>
            </w:pPr>
            <w:r>
              <w:rPr/>
              <w:t>对磋商文件响应程度</w:t>
            </w:r>
          </w:p>
        </w:tc>
        <w:tc>
          <w:tcPr>
            <w:tcW w:type="dxa" w:w="3322"/>
          </w:tcPr>
          <w:p>
            <w:pPr>
              <w:pStyle w:val="null3"/>
            </w:pPr>
            <w:r>
              <w:rPr/>
              <w:t>要求全面响应，不能有任何采购人不能接受的附加条件</w:t>
            </w:r>
          </w:p>
        </w:tc>
        <w:tc>
          <w:tcPr>
            <w:tcW w:type="dxa" w:w="1661"/>
          </w:tcPr>
          <w:p>
            <w:pPr>
              <w:pStyle w:val="null3"/>
            </w:pPr>
            <w:r>
              <w:rPr/>
              <w:t>中小企业声明函 技术方案 报价表 磋商报价表 商务条款偏离表 业绩一览表 响应文件封面 资格证明文件 残疾人福利性单位声明函 标的清单 陕西省政府采购供应商拒绝政府采购领域商业贿赂承诺书 响应函 监狱企业的证明文件</w:t>
            </w:r>
          </w:p>
        </w:tc>
      </w:tr>
      <w:tr>
        <w:tc>
          <w:tcPr>
            <w:tcW w:type="dxa" w:w="831"/>
          </w:tcPr>
          <w:p>
            <w:pPr>
              <w:pStyle w:val="null3"/>
            </w:pPr>
            <w:r>
              <w:rPr/>
              <w:t>4</w:t>
            </w:r>
          </w:p>
        </w:tc>
        <w:tc>
          <w:tcPr>
            <w:tcW w:type="dxa" w:w="2492"/>
          </w:tcPr>
          <w:p>
            <w:pPr>
              <w:pStyle w:val="null3"/>
            </w:pPr>
            <w:r>
              <w:rPr/>
              <w:t>报价唯一</w:t>
            </w:r>
          </w:p>
        </w:tc>
        <w:tc>
          <w:tcPr>
            <w:tcW w:type="dxa" w:w="3322"/>
          </w:tcPr>
          <w:p>
            <w:pPr>
              <w:pStyle w:val="null3"/>
            </w:pPr>
            <w:r>
              <w:rPr/>
              <w:t xml:space="preserve"> 只能有一个有效报价，不得提交选择性报价，且报价不超过采购预算金额或最高限价。</w:t>
            </w:r>
          </w:p>
        </w:tc>
        <w:tc>
          <w:tcPr>
            <w:tcW w:type="dxa" w:w="1661"/>
          </w:tcPr>
          <w:p>
            <w:pPr>
              <w:pStyle w:val="null3"/>
            </w:pPr>
            <w:r>
              <w:rPr/>
              <w:t>商务条款偏离表</w:t>
            </w:r>
          </w:p>
        </w:tc>
      </w:tr>
      <w:tr>
        <w:tc>
          <w:tcPr>
            <w:tcW w:type="dxa" w:w="831"/>
          </w:tcPr>
          <w:p>
            <w:pPr>
              <w:pStyle w:val="null3"/>
            </w:pPr>
            <w:r>
              <w:rPr/>
              <w:t>5</w:t>
            </w:r>
          </w:p>
        </w:tc>
        <w:tc>
          <w:tcPr>
            <w:tcW w:type="dxa" w:w="2492"/>
          </w:tcPr>
          <w:p>
            <w:pPr>
              <w:pStyle w:val="null3"/>
            </w:pPr>
            <w:r>
              <w:rPr/>
              <w:t>服务期</w:t>
            </w:r>
          </w:p>
        </w:tc>
        <w:tc>
          <w:tcPr>
            <w:tcW w:type="dxa" w:w="3322"/>
          </w:tcPr>
          <w:p>
            <w:pPr>
              <w:pStyle w:val="null3"/>
            </w:pPr>
            <w:r>
              <w:rPr/>
              <w:t>应符合磋商文件的要求</w:t>
            </w:r>
          </w:p>
        </w:tc>
        <w:tc>
          <w:tcPr>
            <w:tcW w:type="dxa" w:w="1661"/>
          </w:tcPr>
          <w:p>
            <w:pPr>
              <w:pStyle w:val="null3"/>
            </w:pPr>
            <w:r>
              <w:rPr/>
              <w:t>商务条款偏离表</w:t>
            </w:r>
          </w:p>
        </w:tc>
      </w:tr>
      <w:tr>
        <w:tc>
          <w:tcPr>
            <w:tcW w:type="dxa" w:w="831"/>
          </w:tcPr>
          <w:p>
            <w:pPr>
              <w:pStyle w:val="null3"/>
            </w:pPr>
            <w:r>
              <w:rPr/>
              <w:t>6</w:t>
            </w:r>
          </w:p>
        </w:tc>
        <w:tc>
          <w:tcPr>
            <w:tcW w:type="dxa" w:w="2492"/>
          </w:tcPr>
          <w:p>
            <w:pPr>
              <w:pStyle w:val="null3"/>
            </w:pPr>
            <w:r>
              <w:rPr/>
              <w:t>磋商有效期</w:t>
            </w:r>
          </w:p>
        </w:tc>
        <w:tc>
          <w:tcPr>
            <w:tcW w:type="dxa" w:w="3322"/>
          </w:tcPr>
          <w:p>
            <w:pPr>
              <w:pStyle w:val="null3"/>
            </w:pPr>
            <w:r>
              <w:rPr/>
              <w:t>应符合磋商文件的要求</w:t>
            </w:r>
          </w:p>
        </w:tc>
        <w:tc>
          <w:tcPr>
            <w:tcW w:type="dxa" w:w="1661"/>
          </w:tcPr>
          <w:p>
            <w:pPr>
              <w:pStyle w:val="null3"/>
            </w:pPr>
            <w:r>
              <w:rPr/>
              <w:t>商务条款偏离表</w:t>
            </w:r>
          </w:p>
        </w:tc>
      </w:tr>
      <w:tr>
        <w:tc>
          <w:tcPr>
            <w:tcW w:type="dxa" w:w="831"/>
          </w:tcPr>
          <w:p>
            <w:pPr>
              <w:pStyle w:val="null3"/>
            </w:pPr>
            <w:r>
              <w:rPr/>
              <w:t>7</w:t>
            </w:r>
          </w:p>
        </w:tc>
        <w:tc>
          <w:tcPr>
            <w:tcW w:type="dxa" w:w="2492"/>
          </w:tcPr>
          <w:p>
            <w:pPr>
              <w:pStyle w:val="null3"/>
            </w:pPr>
            <w:r>
              <w:rPr/>
              <w:t>付款方式</w:t>
            </w:r>
          </w:p>
        </w:tc>
        <w:tc>
          <w:tcPr>
            <w:tcW w:type="dxa" w:w="3322"/>
          </w:tcPr>
          <w:p>
            <w:pPr>
              <w:pStyle w:val="null3"/>
            </w:pPr>
            <w:r>
              <w:rPr/>
              <w:t>应符合磋商文件的要求</w:t>
            </w:r>
          </w:p>
        </w:tc>
        <w:tc>
          <w:tcPr>
            <w:tcW w:type="dxa" w:w="1661"/>
          </w:tcPr>
          <w:p>
            <w:pPr>
              <w:pStyle w:val="null3"/>
            </w:pPr>
            <w:r>
              <w:rPr/>
              <w:t>商务条款偏离表</w:t>
            </w:r>
          </w:p>
        </w:tc>
      </w:tr>
      <w:tr>
        <w:tc>
          <w:tcPr>
            <w:tcW w:type="dxa" w:w="831"/>
          </w:tcPr>
          <w:p>
            <w:pPr>
              <w:pStyle w:val="null3"/>
            </w:pPr>
            <w:r>
              <w:rPr/>
              <w:t>8</w:t>
            </w:r>
          </w:p>
        </w:tc>
        <w:tc>
          <w:tcPr>
            <w:tcW w:type="dxa" w:w="2492"/>
          </w:tcPr>
          <w:p>
            <w:pPr>
              <w:pStyle w:val="null3"/>
            </w:pPr>
            <w:r>
              <w:rPr/>
              <w:t>结算</w:t>
            </w:r>
          </w:p>
        </w:tc>
        <w:tc>
          <w:tcPr>
            <w:tcW w:type="dxa" w:w="3322"/>
          </w:tcPr>
          <w:p>
            <w:pPr>
              <w:pStyle w:val="null3"/>
            </w:pPr>
            <w:r>
              <w:rPr/>
              <w:t>应符合磋商文件的要求</w:t>
            </w:r>
          </w:p>
        </w:tc>
        <w:tc>
          <w:tcPr>
            <w:tcW w:type="dxa" w:w="1661"/>
          </w:tcPr>
          <w:p>
            <w:pPr>
              <w:pStyle w:val="null3"/>
            </w:pPr>
            <w:r>
              <w:rPr/>
              <w:t>商务条款偏离表</w:t>
            </w:r>
          </w:p>
        </w:tc>
      </w:tr>
    </w:tbl>
    <w:p>
      <w:pPr>
        <w:pStyle w:val="null3"/>
        <w:outlineLvl w:val="3"/>
      </w:pPr>
      <w:r>
        <w:rPr>
          <w:b/>
          <w:sz w:val="24"/>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b/>
          <w:sz w:val="24"/>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b/>
          <w:sz w:val="24"/>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b/>
          <w:sz w:val="24"/>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b/>
          <w:sz w:val="24"/>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b/>
          <w:sz w:val="24"/>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t>采购包2：</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t>采购包3：</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b/>
          <w:sz w:val="24"/>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b/>
          <w:sz w:val="24"/>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b/>
          <w:sz w:val="28"/>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b/>
          <w:sz w:val="24"/>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b/>
          <w:sz w:val="24"/>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详细评审90.00分</w:t>
            </w:r>
          </w:p>
          <w:p>
            <w:pPr>
              <w:pStyle w:val="null3"/>
            </w:pPr>
            <w:r>
              <w:rPr/>
              <w:t>报价得分10.00分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保障范围</w:t>
            </w:r>
          </w:p>
        </w:tc>
        <w:tc>
          <w:tcPr>
            <w:tcW w:type="dxa" w:w="2492"/>
          </w:tcPr>
          <w:p>
            <w:pPr>
              <w:pStyle w:val="null3"/>
            </w:pPr>
            <w:r>
              <w:rPr/>
              <w:t>根据供应商针对本项目的校车保险投保保障范围进行综合评分： 完全符合竞争性磋商文件的保险保障要求，措辞严谨，描述清晰，保障全面，对保险保障范围进行实质性扩展、提升得10-15分； 有明确的保障范围、保险保障要求措辞合理且内容较完善，对保障范围有部分提升的得5-10分； 基本符合保障范围及保险保障要求，未提供相应优惠措施的得0-5分。</w:t>
            </w:r>
          </w:p>
        </w:tc>
        <w:tc>
          <w:tcPr>
            <w:tcW w:type="dxa" w:w="831"/>
          </w:tcPr>
          <w:p>
            <w:pPr>
              <w:pStyle w:val="null3"/>
              <w:jc w:val="right"/>
            </w:pPr>
            <w:r>
              <w:rPr/>
              <w:t>15.00</w:t>
            </w:r>
          </w:p>
        </w:tc>
        <w:tc>
          <w:tcPr>
            <w:tcW w:type="dxa" w:w="831"/>
          </w:tcPr>
          <w:p>
            <w:pPr>
              <w:pStyle w:val="null3"/>
            </w:pPr>
            <w:r>
              <w:rPr/>
              <w:t>主观</w:t>
            </w:r>
          </w:p>
        </w:tc>
        <w:tc>
          <w:tcPr>
            <w:tcW w:type="dxa" w:w="1661"/>
          </w:tcPr>
          <w:p>
            <w:pPr>
              <w:pStyle w:val="null3"/>
            </w:pPr>
            <w:r>
              <w:rPr/>
              <w:t>技术方案</w:t>
            </w:r>
          </w:p>
        </w:tc>
      </w:tr>
      <w:tr>
        <w:tc>
          <w:tcPr>
            <w:tcW w:type="dxa" w:w="831"/>
            <w:vMerge/>
          </w:tcPr>
          <w:p/>
        </w:tc>
        <w:tc>
          <w:tcPr>
            <w:tcW w:type="dxa" w:w="1661"/>
          </w:tcPr>
          <w:p>
            <w:pPr>
              <w:pStyle w:val="null3"/>
            </w:pPr>
            <w:r>
              <w:rPr/>
              <w:t>服务方案</w:t>
            </w:r>
          </w:p>
        </w:tc>
        <w:tc>
          <w:tcPr>
            <w:tcW w:type="dxa" w:w="2492"/>
          </w:tcPr>
          <w:p>
            <w:pPr>
              <w:pStyle w:val="null3"/>
            </w:pPr>
            <w:r>
              <w:rPr/>
              <w:t>根据供应商承保、理赔服务方案的合理性、简便性、时效性、适用性， 进行综合评定：服务方案内容完整、合理，投保、理赔程序清晰明确且可操作性强，理赔时效性高，各类服务丰富实用针对性强得10-15分； 服务方案内容充实，投保、理赔程序规范，理赔时效性较高，各类服务基本明确的得5-10分； 服务方案内容一般，投保、理赔等服务存在部分欠缺，具备一定可操作性得0-5分。</w:t>
            </w:r>
          </w:p>
        </w:tc>
        <w:tc>
          <w:tcPr>
            <w:tcW w:type="dxa" w:w="831"/>
          </w:tcPr>
          <w:p>
            <w:pPr>
              <w:pStyle w:val="null3"/>
              <w:jc w:val="right"/>
            </w:pPr>
            <w:r>
              <w:rPr/>
              <w:t>15.00</w:t>
            </w:r>
          </w:p>
        </w:tc>
        <w:tc>
          <w:tcPr>
            <w:tcW w:type="dxa" w:w="831"/>
          </w:tcPr>
          <w:p>
            <w:pPr>
              <w:pStyle w:val="null3"/>
            </w:pPr>
            <w:r>
              <w:rPr/>
              <w:t>主观</w:t>
            </w:r>
          </w:p>
        </w:tc>
        <w:tc>
          <w:tcPr>
            <w:tcW w:type="dxa" w:w="1661"/>
          </w:tcPr>
          <w:p>
            <w:pPr>
              <w:pStyle w:val="null3"/>
            </w:pPr>
            <w:r>
              <w:rPr/>
              <w:t>技术方案</w:t>
            </w:r>
          </w:p>
        </w:tc>
      </w:tr>
      <w:tr>
        <w:tc>
          <w:tcPr>
            <w:tcW w:type="dxa" w:w="831"/>
            <w:vMerge/>
          </w:tcPr>
          <w:p/>
        </w:tc>
        <w:tc>
          <w:tcPr>
            <w:tcW w:type="dxa" w:w="1661"/>
          </w:tcPr>
          <w:p>
            <w:pPr>
              <w:pStyle w:val="null3"/>
            </w:pPr>
            <w:r>
              <w:rPr/>
              <w:t>法律援助服务</w:t>
            </w:r>
          </w:p>
        </w:tc>
        <w:tc>
          <w:tcPr>
            <w:tcW w:type="dxa" w:w="2492"/>
          </w:tcPr>
          <w:p>
            <w:pPr>
              <w:pStyle w:val="null3"/>
            </w:pPr>
            <w:r>
              <w:rPr/>
              <w:t>承保公司根据采购人需求提供法律援助服务。服务设施完善、服务工作效率高、信息资料清晰明了计5-10分；服务设施不完善、服务工作效率一般、信息资料不清晰明了计1-5分。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技术方案</w:t>
            </w:r>
          </w:p>
        </w:tc>
      </w:tr>
      <w:tr>
        <w:tc>
          <w:tcPr>
            <w:tcW w:type="dxa" w:w="831"/>
            <w:vMerge/>
          </w:tcPr>
          <w:p/>
        </w:tc>
        <w:tc>
          <w:tcPr>
            <w:tcW w:type="dxa" w:w="1661"/>
          </w:tcPr>
          <w:p>
            <w:pPr>
              <w:pStyle w:val="null3"/>
            </w:pPr>
            <w:r>
              <w:rPr/>
              <w:t>车辆事故出险响应时效承诺情况</w:t>
            </w:r>
          </w:p>
        </w:tc>
        <w:tc>
          <w:tcPr>
            <w:tcW w:type="dxa" w:w="2492"/>
          </w:tcPr>
          <w:p>
            <w:pPr>
              <w:pStyle w:val="null3"/>
            </w:pPr>
            <w:r>
              <w:rPr/>
              <w:t>根据供应商针对出现车辆事故理赔结案时效承诺情况进行评分： 方案完善、制度合理、切实可行计6-10分； 方案完整、制度框架完整、基本满足采购需求计3-6分； 方案简单、制度内容空泛，无法保障项目顺利实施计0-3分。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技术方案</w:t>
            </w:r>
          </w:p>
        </w:tc>
      </w:tr>
      <w:tr>
        <w:tc>
          <w:tcPr>
            <w:tcW w:type="dxa" w:w="831"/>
            <w:vMerge/>
          </w:tcPr>
          <w:p/>
        </w:tc>
        <w:tc>
          <w:tcPr>
            <w:tcW w:type="dxa" w:w="1661"/>
          </w:tcPr>
          <w:p>
            <w:pPr>
              <w:pStyle w:val="null3"/>
            </w:pPr>
            <w:r>
              <w:rPr/>
              <w:t>车辆事故从赔款金额确认至划到被保险人账户的结案支付周期时效承诺</w:t>
            </w:r>
          </w:p>
        </w:tc>
        <w:tc>
          <w:tcPr>
            <w:tcW w:type="dxa" w:w="2492"/>
          </w:tcPr>
          <w:p>
            <w:pPr>
              <w:pStyle w:val="null3"/>
            </w:pPr>
            <w:r>
              <w:rPr/>
              <w:t>供应商针对车辆事故从赔款金额确认至划到被保险人账户的结案支付周期的响应时间，以及后期未能按约履行的惩罚或赔偿制度方案完善、制度合理、切实可行计6-10分；方案完整、制度框架完整、基本满足采购需求计3-6分； 方案简单、制度内容空泛，无法保障项目顺利实施计0-3分。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技术方案</w:t>
            </w:r>
          </w:p>
        </w:tc>
      </w:tr>
      <w:tr>
        <w:tc>
          <w:tcPr>
            <w:tcW w:type="dxa" w:w="831"/>
            <w:vMerge/>
          </w:tcPr>
          <w:p/>
        </w:tc>
        <w:tc>
          <w:tcPr>
            <w:tcW w:type="dxa" w:w="1661"/>
          </w:tcPr>
          <w:p>
            <w:pPr>
              <w:pStyle w:val="null3"/>
            </w:pPr>
            <w:r>
              <w:rPr/>
              <w:t>其他服务</w:t>
            </w:r>
          </w:p>
        </w:tc>
        <w:tc>
          <w:tcPr>
            <w:tcW w:type="dxa" w:w="2492"/>
          </w:tcPr>
          <w:p>
            <w:pPr>
              <w:pStyle w:val="null3"/>
            </w:pPr>
            <w:r>
              <w:rPr/>
              <w:t>根据供应商其他特色服务及优惠承诺进行综合打分： 特色服务丰富，其他优惠承诺合理可行性强得3-5分； 特色服务较丰富，其他优惠承诺合理可行得0-3分。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技术方案</w:t>
            </w:r>
          </w:p>
        </w:tc>
      </w:tr>
      <w:tr>
        <w:tc>
          <w:tcPr>
            <w:tcW w:type="dxa" w:w="831"/>
            <w:vMerge/>
          </w:tcPr>
          <w:p/>
        </w:tc>
        <w:tc>
          <w:tcPr>
            <w:tcW w:type="dxa" w:w="1661"/>
          </w:tcPr>
          <w:p>
            <w:pPr>
              <w:pStyle w:val="null3"/>
            </w:pPr>
            <w:r>
              <w:rPr/>
              <w:t>项目负责人</w:t>
            </w:r>
          </w:p>
        </w:tc>
        <w:tc>
          <w:tcPr>
            <w:tcW w:type="dxa" w:w="2492"/>
          </w:tcPr>
          <w:p>
            <w:pPr>
              <w:pStyle w:val="null3"/>
            </w:pPr>
            <w:r>
              <w:rPr/>
              <w:t>项目负责人专业匹配度高、资历丰富、有相关证书、经验丰富得5分；专业匹配度较高、资历较丰富、有相关证书但经验欠缺得3分； 专业不匹配、资历较丰富、无相关证书、经验欠缺得1分； 注：须提供人员身份证、学历证、职称证书、资格证、工作经历等材料并加盖投标供应商公章。</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技术方案</w:t>
            </w:r>
          </w:p>
        </w:tc>
      </w:tr>
      <w:tr>
        <w:tc>
          <w:tcPr>
            <w:tcW w:type="dxa" w:w="831"/>
            <w:vMerge/>
          </w:tcPr>
          <w:p/>
        </w:tc>
        <w:tc>
          <w:tcPr>
            <w:tcW w:type="dxa" w:w="1661"/>
          </w:tcPr>
          <w:p>
            <w:pPr>
              <w:pStyle w:val="null3"/>
            </w:pPr>
            <w:r>
              <w:rPr/>
              <w:t>项目组人员组成</w:t>
            </w:r>
          </w:p>
        </w:tc>
        <w:tc>
          <w:tcPr>
            <w:tcW w:type="dxa" w:w="2492"/>
          </w:tcPr>
          <w:p>
            <w:pPr>
              <w:pStyle w:val="null3"/>
            </w:pPr>
            <w:r>
              <w:rPr/>
              <w:t>项目组人员专业技术搭配合理、人员配备方案详实可行，分工合理，职责清晰明确，针对性强得5-10分；项目组人员搭配不合理、人员配备方案差，针对性差得0-5分；（以上人员须提供磋商响应文件递交截止时间前一年内任意连续三个月的社保缴纳证明及相关证书复印件或聘书复印件，否则不作为评审依据）</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技术方案</w:t>
            </w:r>
          </w:p>
        </w:tc>
      </w:tr>
      <w:tr>
        <w:tc>
          <w:tcPr>
            <w:tcW w:type="dxa" w:w="831"/>
            <w:vMerge/>
          </w:tcPr>
          <w:p/>
        </w:tc>
        <w:tc>
          <w:tcPr>
            <w:tcW w:type="dxa" w:w="1661"/>
          </w:tcPr>
          <w:p>
            <w:pPr>
              <w:pStyle w:val="null3"/>
            </w:pPr>
            <w:r>
              <w:rPr/>
              <w:t>业绩</w:t>
            </w:r>
          </w:p>
        </w:tc>
        <w:tc>
          <w:tcPr>
            <w:tcW w:type="dxa" w:w="2492"/>
          </w:tcPr>
          <w:p>
            <w:pPr>
              <w:pStyle w:val="null3"/>
            </w:pPr>
            <w:r>
              <w:rPr/>
              <w:t>具有2021年1月1日至今（以合同签订日期为准）类似项目业绩，每个有效业绩得2分，满分10分；（合同复印件加盖公章附在响应文件中，否则不作为评审依据）</w:t>
            </w:r>
          </w:p>
        </w:tc>
        <w:tc>
          <w:tcPr>
            <w:tcW w:type="dxa" w:w="831"/>
          </w:tcPr>
          <w:p>
            <w:pPr>
              <w:pStyle w:val="null3"/>
              <w:jc w:val="right"/>
            </w:pPr>
            <w:r>
              <w:rPr/>
              <w:t>10.00</w:t>
            </w:r>
          </w:p>
        </w:tc>
        <w:tc>
          <w:tcPr>
            <w:tcW w:type="dxa" w:w="831"/>
          </w:tcPr>
          <w:p>
            <w:pPr>
              <w:pStyle w:val="null3"/>
            </w:pPr>
            <w:r>
              <w:rPr/>
              <w:t>客观</w:t>
            </w:r>
          </w:p>
        </w:tc>
        <w:tc>
          <w:tcPr>
            <w:tcW w:type="dxa" w:w="1661"/>
          </w:tcPr>
          <w:p>
            <w:pPr>
              <w:pStyle w:val="null3"/>
            </w:pPr>
            <w:r>
              <w:rPr/>
              <w:t>业绩一览表</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1.经初审合格的磋商响应文件，其磋商报价为有效磋商报价，对符合政策性扣减的供应商的有效磋商价格进行政策性扣减，并依据扣减后的价格（评审价格）进行价格评审。2.满足磋商文件实质性要求且最终报价最低的供应商的价格为磋商基准价，其价格分为满分10分。3.磋商总报价得分=(磋商基准价／最终磋商总报价)×10注：1、计算分数时四舍五入取小数点后两位；</w:t>
            </w:r>
          </w:p>
        </w:tc>
        <w:tc>
          <w:tcPr>
            <w:tcW w:type="dxa" w:w="831"/>
          </w:tcPr>
          <w:p>
            <w:pPr>
              <w:pStyle w:val="null3"/>
              <w:jc w:val="right"/>
            </w:pPr>
            <w:r>
              <w:rPr/>
              <w:t>10.00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t>中小企业声明函 残疾人福利性单位声明函 标的清单 报价表 监狱企业的证明文件</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详细评审90.00分</w:t>
            </w:r>
          </w:p>
          <w:p>
            <w:pPr>
              <w:pStyle w:val="null3"/>
            </w:pPr>
            <w:r>
              <w:rPr/>
              <w:t>报价得分10.00分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保障范围</w:t>
            </w:r>
          </w:p>
        </w:tc>
        <w:tc>
          <w:tcPr>
            <w:tcW w:type="dxa" w:w="2492"/>
          </w:tcPr>
          <w:p>
            <w:pPr>
              <w:pStyle w:val="null3"/>
            </w:pPr>
            <w:r>
              <w:rPr/>
              <w:t>根据供应商针对本项目的校车保险投保保障范围进行综合评分： 完全符合竞争性磋商文件的保险保障要求，措辞严谨，描述清晰，保障全面，对保险保障范围进行实质性扩展、提升得10-15分； 有明确的保障范围、保险保障要求措辞合理且内容较完善，对保障范围有部分提升的得5-10分； 基本符合保障范围及保险保障要求，未提供相应优惠措施的得0-5分。</w:t>
            </w:r>
          </w:p>
        </w:tc>
        <w:tc>
          <w:tcPr>
            <w:tcW w:type="dxa" w:w="831"/>
          </w:tcPr>
          <w:p>
            <w:pPr>
              <w:pStyle w:val="null3"/>
              <w:jc w:val="right"/>
            </w:pPr>
            <w:r>
              <w:rPr/>
              <w:t>15.00</w:t>
            </w:r>
          </w:p>
        </w:tc>
        <w:tc>
          <w:tcPr>
            <w:tcW w:type="dxa" w:w="831"/>
          </w:tcPr>
          <w:p>
            <w:pPr>
              <w:pStyle w:val="null3"/>
            </w:pPr>
            <w:r>
              <w:rPr/>
              <w:t>主观</w:t>
            </w:r>
          </w:p>
        </w:tc>
        <w:tc>
          <w:tcPr>
            <w:tcW w:type="dxa" w:w="1661"/>
          </w:tcPr>
          <w:p>
            <w:pPr>
              <w:pStyle w:val="null3"/>
            </w:pPr>
            <w:r>
              <w:rPr/>
              <w:t>技术方案</w:t>
            </w:r>
          </w:p>
        </w:tc>
      </w:tr>
      <w:tr>
        <w:tc>
          <w:tcPr>
            <w:tcW w:type="dxa" w:w="831"/>
            <w:vMerge/>
          </w:tcPr>
          <w:p/>
        </w:tc>
        <w:tc>
          <w:tcPr>
            <w:tcW w:type="dxa" w:w="1661"/>
          </w:tcPr>
          <w:p>
            <w:pPr>
              <w:pStyle w:val="null3"/>
            </w:pPr>
            <w:r>
              <w:rPr/>
              <w:t>服务方案</w:t>
            </w:r>
          </w:p>
        </w:tc>
        <w:tc>
          <w:tcPr>
            <w:tcW w:type="dxa" w:w="2492"/>
          </w:tcPr>
          <w:p>
            <w:pPr>
              <w:pStyle w:val="null3"/>
            </w:pPr>
            <w:r>
              <w:rPr/>
              <w:t>根据供应商承保、理赔服务方案的合理性、简便性、时效性、适用性， 进行综合评定：服务方案内容完整、合理，投保、理赔程序清晰明确且可操作性强，理赔时效性高，各类服务丰富实用针对性强得10-15分； 服务方案内容充实，投保、理赔程序规范，理赔时效性较高，各类服务基本明确的得5-10分； 服务方案内容一般，投保、理赔等服务存在部分欠缺，具备一定可操作性得0-5分。</w:t>
            </w:r>
          </w:p>
        </w:tc>
        <w:tc>
          <w:tcPr>
            <w:tcW w:type="dxa" w:w="831"/>
          </w:tcPr>
          <w:p>
            <w:pPr>
              <w:pStyle w:val="null3"/>
              <w:jc w:val="right"/>
            </w:pPr>
            <w:r>
              <w:rPr/>
              <w:t>15.00</w:t>
            </w:r>
          </w:p>
        </w:tc>
        <w:tc>
          <w:tcPr>
            <w:tcW w:type="dxa" w:w="831"/>
          </w:tcPr>
          <w:p>
            <w:pPr>
              <w:pStyle w:val="null3"/>
            </w:pPr>
            <w:r>
              <w:rPr/>
              <w:t>主观</w:t>
            </w:r>
          </w:p>
        </w:tc>
        <w:tc>
          <w:tcPr>
            <w:tcW w:type="dxa" w:w="1661"/>
          </w:tcPr>
          <w:p>
            <w:pPr>
              <w:pStyle w:val="null3"/>
            </w:pPr>
            <w:r>
              <w:rPr/>
              <w:t>技术方案</w:t>
            </w:r>
          </w:p>
        </w:tc>
      </w:tr>
      <w:tr>
        <w:tc>
          <w:tcPr>
            <w:tcW w:type="dxa" w:w="831"/>
            <w:vMerge/>
          </w:tcPr>
          <w:p/>
        </w:tc>
        <w:tc>
          <w:tcPr>
            <w:tcW w:type="dxa" w:w="1661"/>
          </w:tcPr>
          <w:p>
            <w:pPr>
              <w:pStyle w:val="null3"/>
            </w:pPr>
            <w:r>
              <w:rPr/>
              <w:t>法律援助服务</w:t>
            </w:r>
          </w:p>
        </w:tc>
        <w:tc>
          <w:tcPr>
            <w:tcW w:type="dxa" w:w="2492"/>
          </w:tcPr>
          <w:p>
            <w:pPr>
              <w:pStyle w:val="null3"/>
            </w:pPr>
            <w:r>
              <w:rPr/>
              <w:t>承保公司根据采购人需求提供法律援助服务。服务设施完善、服务工作效率高、信息资料清晰明了计5-10分；服务设施不完善、服务工作效率一般、信息资料不清晰明了计1-5分。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技术方案</w:t>
            </w:r>
          </w:p>
        </w:tc>
      </w:tr>
      <w:tr>
        <w:tc>
          <w:tcPr>
            <w:tcW w:type="dxa" w:w="831"/>
            <w:vMerge/>
          </w:tcPr>
          <w:p/>
        </w:tc>
        <w:tc>
          <w:tcPr>
            <w:tcW w:type="dxa" w:w="1661"/>
          </w:tcPr>
          <w:p>
            <w:pPr>
              <w:pStyle w:val="null3"/>
            </w:pPr>
            <w:r>
              <w:rPr/>
              <w:t>车辆事故出险响应时效承诺情况</w:t>
            </w:r>
          </w:p>
        </w:tc>
        <w:tc>
          <w:tcPr>
            <w:tcW w:type="dxa" w:w="2492"/>
          </w:tcPr>
          <w:p>
            <w:pPr>
              <w:pStyle w:val="null3"/>
            </w:pPr>
            <w:r>
              <w:rPr/>
              <w:t>根据供应商针对出现车辆事故理赔结案时效承诺情况进行评分： 方案完善、制度合理、切实可行计6-10分； 方案完整、制度框架完整、基本满足采购需求计3-6分； 方案简单、制度内容空泛，无法保障项目顺利实施计0-3分。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技术方案</w:t>
            </w:r>
          </w:p>
        </w:tc>
      </w:tr>
      <w:tr>
        <w:tc>
          <w:tcPr>
            <w:tcW w:type="dxa" w:w="831"/>
            <w:vMerge/>
          </w:tcPr>
          <w:p/>
        </w:tc>
        <w:tc>
          <w:tcPr>
            <w:tcW w:type="dxa" w:w="1661"/>
          </w:tcPr>
          <w:p>
            <w:pPr>
              <w:pStyle w:val="null3"/>
            </w:pPr>
            <w:r>
              <w:rPr/>
              <w:t>车辆事故从赔款金额确认至划到被保险人账户的结案支付周期时效承诺</w:t>
            </w:r>
          </w:p>
        </w:tc>
        <w:tc>
          <w:tcPr>
            <w:tcW w:type="dxa" w:w="2492"/>
          </w:tcPr>
          <w:p>
            <w:pPr>
              <w:pStyle w:val="null3"/>
            </w:pPr>
            <w:r>
              <w:rPr/>
              <w:t>供应商针对车辆事故从赔款金额确认至划到被保险人账户的结案支付周期的响应时间，以及后期未能按约履行的惩罚或赔偿制度方案完善、制度合理、切实可行计6-10分；方案完整、制度框架完整、基本满足采购需求计3-6分； 方案简单、制度内容空泛，无法保障项目顺利实施计0-3分。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技术方案</w:t>
            </w:r>
          </w:p>
        </w:tc>
      </w:tr>
      <w:tr>
        <w:tc>
          <w:tcPr>
            <w:tcW w:type="dxa" w:w="831"/>
            <w:vMerge/>
          </w:tcPr>
          <w:p/>
        </w:tc>
        <w:tc>
          <w:tcPr>
            <w:tcW w:type="dxa" w:w="1661"/>
          </w:tcPr>
          <w:p>
            <w:pPr>
              <w:pStyle w:val="null3"/>
            </w:pPr>
            <w:r>
              <w:rPr/>
              <w:t>其他服务</w:t>
            </w:r>
          </w:p>
        </w:tc>
        <w:tc>
          <w:tcPr>
            <w:tcW w:type="dxa" w:w="2492"/>
          </w:tcPr>
          <w:p>
            <w:pPr>
              <w:pStyle w:val="null3"/>
            </w:pPr>
            <w:r>
              <w:rPr/>
              <w:t>根据供应商其他特色服务及优惠承诺进行综合打分： 特色服务丰富，其他优惠承诺合理可行性强得3-5分； 特色服务较丰富，其他优惠承诺合理可行得0-3分。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技术方案</w:t>
            </w:r>
          </w:p>
        </w:tc>
      </w:tr>
      <w:tr>
        <w:tc>
          <w:tcPr>
            <w:tcW w:type="dxa" w:w="831"/>
            <w:vMerge/>
          </w:tcPr>
          <w:p/>
        </w:tc>
        <w:tc>
          <w:tcPr>
            <w:tcW w:type="dxa" w:w="1661"/>
          </w:tcPr>
          <w:p>
            <w:pPr>
              <w:pStyle w:val="null3"/>
            </w:pPr>
            <w:r>
              <w:rPr/>
              <w:t>项目负责人</w:t>
            </w:r>
          </w:p>
        </w:tc>
        <w:tc>
          <w:tcPr>
            <w:tcW w:type="dxa" w:w="2492"/>
          </w:tcPr>
          <w:p>
            <w:pPr>
              <w:pStyle w:val="null3"/>
            </w:pPr>
            <w:r>
              <w:rPr/>
              <w:t>项目负责人专业匹配度高、资历丰富、有相关证书、经验丰富得5分；专业匹配度较高、资历较丰富、有相关证书但经验欠缺得3分； 专业不匹配、资历较丰富、无相关证书、经验欠缺得1分； 注：须提供人员身份证、学历证、职称证书、资格证、工作经历等材料并加盖投标供应商公章。</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技术方案</w:t>
            </w:r>
          </w:p>
        </w:tc>
      </w:tr>
      <w:tr>
        <w:tc>
          <w:tcPr>
            <w:tcW w:type="dxa" w:w="831"/>
            <w:vMerge/>
          </w:tcPr>
          <w:p/>
        </w:tc>
        <w:tc>
          <w:tcPr>
            <w:tcW w:type="dxa" w:w="1661"/>
          </w:tcPr>
          <w:p>
            <w:pPr>
              <w:pStyle w:val="null3"/>
            </w:pPr>
            <w:r>
              <w:rPr/>
              <w:t>项目组人员组成</w:t>
            </w:r>
          </w:p>
        </w:tc>
        <w:tc>
          <w:tcPr>
            <w:tcW w:type="dxa" w:w="2492"/>
          </w:tcPr>
          <w:p>
            <w:pPr>
              <w:pStyle w:val="null3"/>
            </w:pPr>
            <w:r>
              <w:rPr/>
              <w:t>项目组人员专业技术搭配合理、人员配备方案详实可行，分工合理，职责清晰明确，针对性强得5-10分；项目组人员搭配不合理、人员配备方案差，针对性差得0-5分；（以上人员须提供磋商响应文件递交截止时间前一年内任意连续三个月的社保缴纳证明及相关证书复印件或聘书复印件，否则不作为评审依据）</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技术方案</w:t>
            </w:r>
          </w:p>
        </w:tc>
      </w:tr>
      <w:tr>
        <w:tc>
          <w:tcPr>
            <w:tcW w:type="dxa" w:w="831"/>
            <w:vMerge/>
          </w:tcPr>
          <w:p/>
        </w:tc>
        <w:tc>
          <w:tcPr>
            <w:tcW w:type="dxa" w:w="1661"/>
          </w:tcPr>
          <w:p>
            <w:pPr>
              <w:pStyle w:val="null3"/>
            </w:pPr>
            <w:r>
              <w:rPr/>
              <w:t>业绩</w:t>
            </w:r>
          </w:p>
        </w:tc>
        <w:tc>
          <w:tcPr>
            <w:tcW w:type="dxa" w:w="2492"/>
          </w:tcPr>
          <w:p>
            <w:pPr>
              <w:pStyle w:val="null3"/>
            </w:pPr>
            <w:r>
              <w:rPr/>
              <w:t>具有2021年1月1日至今（以合同签订日期为准）类似项目业绩，每个有效业绩得2分，满分10分；（合同复印件加盖公章附在响应文件中，否则不作为评审依据）</w:t>
            </w:r>
          </w:p>
        </w:tc>
        <w:tc>
          <w:tcPr>
            <w:tcW w:type="dxa" w:w="831"/>
          </w:tcPr>
          <w:p>
            <w:pPr>
              <w:pStyle w:val="null3"/>
              <w:jc w:val="right"/>
            </w:pPr>
            <w:r>
              <w:rPr/>
              <w:t>10.00</w:t>
            </w:r>
          </w:p>
        </w:tc>
        <w:tc>
          <w:tcPr>
            <w:tcW w:type="dxa" w:w="831"/>
          </w:tcPr>
          <w:p>
            <w:pPr>
              <w:pStyle w:val="null3"/>
            </w:pPr>
            <w:r>
              <w:rPr/>
              <w:t>客观</w:t>
            </w:r>
          </w:p>
        </w:tc>
        <w:tc>
          <w:tcPr>
            <w:tcW w:type="dxa" w:w="1661"/>
          </w:tcPr>
          <w:p>
            <w:pPr>
              <w:pStyle w:val="null3"/>
            </w:pPr>
            <w:r>
              <w:rPr/>
              <w:t>业绩一览表</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1.经初审合格的磋商响应文件，其磋商报价为有效磋商报价，对符合政策性扣减的供应商的有效磋商价格进行政策性扣减，并依据扣减后的价格（评审价格）进行价格评审。2.满足磋商文件实质性要求且最终报价最低的供应商的价格为磋商基准价，其价格分为满分10分。3.磋商总报价得分=(磋商基准价／最终磋商总报价)×10注：1、计算分数时四舍五入取小数点后两位；</w:t>
            </w:r>
          </w:p>
        </w:tc>
        <w:tc>
          <w:tcPr>
            <w:tcW w:type="dxa" w:w="831"/>
          </w:tcPr>
          <w:p>
            <w:pPr>
              <w:pStyle w:val="null3"/>
              <w:jc w:val="right"/>
            </w:pPr>
            <w:r>
              <w:rPr/>
              <w:t>10.00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t>中小企业声明函 残疾人福利性单位声明函 标的清单 报价表 监狱企业的证明文件</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详细评审90.00分</w:t>
            </w:r>
          </w:p>
          <w:p>
            <w:pPr>
              <w:pStyle w:val="null3"/>
            </w:pPr>
            <w:r>
              <w:rPr/>
              <w:t>报价得分10.00分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保障范围</w:t>
            </w:r>
          </w:p>
        </w:tc>
        <w:tc>
          <w:tcPr>
            <w:tcW w:type="dxa" w:w="2492"/>
          </w:tcPr>
          <w:p>
            <w:pPr>
              <w:pStyle w:val="null3"/>
            </w:pPr>
            <w:r>
              <w:rPr/>
              <w:t>根据供应商针对本项目的校车保险投保保障范围进行综合评分： 完全符合竞争性磋商文件的保险保障要求，措辞严谨，描述清晰，保障全面，对保险保障范围进行实质性扩展、提升得10-15分； 有明确的保障范围、保险保障要求措辞合理且内容较完善，对保障范围有部分提升的得5-10分； 基本符合保障范围及保险保障要求，未提供相应优惠措施的得0-5分。</w:t>
            </w:r>
          </w:p>
        </w:tc>
        <w:tc>
          <w:tcPr>
            <w:tcW w:type="dxa" w:w="831"/>
          </w:tcPr>
          <w:p>
            <w:pPr>
              <w:pStyle w:val="null3"/>
              <w:jc w:val="right"/>
            </w:pPr>
            <w:r>
              <w:rPr/>
              <w:t>15.00</w:t>
            </w:r>
          </w:p>
        </w:tc>
        <w:tc>
          <w:tcPr>
            <w:tcW w:type="dxa" w:w="831"/>
          </w:tcPr>
          <w:p>
            <w:pPr>
              <w:pStyle w:val="null3"/>
            </w:pPr>
            <w:r>
              <w:rPr/>
              <w:t>主观</w:t>
            </w:r>
          </w:p>
        </w:tc>
        <w:tc>
          <w:tcPr>
            <w:tcW w:type="dxa" w:w="1661"/>
          </w:tcPr>
          <w:p>
            <w:pPr>
              <w:pStyle w:val="null3"/>
            </w:pPr>
            <w:r>
              <w:rPr/>
              <w:t>技术方案</w:t>
            </w:r>
          </w:p>
        </w:tc>
      </w:tr>
      <w:tr>
        <w:tc>
          <w:tcPr>
            <w:tcW w:type="dxa" w:w="831"/>
            <w:vMerge/>
          </w:tcPr>
          <w:p/>
        </w:tc>
        <w:tc>
          <w:tcPr>
            <w:tcW w:type="dxa" w:w="1661"/>
          </w:tcPr>
          <w:p>
            <w:pPr>
              <w:pStyle w:val="null3"/>
            </w:pPr>
            <w:r>
              <w:rPr/>
              <w:t>服务方案</w:t>
            </w:r>
          </w:p>
        </w:tc>
        <w:tc>
          <w:tcPr>
            <w:tcW w:type="dxa" w:w="2492"/>
          </w:tcPr>
          <w:p>
            <w:pPr>
              <w:pStyle w:val="null3"/>
            </w:pPr>
            <w:r>
              <w:rPr/>
              <w:t>根据供应商承保、理赔服务方案的合理性、简便性、时效性、适用性，进行综合评定：服务方案内容完整、合理，投保、理赔程序清晰明确且可操作性强，理赔时效性高，各类服务丰富实用针对性强得10-15分； 服务方案内容充实，投保、理赔程序规范，理赔时效性较高，各类服务基本明确的得5-10分； 服务方案内容一般，投保、理赔等服务存在部分欠缺，具备一定可操作性得0-5分。</w:t>
            </w:r>
          </w:p>
        </w:tc>
        <w:tc>
          <w:tcPr>
            <w:tcW w:type="dxa" w:w="831"/>
          </w:tcPr>
          <w:p>
            <w:pPr>
              <w:pStyle w:val="null3"/>
              <w:jc w:val="right"/>
            </w:pPr>
            <w:r>
              <w:rPr/>
              <w:t>15.00</w:t>
            </w:r>
          </w:p>
        </w:tc>
        <w:tc>
          <w:tcPr>
            <w:tcW w:type="dxa" w:w="831"/>
          </w:tcPr>
          <w:p>
            <w:pPr>
              <w:pStyle w:val="null3"/>
            </w:pPr>
            <w:r>
              <w:rPr/>
              <w:t>主观</w:t>
            </w:r>
          </w:p>
        </w:tc>
        <w:tc>
          <w:tcPr>
            <w:tcW w:type="dxa" w:w="1661"/>
          </w:tcPr>
          <w:p>
            <w:pPr>
              <w:pStyle w:val="null3"/>
            </w:pPr>
            <w:r>
              <w:rPr/>
              <w:t>技术方案</w:t>
            </w:r>
          </w:p>
        </w:tc>
      </w:tr>
      <w:tr>
        <w:tc>
          <w:tcPr>
            <w:tcW w:type="dxa" w:w="831"/>
            <w:vMerge/>
          </w:tcPr>
          <w:p/>
        </w:tc>
        <w:tc>
          <w:tcPr>
            <w:tcW w:type="dxa" w:w="1661"/>
          </w:tcPr>
          <w:p>
            <w:pPr>
              <w:pStyle w:val="null3"/>
            </w:pPr>
            <w:r>
              <w:rPr/>
              <w:t>法律援助服务</w:t>
            </w:r>
          </w:p>
        </w:tc>
        <w:tc>
          <w:tcPr>
            <w:tcW w:type="dxa" w:w="2492"/>
          </w:tcPr>
          <w:p>
            <w:pPr>
              <w:pStyle w:val="null3"/>
            </w:pPr>
            <w:r>
              <w:rPr/>
              <w:t>承保公司根据采购人需求提供法律援助服务。服务设施完善、服务工作效率高、信息资料清晰明了计5-10分；服务设施不完善、服务工作效率一般、信息资料不清晰明了计1-5分。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技术方案</w:t>
            </w:r>
          </w:p>
        </w:tc>
      </w:tr>
      <w:tr>
        <w:tc>
          <w:tcPr>
            <w:tcW w:type="dxa" w:w="831"/>
            <w:vMerge/>
          </w:tcPr>
          <w:p/>
        </w:tc>
        <w:tc>
          <w:tcPr>
            <w:tcW w:type="dxa" w:w="1661"/>
          </w:tcPr>
          <w:p>
            <w:pPr>
              <w:pStyle w:val="null3"/>
            </w:pPr>
            <w:r>
              <w:rPr/>
              <w:t>车辆事故出险响应时效承诺情况</w:t>
            </w:r>
          </w:p>
        </w:tc>
        <w:tc>
          <w:tcPr>
            <w:tcW w:type="dxa" w:w="2492"/>
          </w:tcPr>
          <w:p>
            <w:pPr>
              <w:pStyle w:val="null3"/>
            </w:pPr>
            <w:r>
              <w:rPr/>
              <w:t>根据供应商针对出现车辆事故理赔结案时效承诺情况进行评分： 方案完善、制度合理、切实可行计6-10分； 方案完整、制度框架完整、基本满足采购需求计3-6分； 方案简单、制度内容空泛，无法保障项目顺利实施计0-3分。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技术方案</w:t>
            </w:r>
          </w:p>
        </w:tc>
      </w:tr>
      <w:tr>
        <w:tc>
          <w:tcPr>
            <w:tcW w:type="dxa" w:w="831"/>
            <w:vMerge/>
          </w:tcPr>
          <w:p/>
        </w:tc>
        <w:tc>
          <w:tcPr>
            <w:tcW w:type="dxa" w:w="1661"/>
          </w:tcPr>
          <w:p>
            <w:pPr>
              <w:pStyle w:val="null3"/>
            </w:pPr>
            <w:r>
              <w:rPr/>
              <w:t>车辆事故从赔款金额确认至划到被保险人账户的结案支付周期时效承诺</w:t>
            </w:r>
          </w:p>
        </w:tc>
        <w:tc>
          <w:tcPr>
            <w:tcW w:type="dxa" w:w="2492"/>
          </w:tcPr>
          <w:p>
            <w:pPr>
              <w:pStyle w:val="null3"/>
            </w:pPr>
            <w:r>
              <w:rPr/>
              <w:t>供应商针对车辆事故从赔款金额确认至划到被保险人账户的结案支付周期的响应时间，以及后期未能按约履行的惩罚或赔偿制度方案完善、制度合理、切实可行计6-10分；方案完整、制度框架完整、基本满足采购需求计3-6分； 方案简单、制度内容空泛，无法保障项目顺利实施计0-3分。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技术方案</w:t>
            </w:r>
          </w:p>
        </w:tc>
      </w:tr>
      <w:tr>
        <w:tc>
          <w:tcPr>
            <w:tcW w:type="dxa" w:w="831"/>
            <w:vMerge/>
          </w:tcPr>
          <w:p/>
        </w:tc>
        <w:tc>
          <w:tcPr>
            <w:tcW w:type="dxa" w:w="1661"/>
          </w:tcPr>
          <w:p>
            <w:pPr>
              <w:pStyle w:val="null3"/>
            </w:pPr>
            <w:r>
              <w:rPr/>
              <w:t>其他服务</w:t>
            </w:r>
          </w:p>
        </w:tc>
        <w:tc>
          <w:tcPr>
            <w:tcW w:type="dxa" w:w="2492"/>
          </w:tcPr>
          <w:p>
            <w:pPr>
              <w:pStyle w:val="null3"/>
            </w:pPr>
            <w:r>
              <w:rPr/>
              <w:t>根据供应商其他特色服务及优惠承诺进行综合打分： 特色服务丰富，其他优惠承诺合理可行性强得3-5分； 特色服务较丰富，其他优惠承诺合理可行得0-3分。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技术方案</w:t>
            </w:r>
          </w:p>
        </w:tc>
      </w:tr>
      <w:tr>
        <w:tc>
          <w:tcPr>
            <w:tcW w:type="dxa" w:w="831"/>
            <w:vMerge/>
          </w:tcPr>
          <w:p/>
        </w:tc>
        <w:tc>
          <w:tcPr>
            <w:tcW w:type="dxa" w:w="1661"/>
          </w:tcPr>
          <w:p>
            <w:pPr>
              <w:pStyle w:val="null3"/>
            </w:pPr>
            <w:r>
              <w:rPr/>
              <w:t>项目负责人</w:t>
            </w:r>
          </w:p>
        </w:tc>
        <w:tc>
          <w:tcPr>
            <w:tcW w:type="dxa" w:w="2492"/>
          </w:tcPr>
          <w:p>
            <w:pPr>
              <w:pStyle w:val="null3"/>
            </w:pPr>
            <w:r>
              <w:rPr/>
              <w:t>项目负责人专业匹配度高、资历丰富、有相关证书、经验丰富得5分；专业匹配度较高、资历较丰富、有相关证书但经验欠缺得3分； 专业不匹配、资历较丰富、无相关证书、经验欠缺得1分； 注：须提供人员身份证、学历证、职称证书、资格证、工作经历等材料并加盖投标供应商公章。</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技术方案</w:t>
            </w:r>
          </w:p>
        </w:tc>
      </w:tr>
      <w:tr>
        <w:tc>
          <w:tcPr>
            <w:tcW w:type="dxa" w:w="831"/>
            <w:vMerge/>
          </w:tcPr>
          <w:p/>
        </w:tc>
        <w:tc>
          <w:tcPr>
            <w:tcW w:type="dxa" w:w="1661"/>
          </w:tcPr>
          <w:p>
            <w:pPr>
              <w:pStyle w:val="null3"/>
            </w:pPr>
            <w:r>
              <w:rPr/>
              <w:t>项目组人员组成</w:t>
            </w:r>
          </w:p>
        </w:tc>
        <w:tc>
          <w:tcPr>
            <w:tcW w:type="dxa" w:w="2492"/>
          </w:tcPr>
          <w:p>
            <w:pPr>
              <w:pStyle w:val="null3"/>
            </w:pPr>
            <w:r>
              <w:rPr/>
              <w:t>项目组人员专业技术搭配合理、人员配备方案详实可行，分工合理，职责清晰明确，针对性强得5-10分；项目组人员搭配不合理、人员配备方案差，针对性差得0-5分；（以上人员须提供磋商响应文件递交截止时间前一年内任意连续三个月的社保缴纳证明及相关证书复印件或聘书复印件，否则不作为评审依据）</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技术方案</w:t>
            </w:r>
          </w:p>
        </w:tc>
      </w:tr>
      <w:tr>
        <w:tc>
          <w:tcPr>
            <w:tcW w:type="dxa" w:w="831"/>
            <w:vMerge/>
          </w:tcPr>
          <w:p/>
        </w:tc>
        <w:tc>
          <w:tcPr>
            <w:tcW w:type="dxa" w:w="1661"/>
          </w:tcPr>
          <w:p>
            <w:pPr>
              <w:pStyle w:val="null3"/>
            </w:pPr>
            <w:r>
              <w:rPr/>
              <w:t>业绩</w:t>
            </w:r>
          </w:p>
        </w:tc>
        <w:tc>
          <w:tcPr>
            <w:tcW w:type="dxa" w:w="2492"/>
          </w:tcPr>
          <w:p>
            <w:pPr>
              <w:pStyle w:val="null3"/>
            </w:pPr>
            <w:r>
              <w:rPr/>
              <w:t>具有2021年1月1日至今（以合同签订日期为准）类似项目业绩，每个有效业绩得2分，满分10分；（合同复印件加盖公章附在响应文件中，否则不作为评审依据）</w:t>
            </w:r>
          </w:p>
        </w:tc>
        <w:tc>
          <w:tcPr>
            <w:tcW w:type="dxa" w:w="831"/>
          </w:tcPr>
          <w:p>
            <w:pPr>
              <w:pStyle w:val="null3"/>
              <w:jc w:val="right"/>
            </w:pPr>
            <w:r>
              <w:rPr/>
              <w:t>10.00</w:t>
            </w:r>
          </w:p>
        </w:tc>
        <w:tc>
          <w:tcPr>
            <w:tcW w:type="dxa" w:w="831"/>
          </w:tcPr>
          <w:p>
            <w:pPr>
              <w:pStyle w:val="null3"/>
            </w:pPr>
            <w:r>
              <w:rPr/>
              <w:t>客观</w:t>
            </w:r>
          </w:p>
        </w:tc>
        <w:tc>
          <w:tcPr>
            <w:tcW w:type="dxa" w:w="1661"/>
          </w:tcPr>
          <w:p>
            <w:pPr>
              <w:pStyle w:val="null3"/>
            </w:pPr>
            <w:r>
              <w:rPr/>
              <w:t>业绩一览表</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1.经初审合格的磋商响应文件，其磋商报价为有效磋商报价，对符合政策性扣减的供应商的有效磋商价格进行政策性扣减，并依据扣减后的价格（评审价格）进行价格评审。2.满足磋商文件实质性要求且最终报价最低的供应商的价格为磋商基准价，其价格分为满分10分。3.磋商总报价得分=(磋商基准价／最终磋商总报价)×10注：1、计算分数时四舍五入取小数点后两位；</w:t>
            </w:r>
          </w:p>
        </w:tc>
        <w:tc>
          <w:tcPr>
            <w:tcW w:type="dxa" w:w="831"/>
          </w:tcPr>
          <w:p>
            <w:pPr>
              <w:pStyle w:val="null3"/>
              <w:jc w:val="right"/>
            </w:pPr>
            <w:r>
              <w:rPr/>
              <w:t>10.00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t>中小企业声明函 残疾人福利性单位声明函 标的清单 报价表 监狱企业的证明文件</w:t>
            </w:r>
          </w:p>
        </w:tc>
      </w:tr>
    </w:tbl>
    <w:p>
      <w:pPr>
        <w:pStyle w:val="null3"/>
        <w:outlineLvl w:val="2"/>
      </w:pPr>
      <w:r>
        <w:rPr>
          <w:b/>
          <w:sz w:val="28"/>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b/>
          <w:sz w:val="28"/>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b/>
          <w:sz w:val="28"/>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b/>
          <w:sz w:val="28"/>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r>
    </w:p>
    <w:p>
      <w:pPr>
        <w:pStyle w:val="null3"/>
        <w:jc w:val="center"/>
        <w:outlineLvl w:val="1"/>
      </w:pPr>
      <w:r>
        <w:rPr>
          <w:b/>
          <w:sz w:val="36"/>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详见附件：报价表</w:t>
      </w:r>
    </w:p>
    <w:p>
      <w:pPr>
        <w:pStyle w:val="null3"/>
        <w:ind w:firstLine="960"/>
      </w:pPr>
      <w:r>
        <w:rPr/>
        <w:t>详见附件：标的清单</w:t>
      </w:r>
    </w:p>
    <w:p>
      <w:pPr>
        <w:pStyle w:val="null3"/>
        <w:ind w:firstLine="960"/>
      </w:pPr>
      <w:r>
        <w:rPr/>
        <w:t>详见附件：陕西省政府采购供应商拒绝政府采购领域商业贿赂承诺书</w:t>
      </w:r>
    </w:p>
    <w:p>
      <w:pPr>
        <w:pStyle w:val="null3"/>
        <w:ind w:firstLine="960"/>
      </w:pPr>
      <w:r>
        <w:rPr/>
        <w:t>详见附件：业绩一览表</w:t>
      </w:r>
    </w:p>
    <w:p>
      <w:pPr>
        <w:pStyle w:val="null3"/>
        <w:ind w:firstLine="960"/>
      </w:pPr>
      <w:r>
        <w:rPr/>
        <w:t>详见附件：技术方案</w:t>
      </w:r>
    </w:p>
    <w:p>
      <w:pPr>
        <w:pStyle w:val="null3"/>
        <w:ind w:firstLine="960"/>
      </w:pPr>
      <w:r>
        <w:rPr/>
        <w:t>详见附件：资格证明文件</w:t>
      </w:r>
    </w:p>
    <w:p>
      <w:pPr>
        <w:pStyle w:val="null3"/>
        <w:ind w:firstLine="960"/>
      </w:pPr>
      <w:r>
        <w:rPr/>
        <w:t>详见附件：商务条款偏离表</w:t>
      </w:r>
    </w:p>
    <w:p>
      <w:pPr>
        <w:pStyle w:val="null3"/>
        <w:ind w:firstLine="960"/>
      </w:pPr>
      <w:r>
        <w:rPr/>
        <w:t>详见附件：磋商报价表</w:t>
      </w:r>
    </w:p>
    <w:p>
      <w:pPr>
        <w:pStyle w:val="null3"/>
      </w:pPr>
      <w:r>
        <w:rPr/>
        <w:t>采购包2：</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详见附件：报价表</w:t>
      </w:r>
    </w:p>
    <w:p>
      <w:pPr>
        <w:pStyle w:val="null3"/>
        <w:ind w:firstLine="960"/>
      </w:pPr>
      <w:r>
        <w:rPr/>
        <w:t>详见附件：标的清单</w:t>
      </w:r>
    </w:p>
    <w:p>
      <w:pPr>
        <w:pStyle w:val="null3"/>
        <w:ind w:firstLine="960"/>
      </w:pPr>
      <w:r>
        <w:rPr/>
        <w:t>详见附件：技术方案</w:t>
      </w:r>
    </w:p>
    <w:p>
      <w:pPr>
        <w:pStyle w:val="null3"/>
        <w:ind w:firstLine="960"/>
      </w:pPr>
      <w:r>
        <w:rPr/>
        <w:t>详见附件：业绩一览表</w:t>
      </w:r>
    </w:p>
    <w:p>
      <w:pPr>
        <w:pStyle w:val="null3"/>
        <w:ind w:firstLine="960"/>
      </w:pPr>
      <w:r>
        <w:rPr/>
        <w:t>详见附件：陕西省政府采购供应商拒绝政府采购领域商业贿赂承诺书</w:t>
      </w:r>
    </w:p>
    <w:p>
      <w:pPr>
        <w:pStyle w:val="null3"/>
        <w:ind w:firstLine="960"/>
      </w:pPr>
      <w:r>
        <w:rPr/>
        <w:t>详见附件：资格证明文件</w:t>
      </w:r>
    </w:p>
    <w:p>
      <w:pPr>
        <w:pStyle w:val="null3"/>
        <w:ind w:firstLine="960"/>
      </w:pPr>
      <w:r>
        <w:rPr/>
        <w:t>详见附件：商务条款偏离表</w:t>
      </w:r>
    </w:p>
    <w:p>
      <w:pPr>
        <w:pStyle w:val="null3"/>
        <w:ind w:firstLine="960"/>
      </w:pPr>
      <w:r>
        <w:rPr/>
        <w:t>详见附件：磋商报价表</w:t>
      </w:r>
    </w:p>
    <w:p>
      <w:pPr>
        <w:pStyle w:val="null3"/>
      </w:pPr>
      <w:r>
        <w:rPr/>
        <w:t>采购包3：</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详见附件：报价表</w:t>
      </w:r>
    </w:p>
    <w:p>
      <w:pPr>
        <w:pStyle w:val="null3"/>
        <w:ind w:firstLine="960"/>
      </w:pPr>
      <w:r>
        <w:rPr/>
        <w:t>详见附件：标的清单</w:t>
      </w:r>
    </w:p>
    <w:p>
      <w:pPr>
        <w:pStyle w:val="null3"/>
        <w:ind w:firstLine="960"/>
      </w:pPr>
      <w:r>
        <w:rPr/>
        <w:t>详见附件：技术方案</w:t>
      </w:r>
    </w:p>
    <w:p>
      <w:pPr>
        <w:pStyle w:val="null3"/>
        <w:ind w:firstLine="960"/>
      </w:pPr>
      <w:r>
        <w:rPr/>
        <w:t>详见附件：陕西省政府采购供应商拒绝政府采购领域商业贿赂承诺书</w:t>
      </w:r>
    </w:p>
    <w:p>
      <w:pPr>
        <w:pStyle w:val="null3"/>
        <w:ind w:firstLine="960"/>
      </w:pPr>
      <w:r>
        <w:rPr/>
        <w:t>详见附件：业绩一览表</w:t>
      </w:r>
    </w:p>
    <w:p>
      <w:pPr>
        <w:pStyle w:val="null3"/>
        <w:ind w:firstLine="960"/>
      </w:pPr>
      <w:r>
        <w:rPr/>
        <w:t>详见附件：资格证明文件</w:t>
      </w:r>
    </w:p>
    <w:p>
      <w:pPr>
        <w:pStyle w:val="null3"/>
        <w:ind w:firstLine="960"/>
      </w:pPr>
      <w:r>
        <w:rPr/>
        <w:t>详见附件：商务条款偏离表</w:t>
      </w:r>
    </w:p>
    <w:p>
      <w:pPr>
        <w:pStyle w:val="null3"/>
        <w:ind w:firstLine="960"/>
      </w:pPr>
      <w:r>
        <w:rPr/>
        <w:t>详见附件：磋商报价表</w:t>
      </w:r>
    </w:p>
    <w:p>
      <w:pPr>
        <w:pStyle w:val="null3"/>
      </w:pPr>
      <w:r>
        <w:rPr/>
        <w:t xml:space="preserve"> </w:t>
      </w:r>
    </w:p>
    <w:p>
      <w:pPr>
        <w:pStyle w:val="null3"/>
        <w:jc w:val="center"/>
        <w:outlineLvl w:val="1"/>
      </w:pPr>
      <w:r>
        <w:rPr>
          <w:b/>
          <w:sz w:val="36"/>
        </w:rPr>
        <w:t>第八章 拟签订采购合同文本</w:t>
      </w:r>
    </w:p>
    <w:p>
      <w:pPr>
        <w:pStyle w:val="null3"/>
      </w:pPr>
      <w:r>
        <w:rPr/>
        <w:t>详见附件：合同条款及格式.docx</w:t>
      </w:r>
    </w:p>
    <w:p>
      <w:pPr>
        <w:pStyle w:val="null3"/>
      </w:pPr>
      <w:r>
        <w:rPr/>
        <w:t xml:space="preserve"> </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