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val="0"/>
        <w:pageBreakBefore w:val="0"/>
        <w:widowControl w:val="0"/>
        <w:numPr>
          <w:ilvl w:val="0"/>
          <w:numId w:val="0"/>
        </w:numPr>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Cs/>
          <w:sz w:val="24"/>
          <w:szCs w:val="24"/>
          <w:highlight w:val="none"/>
        </w:rPr>
      </w:pPr>
      <w:bookmarkStart w:id="0" w:name="_Toc18545"/>
      <w:bookmarkStart w:id="1" w:name="_Toc31673"/>
      <w:r>
        <w:rPr>
          <w:rFonts w:hint="eastAsia" w:ascii="宋体" w:hAnsi="宋体" w:eastAsia="宋体" w:cs="宋体"/>
          <w:bCs/>
          <w:sz w:val="24"/>
          <w:szCs w:val="24"/>
          <w:highlight w:val="none"/>
        </w:rPr>
        <w:t>合同条款及格式</w:t>
      </w:r>
      <w:bookmarkEnd w:id="0"/>
      <w:bookmarkEnd w:id="1"/>
    </w:p>
    <w:p>
      <w:pPr>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sz w:val="24"/>
          <w:szCs w:val="24"/>
          <w:highlight w:val="none"/>
        </w:rPr>
      </w:pPr>
    </w:p>
    <w:p>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蓝田县2024年校车保险购买项目</w:t>
      </w:r>
    </w:p>
    <w:p>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widowControl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sz w:val="24"/>
          <w:szCs w:val="24"/>
          <w:highlight w:val="none"/>
          <w:lang w:val="en-US" w:eastAsia="zh-CN"/>
        </w:rPr>
      </w:pPr>
    </w:p>
    <w:p>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sz w:val="24"/>
          <w:szCs w:val="24"/>
          <w:highlight w:val="none"/>
        </w:rPr>
      </w:pPr>
    </w:p>
    <w:p>
      <w:pPr>
        <w:keepLines w:val="0"/>
        <w:pageBreakBefore w:val="0"/>
        <w:widowControl w:val="0"/>
        <w:kinsoku/>
        <w:wordWrap/>
        <w:overflowPunct/>
        <w:topLinePunct w:val="0"/>
        <w:autoSpaceDE/>
        <w:autoSpaceDN/>
        <w:bidi w:val="0"/>
        <w:adjustRightInd/>
        <w:snapToGrid w:val="0"/>
        <w:spacing w:line="360" w:lineRule="auto"/>
        <w:ind w:firstLine="482" w:firstLineChars="200"/>
        <w:jc w:val="center"/>
        <w:textAlignment w:val="auto"/>
        <w:rPr>
          <w:rFonts w:hint="eastAsia" w:ascii="宋体" w:hAnsi="宋体" w:eastAsia="宋体" w:cs="宋体"/>
          <w:b/>
          <w:bCs/>
          <w:sz w:val="24"/>
          <w:szCs w:val="24"/>
          <w:highlight w:val="none"/>
          <w:u w:val="single"/>
          <w:lang w:eastAsia="zh-CN"/>
        </w:rPr>
      </w:pPr>
      <w:r>
        <w:rPr>
          <w:rFonts w:hint="eastAsia" w:ascii="宋体" w:hAnsi="宋体" w:eastAsia="宋体" w:cs="宋体"/>
          <w:b/>
          <w:bCs/>
          <w:sz w:val="24"/>
          <w:szCs w:val="24"/>
          <w:highlight w:val="none"/>
        </w:rPr>
        <w:t>甲方：</w:t>
      </w:r>
      <w:r>
        <w:rPr>
          <w:rFonts w:hint="eastAsia" w:ascii="宋体" w:hAnsi="宋体" w:eastAsia="宋体" w:cs="宋体"/>
          <w:b/>
          <w:bCs/>
          <w:sz w:val="24"/>
          <w:szCs w:val="24"/>
          <w:highlight w:val="none"/>
          <w:u w:val="single"/>
          <w:lang w:eastAsia="zh-CN"/>
        </w:rPr>
        <w:t>蓝田县教育和科学技术局</w:t>
      </w:r>
    </w:p>
    <w:p>
      <w:pPr>
        <w:keepLines w:val="0"/>
        <w:pageBreakBefore w:val="0"/>
        <w:widowControl w:val="0"/>
        <w:kinsoku/>
        <w:wordWrap/>
        <w:overflowPunct/>
        <w:topLinePunct w:val="0"/>
        <w:autoSpaceDE/>
        <w:autoSpaceDN/>
        <w:bidi w:val="0"/>
        <w:adjustRightInd/>
        <w:snapToGrid w:val="0"/>
        <w:spacing w:line="360" w:lineRule="auto"/>
        <w:ind w:firstLine="3132" w:firstLineChars="1300"/>
        <w:jc w:val="both"/>
        <w:textAlignment w:val="auto"/>
        <w:rPr>
          <w:rFonts w:hint="default"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rPr>
        <w:t>乙方：</w:t>
      </w:r>
      <w:r>
        <w:rPr>
          <w:rFonts w:hint="eastAsia" w:ascii="宋体" w:hAnsi="宋体" w:eastAsia="宋体" w:cs="宋体"/>
          <w:b/>
          <w:bCs/>
          <w:i/>
          <w:iCs/>
          <w:sz w:val="24"/>
          <w:szCs w:val="24"/>
          <w:highlight w:val="none"/>
          <w:u w:val="single"/>
          <w:lang w:val="en-US" w:eastAsia="zh-CN"/>
        </w:rPr>
        <w:t xml:space="preserve">                      </w:t>
      </w:r>
      <w:r>
        <w:rPr>
          <w:rFonts w:hint="eastAsia" w:ascii="宋体" w:hAnsi="宋体" w:eastAsia="宋体" w:cs="宋体"/>
          <w:b/>
          <w:bCs/>
          <w:sz w:val="24"/>
          <w:szCs w:val="24"/>
          <w:highlight w:val="none"/>
          <w:lang w:val="en-US" w:eastAsia="zh-CN"/>
        </w:rPr>
        <w:t xml:space="preserve">  </w:t>
      </w:r>
    </w:p>
    <w:p>
      <w:pPr>
        <w:pStyle w:val="5"/>
        <w:keepLines w:val="0"/>
        <w:pageBreakBefore w:val="0"/>
        <w:widowControl w:val="0"/>
        <w:kinsoku/>
        <w:wordWrap/>
        <w:overflowPunct/>
        <w:topLinePunct w:val="0"/>
        <w:autoSpaceDE/>
        <w:autoSpaceDN/>
        <w:bidi w:val="0"/>
        <w:adjustRightInd/>
        <w:spacing w:line="360" w:lineRule="auto"/>
        <w:ind w:left="0" w:leftChars="0" w:firstLine="482" w:firstLineChars="200"/>
        <w:jc w:val="center"/>
        <w:textAlignment w:val="auto"/>
        <w:rPr>
          <w:rFonts w:hint="eastAsia" w:ascii="宋体" w:hAnsi="宋体" w:eastAsia="宋体" w:cs="宋体"/>
          <w:b/>
          <w:bCs/>
          <w:i w:val="0"/>
          <w:iCs w:val="0"/>
          <w:kern w:val="2"/>
          <w:sz w:val="24"/>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eastAsia="宋体" w:cs="宋体"/>
          <w:b/>
          <w:bCs/>
          <w:i w:val="0"/>
          <w:iCs w:val="0"/>
          <w:kern w:val="2"/>
          <w:sz w:val="24"/>
          <w:szCs w:val="24"/>
          <w:highlight w:val="none"/>
          <w:u w:val="none"/>
          <w:lang w:val="en-US" w:eastAsia="zh-CN" w:bidi="ar-SA"/>
        </w:rPr>
        <w:t>2024年</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月</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日</w:t>
      </w:r>
    </w:p>
    <w:p>
      <w:pPr>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委托方（以下简称甲方）：</w:t>
      </w:r>
      <w:r>
        <w:rPr>
          <w:rFonts w:hint="eastAsia" w:ascii="宋体" w:hAnsi="宋体" w:eastAsia="宋体" w:cs="宋体"/>
          <w:b/>
          <w:sz w:val="24"/>
          <w:szCs w:val="24"/>
          <w:highlight w:val="none"/>
          <w:u w:val="single"/>
          <w:lang w:eastAsia="zh-CN"/>
        </w:rPr>
        <w:t>蓝田县教育和科学技术局</w:t>
      </w:r>
      <w:r>
        <w:rPr>
          <w:rFonts w:hint="eastAsia" w:ascii="宋体" w:hAnsi="宋体" w:eastAsia="宋体" w:cs="宋体"/>
          <w:b/>
          <w:sz w:val="24"/>
          <w:szCs w:val="24"/>
          <w:highlight w:val="none"/>
          <w:u w:val="single"/>
        </w:rPr>
        <w:t xml:space="preserve"> </w:t>
      </w:r>
    </w:p>
    <w:p>
      <w:pPr>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承接方（以下简称乙方）：</w:t>
      </w:r>
      <w:r>
        <w:rPr>
          <w:rFonts w:hint="eastAsia" w:ascii="宋体" w:hAnsi="宋体" w:eastAsia="宋体" w:cs="宋体"/>
          <w:b/>
          <w:sz w:val="24"/>
          <w:szCs w:val="24"/>
          <w:highlight w:val="none"/>
          <w:u w:val="single"/>
        </w:rPr>
        <w:t xml:space="preserve">                  </w:t>
      </w:r>
      <w:r>
        <w:rPr>
          <w:rFonts w:hint="eastAsia" w:ascii="宋体" w:hAnsi="宋体" w:eastAsia="宋体" w:cs="宋体"/>
          <w:b/>
          <w:sz w:val="24"/>
          <w:szCs w:val="24"/>
          <w:highlight w:val="none"/>
          <w:u w:val="single"/>
          <w:lang w:val="en-US" w:eastAsia="zh-CN"/>
        </w:rPr>
        <w:t xml:space="preserve">  </w:t>
      </w:r>
      <w:r>
        <w:rPr>
          <w:rFonts w:hint="eastAsia" w:ascii="宋体" w:hAnsi="宋体" w:eastAsia="宋体" w:cs="宋体"/>
          <w:b/>
          <w:sz w:val="24"/>
          <w:szCs w:val="24"/>
          <w:highlight w:val="none"/>
          <w:u w:val="single"/>
        </w:rPr>
        <w:t xml:space="preserve">   </w:t>
      </w:r>
      <w:r>
        <w:rPr>
          <w:rFonts w:hint="eastAsia" w:ascii="宋体" w:hAnsi="宋体" w:eastAsia="宋体" w:cs="宋体"/>
          <w:b/>
          <w:sz w:val="24"/>
          <w:szCs w:val="24"/>
          <w:highlight w:val="none"/>
        </w:rPr>
        <w:t xml:space="preserve"> </w:t>
      </w:r>
    </w:p>
    <w:p>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根据《中华人民共和国民法典》《中华人民共和国政府采购法》等先关法律法规的要求，经双方友好协商，订立本合同。</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lang w:eastAsia="zh-CN"/>
        </w:rPr>
      </w:pPr>
      <w:r>
        <w:rPr>
          <w:rFonts w:hint="eastAsia" w:ascii="宋体" w:hAnsi="宋体" w:eastAsia="宋体" w:cs="宋体"/>
          <w:spacing w:val="-3"/>
          <w:sz w:val="24"/>
          <w:szCs w:val="24"/>
          <w14:textOutline w14:w="4358" w14:cap="sq" w14:cmpd="sng">
            <w14:solidFill>
              <w14:srgbClr w14:val="000000"/>
            </w14:solidFill>
            <w14:prstDash w14:val="solid"/>
            <w14:bevel/>
          </w14:textOutline>
        </w:rPr>
        <w:t>第一条</w:t>
      </w:r>
      <w:r>
        <w:rPr>
          <w:rFonts w:hint="eastAsia" w:ascii="宋体" w:hAnsi="宋体" w:eastAsia="宋体" w:cs="宋体"/>
          <w:spacing w:val="-3"/>
          <w:sz w:val="24"/>
          <w:szCs w:val="24"/>
          <w:lang w:val="en-US" w:eastAsia="zh-CN"/>
          <w14:textOutline w14:w="4358" w14:cap="sq" w14:cmpd="sng">
            <w14:solidFill>
              <w14:srgbClr w14:val="000000"/>
            </w14:solidFill>
            <w14:prstDash w14:val="solid"/>
            <w14:bevel/>
          </w14:textOutline>
        </w:rPr>
        <w:t xml:space="preserve"> </w:t>
      </w:r>
      <w:r>
        <w:rPr>
          <w:rFonts w:hint="eastAsia" w:ascii="宋体" w:hAnsi="宋体" w:eastAsia="宋体" w:cs="宋体"/>
          <w:spacing w:val="-3"/>
          <w:sz w:val="24"/>
          <w:szCs w:val="24"/>
          <w14:textOutline w14:w="4358" w14:cap="sq" w14:cmpd="sng">
            <w14:solidFill>
              <w14:srgbClr w14:val="000000"/>
            </w14:solidFill>
            <w14:prstDash w14:val="solid"/>
            <w14:bevel/>
          </w14:textOutline>
        </w:rPr>
        <w:t>项目名称</w:t>
      </w:r>
      <w:r>
        <w:rPr>
          <w:rFonts w:hint="eastAsia" w:ascii="宋体" w:hAnsi="宋体" w:eastAsia="宋体" w:cs="宋体"/>
          <w:spacing w:val="-3"/>
          <w:sz w:val="24"/>
          <w:szCs w:val="24"/>
          <w:lang w:eastAsia="zh-CN"/>
          <w14:textOutline w14:w="4358" w14:cap="sq" w14:cmpd="sng">
            <w14:solidFill>
              <w14:srgbClr w14:val="000000"/>
            </w14:solidFill>
            <w14:prstDash w14:val="solid"/>
            <w14:bevel/>
          </w14:textOutline>
        </w:rPr>
        <w:t>：</w:t>
      </w:r>
      <w:r>
        <w:rPr>
          <w:rFonts w:hint="eastAsia" w:ascii="宋体" w:hAnsi="宋体" w:eastAsia="宋体" w:cs="宋体"/>
          <w:spacing w:val="-1"/>
          <w:sz w:val="24"/>
          <w:szCs w:val="24"/>
          <w:u w:val="single" w:color="000000"/>
          <w:lang w:eastAsia="zh-CN"/>
          <w14:textOutline w14:w="4358" w14:cap="sq" w14:cmpd="sng">
            <w14:solidFill>
              <w14:srgbClr w14:val="000000"/>
            </w14:solidFill>
            <w14:prstDash w14:val="solid"/>
            <w14:bevel/>
          </w14:textOutline>
        </w:rPr>
        <w:t>蓝田县2024年校车保险购买项目</w:t>
      </w:r>
    </w:p>
    <w:p>
      <w:pPr>
        <w:pStyle w:val="16"/>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pacing w:val="-2"/>
          <w:sz w:val="24"/>
          <w:szCs w:val="24"/>
          <w14:textOutline w14:w="4358" w14:cap="sq" w14:cmpd="sng">
            <w14:solidFill>
              <w14:srgbClr w14:val="000000"/>
            </w14:solidFill>
            <w14:prstDash w14:val="solid"/>
            <w14:bevel/>
          </w14:textOutline>
        </w:rPr>
      </w:pPr>
      <w:r>
        <w:rPr>
          <w:rFonts w:hint="eastAsia" w:ascii="宋体" w:hAnsi="宋体" w:eastAsia="宋体" w:cs="宋体"/>
          <w:spacing w:val="-3"/>
          <w:sz w:val="24"/>
          <w:szCs w:val="24"/>
          <w14:textOutline w14:w="4358" w14:cap="sq" w14:cmpd="sng">
            <w14:solidFill>
              <w14:srgbClr w14:val="000000"/>
            </w14:solidFill>
            <w14:prstDash w14:val="solid"/>
            <w14:bevel/>
          </w14:textOutline>
        </w:rPr>
        <w:t>第二条</w:t>
      </w:r>
      <w:r>
        <w:rPr>
          <w:rFonts w:hint="eastAsia" w:ascii="宋体" w:hAnsi="宋体" w:eastAsia="宋体" w:cs="宋体"/>
          <w:spacing w:val="-3"/>
          <w:sz w:val="24"/>
          <w:szCs w:val="24"/>
          <w:lang w:val="en-US" w:eastAsia="zh-CN"/>
          <w14:textOutline w14:w="4358" w14:cap="sq" w14:cmpd="sng">
            <w14:solidFill>
              <w14:srgbClr w14:val="000000"/>
            </w14:solidFill>
            <w14:prstDash w14:val="solid"/>
            <w14:bevel/>
          </w14:textOutline>
        </w:rPr>
        <w:t xml:space="preserve">  </w:t>
      </w:r>
      <w:r>
        <w:rPr>
          <w:rFonts w:hint="eastAsia" w:ascii="宋体" w:hAnsi="宋体" w:eastAsia="宋体" w:cs="宋体"/>
          <w:spacing w:val="-2"/>
          <w:sz w:val="24"/>
          <w:szCs w:val="24"/>
          <w14:textOutline w14:w="4358" w14:cap="sq" w14:cmpd="sng">
            <w14:solidFill>
              <w14:srgbClr w14:val="000000"/>
            </w14:solidFill>
            <w14:prstDash w14:val="solid"/>
            <w14:bevel/>
          </w14:textOutline>
        </w:rPr>
        <w:t>合同期限</w:t>
      </w:r>
    </w:p>
    <w:p>
      <w:pPr>
        <w:keepLines w:val="0"/>
        <w:pageBreakBefore w:val="0"/>
        <w:widowControl w:val="0"/>
        <w:kinsoku/>
        <w:wordWrap/>
        <w:overflowPunct/>
        <w:topLinePunct w:val="0"/>
        <w:autoSpaceDE/>
        <w:autoSpaceDN/>
        <w:bidi w:val="0"/>
        <w:adjustRightInd/>
        <w:spacing w:line="360" w:lineRule="auto"/>
        <w:ind w:firstLine="404" w:firstLineChars="200"/>
        <w:textAlignment w:val="auto"/>
        <w:rPr>
          <w:rFonts w:hint="eastAsia" w:ascii="宋体" w:hAnsi="宋体" w:eastAsia="宋体" w:cs="宋体"/>
          <w:spacing w:val="-19"/>
          <w:sz w:val="24"/>
          <w:szCs w:val="24"/>
        </w:rPr>
      </w:pPr>
      <w:r>
        <w:rPr>
          <w:rFonts w:hint="eastAsia" w:ascii="宋体" w:hAnsi="宋体" w:eastAsia="宋体" w:cs="宋体"/>
          <w:spacing w:val="-19"/>
          <w:sz w:val="24"/>
          <w:szCs w:val="24"/>
        </w:rPr>
        <w:t>自合同签订之日起一年</w:t>
      </w:r>
    </w:p>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pacing w:val="-19"/>
          <w:sz w:val="24"/>
          <w:szCs w:val="24"/>
        </w:rPr>
      </w:pPr>
      <w:r>
        <w:rPr>
          <w:rFonts w:hint="eastAsia" w:ascii="宋体" w:hAnsi="宋体" w:eastAsia="宋体" w:cs="宋体"/>
          <w:spacing w:val="-3"/>
          <w:sz w:val="24"/>
          <w:szCs w:val="24"/>
          <w14:textOutline w14:w="4358" w14:cap="sq" w14:cmpd="sng">
            <w14:solidFill>
              <w14:srgbClr w14:val="000000"/>
            </w14:solidFill>
            <w14:prstDash w14:val="solid"/>
            <w14:bevel/>
          </w14:textOutline>
        </w:rPr>
        <w:t>第三条</w:t>
      </w:r>
      <w:r>
        <w:rPr>
          <w:rFonts w:hint="eastAsia" w:hAnsi="宋体" w:cs="宋体"/>
          <w:spacing w:val="-3"/>
          <w:sz w:val="24"/>
          <w:szCs w:val="24"/>
          <w:lang w:val="en-US" w:eastAsia="zh-CN"/>
          <w14:textOutline w14:w="4358" w14:cap="sq" w14:cmpd="sng">
            <w14:solidFill>
              <w14:srgbClr w14:val="000000"/>
            </w14:solidFill>
            <w14:prstDash w14:val="solid"/>
            <w14:bevel/>
          </w14:textOutline>
        </w:rPr>
        <w:t xml:space="preserve">  </w:t>
      </w:r>
      <w:r>
        <w:rPr>
          <w:rFonts w:hint="eastAsia" w:ascii="宋体" w:hAnsi="宋体" w:eastAsia="宋体" w:cs="宋体"/>
          <w:spacing w:val="-1"/>
          <w:sz w:val="24"/>
          <w:szCs w:val="24"/>
          <w14:textOutline w14:w="4358" w14:cap="sq" w14:cmpd="sng">
            <w14:solidFill>
              <w14:srgbClr w14:val="000000"/>
            </w14:solidFill>
            <w14:prstDash w14:val="solid"/>
            <w14:bevel/>
          </w14:textOutline>
        </w:rPr>
        <w:t>付款方式及支付方式</w:t>
      </w:r>
    </w:p>
    <w:p>
      <w:pPr>
        <w:pStyle w:val="6"/>
        <w:keepLines w:val="0"/>
        <w:pageBreakBefore w:val="0"/>
        <w:widowControl w:val="0"/>
        <w:kinsoku/>
        <w:wordWrap/>
        <w:overflowPunct/>
        <w:topLinePunct w:val="0"/>
        <w:autoSpaceDE/>
        <w:autoSpaceDN/>
        <w:bidi w:val="0"/>
        <w:adjustRightInd/>
        <w:spacing w:after="0" w:afterLines="0" w:line="360" w:lineRule="auto"/>
        <w:ind w:firstLine="480" w:firstLineChars="200"/>
        <w:textAlignment w:val="auto"/>
        <w:rPr>
          <w:rFonts w:hint="default" w:ascii="宋体" w:hAnsi="宋体" w:eastAsia="宋体" w:cs="宋体"/>
          <w:color w:val="FF0000"/>
          <w:sz w:val="24"/>
          <w:szCs w:val="24"/>
          <w:highlight w:val="yellow"/>
          <w:lang w:val="en-US" w:eastAsia="zh-CN"/>
          <w14:textOutline w14:w="4358" w14:cap="sq" w14:cmpd="sng">
            <w14:solidFill>
              <w14:srgbClr w14:val="000000"/>
            </w14:solidFill>
            <w14:prstDash w14:val="solid"/>
            <w14:bevel/>
          </w14:textOutline>
        </w:rPr>
      </w:pPr>
      <w:r>
        <w:rPr>
          <w:rFonts w:hint="eastAsia" w:ascii="宋体" w:hAnsi="宋体" w:eastAsia="宋体" w:cs="宋体"/>
          <w:color w:val="FF0000"/>
          <w:sz w:val="24"/>
          <w:szCs w:val="24"/>
          <w:highlight w:val="yellow"/>
          <w:lang w:val="en-US" w:eastAsia="zh-CN"/>
          <w14:textOutline w14:w="4358" w14:cap="sq" w14:cmpd="sng">
            <w14:solidFill>
              <w14:srgbClr w14:val="000000"/>
            </w14:solidFill>
            <w14:prstDash w14:val="solid"/>
            <w14:bevel/>
          </w14:textOutline>
        </w:rPr>
        <w:t xml:space="preserve">     </w:t>
      </w:r>
      <w:r>
        <w:rPr>
          <w:rFonts w:hint="eastAsia" w:ascii="宋体" w:hAnsi="宋体" w:eastAsia="宋体" w:cs="宋体"/>
          <w:color w:val="FF0000"/>
          <w:sz w:val="24"/>
          <w:szCs w:val="24"/>
          <w:highlight w:val="yellow"/>
          <w:u w:val="single"/>
          <w:lang w:val="en-US" w:eastAsia="zh-CN"/>
          <w14:textOutline w14:w="4358" w14:cap="sq" w14:cmpd="sng">
            <w14:solidFill>
              <w14:srgbClr w14:val="000000"/>
            </w14:solidFill>
            <w14:prstDash w14:val="solid"/>
            <w14:bevel/>
          </w14:textOutline>
        </w:rPr>
        <w:t xml:space="preserve">                        </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pacing w:val="-3"/>
          <w:sz w:val="24"/>
          <w:szCs w:val="24"/>
          <w14:textOutline w14:w="4358" w14:cap="sq" w14:cmpd="sng">
            <w14:solidFill>
              <w14:srgbClr w14:val="000000"/>
            </w14:solidFill>
            <w14:prstDash w14:val="solid"/>
            <w14:bevel/>
          </w14:textOutline>
        </w:rPr>
        <w:t>第四条</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14:textOutline w14:w="4358" w14:cap="sq" w14:cmpd="sng">
            <w14:solidFill>
              <w14:srgbClr w14:val="000000"/>
            </w14:solidFill>
            <w14:prstDash w14:val="solid"/>
            <w14:bevel/>
          </w14:textOutline>
        </w:rPr>
        <w:t>知识产权</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乙方应保证所提供的服务或其任何一部分均不会侵犯任何第三方的专利权、商标权或著作权。</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pacing w:val="-2"/>
          <w:sz w:val="24"/>
          <w:szCs w:val="24"/>
          <w14:textOutline w14:w="4358" w14:cap="sq" w14:cmpd="sng">
            <w14:solidFill>
              <w14:srgbClr w14:val="000000"/>
            </w14:solidFill>
            <w14:prstDash w14:val="solid"/>
            <w14:bevel/>
          </w14:textOutline>
        </w:rPr>
        <w:t>第五条</w:t>
      </w:r>
      <w:r>
        <w:rPr>
          <w:rFonts w:hint="eastAsia" w:ascii="宋体" w:hAnsi="宋体" w:eastAsia="宋体" w:cs="宋体"/>
          <w:spacing w:val="9"/>
          <w:sz w:val="24"/>
          <w:szCs w:val="24"/>
        </w:rPr>
        <w:t xml:space="preserve">  </w:t>
      </w:r>
      <w:r>
        <w:rPr>
          <w:rFonts w:hint="eastAsia" w:ascii="宋体" w:hAnsi="宋体" w:eastAsia="宋体" w:cs="宋体"/>
          <w:spacing w:val="-2"/>
          <w:sz w:val="24"/>
          <w:szCs w:val="24"/>
          <w14:textOutline w14:w="4358" w14:cap="sq" w14:cmpd="sng">
            <w14:solidFill>
              <w14:srgbClr w14:val="000000"/>
            </w14:solidFill>
            <w14:prstDash w14:val="solid"/>
            <w14:bevel/>
          </w14:textOutline>
        </w:rPr>
        <w:t>无产权瑕疵条款</w:t>
      </w:r>
    </w:p>
    <w:p>
      <w:pPr>
        <w:pStyle w:val="6"/>
        <w:keepLines w:val="0"/>
        <w:pageBreakBefore w:val="0"/>
        <w:widowControl w:val="0"/>
        <w:kinsoku/>
        <w:wordWrap/>
        <w:overflowPunct/>
        <w:topLinePunct w:val="0"/>
        <w:autoSpaceDE/>
        <w:autoSpaceDN/>
        <w:bidi w:val="0"/>
        <w:adjustRightInd/>
        <w:spacing w:after="0" w:afterLines="0" w:line="360" w:lineRule="auto"/>
        <w:ind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乙方保证所提供的服务的所有权完全属于乙方且无任何抵押、查封等产权瑕疵。如有</w:t>
      </w:r>
    </w:p>
    <w:p>
      <w:pPr>
        <w:pStyle w:val="6"/>
        <w:keepLines w:val="0"/>
        <w:pageBreakBefore w:val="0"/>
        <w:widowControl w:val="0"/>
        <w:kinsoku/>
        <w:wordWrap/>
        <w:overflowPunct/>
        <w:topLinePunct w:val="0"/>
        <w:autoSpaceDE/>
        <w:autoSpaceDN/>
        <w:bidi w:val="0"/>
        <w:adjustRightInd/>
        <w:spacing w:after="0" w:afterLines="0" w:line="360" w:lineRule="auto"/>
        <w:ind w:right="8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产权瑕疵的，视为乙方违约。乙方应负担由此而产生的一切损失。</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pacing w:val="-4"/>
          <w:sz w:val="24"/>
          <w:szCs w:val="24"/>
          <w14:textOutline w14:w="4358" w14:cap="sq" w14:cmpd="sng">
            <w14:solidFill>
              <w14:srgbClr w14:val="000000"/>
            </w14:solidFill>
            <w14:prstDash w14:val="solid"/>
            <w14:bevel/>
          </w14:textOutline>
        </w:rPr>
        <w:t>第六条</w:t>
      </w:r>
      <w:r>
        <w:rPr>
          <w:rFonts w:hint="eastAsia" w:ascii="宋体" w:hAnsi="宋体" w:eastAsia="宋体" w:cs="宋体"/>
          <w:spacing w:val="18"/>
          <w:sz w:val="24"/>
          <w:szCs w:val="24"/>
        </w:rPr>
        <w:t xml:space="preserve">  </w:t>
      </w:r>
      <w:r>
        <w:rPr>
          <w:rFonts w:hint="eastAsia" w:ascii="宋体" w:hAnsi="宋体" w:eastAsia="宋体" w:cs="宋体"/>
          <w:spacing w:val="-4"/>
          <w:sz w:val="24"/>
          <w:szCs w:val="24"/>
          <w14:textOutline w14:w="4358" w14:cap="sq" w14:cmpd="sng">
            <w14:solidFill>
              <w14:srgbClr w14:val="000000"/>
            </w14:solidFill>
            <w14:prstDash w14:val="solid"/>
            <w14:bevel/>
          </w14:textOutline>
        </w:rPr>
        <w:t>甲方的权利和义务</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1、甲方有权对合同规定范围内乙方的服务行为进行监督和检查，拥有监管权。有权定 期核对乙方提供服务所配备的人员数量。对甲方认为不合理的部分有权下达整改通知书，并要求乙方限期整改。</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2、甲方有权依据双方签订的考评办法对乙方提供的服务进行定期考评。当考评结果未达到标准时，有权依据考评办法约定的数额扣除履约保证金。</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3、负责检查监督乙方管理工作的实施及制度的执行情况。</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4、根据本合同规定，按时向乙方支付应付服务费用。</w:t>
      </w:r>
    </w:p>
    <w:p>
      <w:pPr>
        <w:pStyle w:val="6"/>
        <w:keepLines w:val="0"/>
        <w:pageBreakBefore w:val="0"/>
        <w:widowControl w:val="0"/>
        <w:kinsoku/>
        <w:wordWrap/>
        <w:overflowPunct/>
        <w:topLinePunct w:val="0"/>
        <w:autoSpaceDE/>
        <w:autoSpaceDN/>
        <w:bidi w:val="0"/>
        <w:adjustRightInd/>
        <w:spacing w:after="0" w:afterLines="0" w:line="360" w:lineRule="auto"/>
        <w:ind w:left="12" w:right="80"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5、国家法律、法规所规定由甲方承担的其它责任。</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pacing w:val="-3"/>
          <w:sz w:val="24"/>
          <w:szCs w:val="24"/>
          <w14:textOutline w14:w="4358" w14:cap="sq" w14:cmpd="sng">
            <w14:solidFill>
              <w14:srgbClr w14:val="000000"/>
            </w14:solidFill>
            <w14:prstDash w14:val="solid"/>
            <w14:bevel/>
          </w14:textOutline>
        </w:rPr>
        <w:t>第七条</w:t>
      </w:r>
      <w:r>
        <w:rPr>
          <w:rFonts w:hint="eastAsia" w:ascii="宋体" w:hAnsi="宋体" w:eastAsia="宋体" w:cs="宋体"/>
          <w:spacing w:val="14"/>
          <w:sz w:val="24"/>
          <w:szCs w:val="24"/>
        </w:rPr>
        <w:t xml:space="preserve"> </w:t>
      </w:r>
      <w:r>
        <w:rPr>
          <w:rFonts w:hint="eastAsia" w:ascii="宋体" w:hAnsi="宋体" w:eastAsia="宋体" w:cs="宋体"/>
          <w:spacing w:val="-3"/>
          <w:sz w:val="24"/>
          <w:szCs w:val="24"/>
          <w14:textOutline w14:w="4358" w14:cap="sq" w14:cmpd="sng">
            <w14:solidFill>
              <w14:srgbClr w14:val="000000"/>
            </w14:solidFill>
            <w14:prstDash w14:val="solid"/>
            <w14:bevel/>
          </w14:textOutline>
        </w:rPr>
        <w:t>乙方的权利和义务</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1、对本合同规定的委托服务范围内的项目享有管理权及服务义务。</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2、根据本合同的规定向甲方收取相关服务费用，并有权在本项目管理范围内管理及合理使用。</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3、及时向甲方通告本项目服务范围内有关服务的重大事项，及时配合处理投诉。</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4、接受项目行业管理部门及政府有关部门的指导，接受甲方的监督。</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5、国家法律、法规所规定由乙方承担的其它责任。</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pacing w:val="-2"/>
          <w:sz w:val="24"/>
          <w:szCs w:val="24"/>
          <w14:textOutline w14:w="4358" w14:cap="sq" w14:cmpd="sng">
            <w14:solidFill>
              <w14:srgbClr w14:val="000000"/>
            </w14:solidFill>
            <w14:prstDash w14:val="solid"/>
            <w14:bevel/>
          </w14:textOutline>
        </w:rPr>
        <w:t>第八条</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14:textOutline w14:w="4358" w14:cap="sq" w14:cmpd="sng">
            <w14:solidFill>
              <w14:srgbClr w14:val="000000"/>
            </w14:solidFill>
            <w14:prstDash w14:val="solid"/>
            <w14:bevel/>
          </w14:textOutline>
        </w:rPr>
        <w:t>违约责任</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1、甲乙双方必须遵守本合同并执行合同中的各项规定，保证本合同的正常履行。</w:t>
      </w:r>
    </w:p>
    <w:p>
      <w:pPr>
        <w:pStyle w:val="6"/>
        <w:keepLines w:val="0"/>
        <w:pageBreakBefore w:val="0"/>
        <w:widowControl w:val="0"/>
        <w:kinsoku/>
        <w:wordWrap/>
        <w:overflowPunct/>
        <w:topLinePunct w:val="0"/>
        <w:autoSpaceDE/>
        <w:autoSpaceDN/>
        <w:bidi w:val="0"/>
        <w:adjustRightInd/>
        <w:spacing w:after="0" w:afterLines="0" w:line="360" w:lineRule="auto"/>
        <w:ind w:right="80"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2、如因乙方工作人员在履行职务过程中的的疏忽、失职、过错等故意或者过失原因给</w:t>
      </w:r>
      <w:r>
        <w:rPr>
          <w:rFonts w:hint="eastAsia" w:ascii="宋体" w:hAnsi="宋体" w:eastAsia="宋体" w:cs="宋体"/>
          <w:spacing w:val="18"/>
          <w:sz w:val="24"/>
          <w:szCs w:val="24"/>
        </w:rPr>
        <w:t xml:space="preserve"> </w:t>
      </w:r>
      <w:r>
        <w:rPr>
          <w:rFonts w:hint="eastAsia" w:ascii="宋体" w:hAnsi="宋体" w:eastAsia="宋体" w:cs="宋体"/>
          <w:spacing w:val="-1"/>
          <w:sz w:val="24"/>
          <w:szCs w:val="24"/>
        </w:rPr>
        <w:t>甲方造成损失或侵害，包括但不限于甲方本身的财产损失、由此而导致的甲方对任</w:t>
      </w:r>
      <w:r>
        <w:rPr>
          <w:rFonts w:hint="eastAsia" w:ascii="宋体" w:hAnsi="宋体" w:eastAsia="宋体" w:cs="宋体"/>
          <w:spacing w:val="-2"/>
          <w:sz w:val="24"/>
          <w:szCs w:val="24"/>
        </w:rPr>
        <w:t>何第三</w:t>
      </w:r>
      <w:r>
        <w:rPr>
          <w:rFonts w:hint="eastAsia" w:ascii="宋体" w:hAnsi="宋体" w:eastAsia="宋体" w:cs="宋体"/>
          <w:spacing w:val="-1"/>
          <w:sz w:val="24"/>
          <w:szCs w:val="24"/>
        </w:rPr>
        <w:t>方的法律责任等，乙方对此均应承担全部的赔偿责任。</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z w:val="24"/>
          <w:szCs w:val="24"/>
          <w14:textOutline w14:w="4358" w14:cap="sq" w14:cmpd="sng">
            <w14:solidFill>
              <w14:srgbClr w14:val="000000"/>
            </w14:solidFill>
            <w14:prstDash w14:val="solid"/>
            <w14:bevel/>
          </w14:textOutline>
        </w:rPr>
        <w:t>第九条</w:t>
      </w:r>
      <w:r>
        <w:rPr>
          <w:rFonts w:hint="eastAsia" w:ascii="宋体" w:hAnsi="宋体" w:eastAsia="宋体" w:cs="宋体"/>
          <w:sz w:val="24"/>
          <w:szCs w:val="24"/>
        </w:rPr>
        <w:t xml:space="preserve">  </w:t>
      </w:r>
      <w:r>
        <w:rPr>
          <w:rFonts w:hint="eastAsia" w:ascii="宋体" w:hAnsi="宋体" w:eastAsia="宋体" w:cs="宋体"/>
          <w:sz w:val="24"/>
          <w:szCs w:val="24"/>
          <w14:textOutline w14:w="4358" w14:cap="sq" w14:cmpd="sng">
            <w14:solidFill>
              <w14:srgbClr w14:val="000000"/>
            </w14:solidFill>
            <w14:prstDash w14:val="solid"/>
            <w14:bevel/>
          </w14:textOutline>
        </w:rPr>
        <w:t>不可抗力事件处理</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1、如果协议双方因不可抗力而导致协议实施延误或协议无法实施，不应该承担误期赔偿或不能履行协议义务的责任。</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2、不可抗力是指协议双方不可预见、不可避免、不可克服的自然灾害和社会事件。</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3、任何一方对由于不可抗力造成的部分或全部不能履行合同的情形，不承担违约责任。但因迟延履行合同而发生不可抗力的，不能免除责任。</w:t>
      </w:r>
    </w:p>
    <w:p>
      <w:pPr>
        <w:pStyle w:val="6"/>
        <w:keepLines w:val="0"/>
        <w:pageBreakBefore w:val="0"/>
        <w:widowControl w:val="0"/>
        <w:kinsoku/>
        <w:wordWrap/>
        <w:overflowPunct/>
        <w:topLinePunct w:val="0"/>
        <w:autoSpaceDE/>
        <w:autoSpaceDN/>
        <w:bidi w:val="0"/>
        <w:adjustRightInd/>
        <w:spacing w:after="0" w:afterLines="0" w:line="360" w:lineRule="auto"/>
        <w:ind w:right="80"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4、在不可抗力事件发生后，当事方应及时将不可</w:t>
      </w:r>
      <w:r>
        <w:rPr>
          <w:rFonts w:hint="eastAsia" w:ascii="宋体" w:hAnsi="宋体" w:eastAsia="宋体" w:cs="宋体"/>
          <w:spacing w:val="-4"/>
          <w:sz w:val="24"/>
          <w:szCs w:val="24"/>
        </w:rPr>
        <w:t>抗力情况通知协议对方，在不可抗力</w:t>
      </w:r>
      <w:r>
        <w:rPr>
          <w:rFonts w:hint="eastAsia" w:ascii="宋体" w:hAnsi="宋体" w:eastAsia="宋体" w:cs="宋体"/>
          <w:sz w:val="24"/>
          <w:szCs w:val="24"/>
        </w:rPr>
        <w:t xml:space="preserve"> </w:t>
      </w:r>
      <w:r>
        <w:rPr>
          <w:rFonts w:hint="eastAsia" w:ascii="宋体" w:hAnsi="宋体" w:eastAsia="宋体" w:cs="宋体"/>
          <w:spacing w:val="-2"/>
          <w:sz w:val="24"/>
          <w:szCs w:val="24"/>
        </w:rPr>
        <w:t>事件结束后</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3 日内以书面形式将不可抗力的情况和原因通知协议对方，并提供</w:t>
      </w:r>
      <w:r>
        <w:rPr>
          <w:rFonts w:hint="eastAsia" w:ascii="宋体" w:hAnsi="宋体" w:eastAsia="宋体" w:cs="宋体"/>
          <w:spacing w:val="-3"/>
          <w:sz w:val="24"/>
          <w:szCs w:val="24"/>
        </w:rPr>
        <w:t>相应的证明</w:t>
      </w:r>
      <w:r>
        <w:rPr>
          <w:rFonts w:hint="eastAsia" w:ascii="宋体" w:hAnsi="宋体" w:eastAsia="宋体" w:cs="宋体"/>
          <w:sz w:val="24"/>
          <w:szCs w:val="24"/>
        </w:rPr>
        <w:t xml:space="preserve"> 文件。协议各方应尽可能继续履行协议义务，并积极寻求采取协</w:t>
      </w:r>
      <w:r>
        <w:rPr>
          <w:rFonts w:hint="eastAsia" w:ascii="宋体" w:hAnsi="宋体" w:eastAsia="宋体" w:cs="宋体"/>
          <w:spacing w:val="-1"/>
          <w:sz w:val="24"/>
          <w:szCs w:val="24"/>
        </w:rPr>
        <w:t>议的措施履行不受不可抗</w:t>
      </w:r>
      <w:r>
        <w:rPr>
          <w:rFonts w:hint="eastAsia" w:ascii="宋体" w:hAnsi="宋体" w:eastAsia="宋体" w:cs="宋体"/>
          <w:sz w:val="24"/>
          <w:szCs w:val="24"/>
        </w:rPr>
        <w:t>力影响的其他事项。协议各方应通过友好协商在合理</w:t>
      </w:r>
      <w:r>
        <w:rPr>
          <w:rFonts w:hint="eastAsia" w:ascii="宋体" w:hAnsi="宋体" w:eastAsia="宋体" w:cs="宋体"/>
          <w:spacing w:val="-1"/>
          <w:sz w:val="24"/>
          <w:szCs w:val="24"/>
        </w:rPr>
        <w:t>的时间内达成进一步履行的协议。</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z w:val="24"/>
          <w:szCs w:val="24"/>
          <w14:textOutline w14:w="4358" w14:cap="sq" w14:cmpd="sng">
            <w14:solidFill>
              <w14:srgbClr w14:val="000000"/>
            </w14:solidFill>
            <w14:prstDash w14:val="solid"/>
            <w14:bevel/>
          </w14:textOutline>
        </w:rPr>
        <w:t>第十条</w:t>
      </w:r>
      <w:r>
        <w:rPr>
          <w:rFonts w:hint="eastAsia" w:ascii="宋体" w:hAnsi="宋体" w:eastAsia="宋体" w:cs="宋体"/>
          <w:sz w:val="24"/>
          <w:szCs w:val="24"/>
        </w:rPr>
        <w:t xml:space="preserve">  </w:t>
      </w:r>
      <w:r>
        <w:rPr>
          <w:rFonts w:hint="eastAsia" w:ascii="宋体" w:hAnsi="宋体" w:eastAsia="宋体" w:cs="宋体"/>
          <w:sz w:val="24"/>
          <w:szCs w:val="24"/>
          <w14:textOutline w14:w="4358" w14:cap="sq" w14:cmpd="sng">
            <w14:solidFill>
              <w14:srgbClr w14:val="000000"/>
            </w14:solidFill>
            <w14:prstDash w14:val="solid"/>
            <w14:bevel/>
          </w14:textOutline>
        </w:rPr>
        <w:t>解决合同纠纷的方式</w:t>
      </w:r>
    </w:p>
    <w:p>
      <w:pPr>
        <w:pStyle w:val="6"/>
        <w:keepLines w:val="0"/>
        <w:pageBreakBefore w:val="0"/>
        <w:widowControl w:val="0"/>
        <w:kinsoku/>
        <w:wordWrap/>
        <w:overflowPunct/>
        <w:topLinePunct w:val="0"/>
        <w:autoSpaceDE/>
        <w:autoSpaceDN/>
        <w:bidi w:val="0"/>
        <w:adjustRightInd/>
        <w:spacing w:after="0" w:afterLines="0" w:line="360" w:lineRule="auto"/>
        <w:ind w:left="9" w:right="80"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1、在执行本合同中发生的或与本合同有关的争端，双方应通过友好协商解决，经协商在 XX 天内不能达成协议时，应提交西安仲裁委员会仲裁。</w:t>
      </w:r>
    </w:p>
    <w:p>
      <w:pPr>
        <w:pStyle w:val="6"/>
        <w:keepLines w:val="0"/>
        <w:pageBreakBefore w:val="0"/>
        <w:widowControl w:val="0"/>
        <w:kinsoku/>
        <w:wordWrap/>
        <w:overflowPunct/>
        <w:topLinePunct w:val="0"/>
        <w:autoSpaceDE/>
        <w:autoSpaceDN/>
        <w:bidi w:val="0"/>
        <w:adjustRightInd/>
        <w:spacing w:after="0" w:afterLines="0" w:line="360" w:lineRule="auto"/>
        <w:ind w:left="9" w:right="80"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2、仲裁裁决应为最终决定，并对双方具有约束力。</w:t>
      </w:r>
    </w:p>
    <w:p>
      <w:pPr>
        <w:pStyle w:val="6"/>
        <w:keepLines w:val="0"/>
        <w:pageBreakBefore w:val="0"/>
        <w:widowControl w:val="0"/>
        <w:kinsoku/>
        <w:wordWrap/>
        <w:overflowPunct/>
        <w:topLinePunct w:val="0"/>
        <w:autoSpaceDE/>
        <w:autoSpaceDN/>
        <w:bidi w:val="0"/>
        <w:adjustRightInd/>
        <w:spacing w:after="0" w:afterLines="0" w:line="360" w:lineRule="auto"/>
        <w:ind w:left="9" w:right="80"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3、除另有裁决外，仲裁费应由败诉方负担。</w:t>
      </w:r>
      <w:bookmarkStart w:id="2" w:name="_GoBack"/>
      <w:bookmarkEnd w:id="2"/>
    </w:p>
    <w:p>
      <w:pPr>
        <w:pStyle w:val="6"/>
        <w:keepLines w:val="0"/>
        <w:pageBreakBefore w:val="0"/>
        <w:widowControl w:val="0"/>
        <w:kinsoku/>
        <w:wordWrap/>
        <w:overflowPunct/>
        <w:topLinePunct w:val="0"/>
        <w:autoSpaceDE/>
        <w:autoSpaceDN/>
        <w:bidi w:val="0"/>
        <w:adjustRightInd/>
        <w:spacing w:after="0" w:afterLines="0" w:line="360" w:lineRule="auto"/>
        <w:ind w:left="9" w:right="80"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4、在仲裁期间，除正在进行仲裁部分外，合同其他部分继续执行。</w:t>
      </w:r>
    </w:p>
    <w:p>
      <w:pPr>
        <w:pStyle w:val="6"/>
        <w:keepLines w:val="0"/>
        <w:pageBreakBefore w:val="0"/>
        <w:widowControl w:val="0"/>
        <w:kinsoku/>
        <w:wordWrap/>
        <w:overflowPunct/>
        <w:topLinePunct w:val="0"/>
        <w:autoSpaceDE/>
        <w:autoSpaceDN/>
        <w:bidi w:val="0"/>
        <w:adjustRightInd/>
        <w:spacing w:after="0" w:afterLines="0" w:line="360" w:lineRule="auto"/>
        <w:textAlignment w:val="auto"/>
        <w:rPr>
          <w:rFonts w:hint="eastAsia" w:ascii="宋体" w:hAnsi="宋体" w:eastAsia="宋体" w:cs="宋体"/>
          <w:sz w:val="24"/>
          <w:szCs w:val="24"/>
        </w:rPr>
      </w:pPr>
      <w:r>
        <w:rPr>
          <w:rFonts w:hint="eastAsia" w:ascii="宋体" w:hAnsi="宋体" w:eastAsia="宋体" w:cs="宋体"/>
          <w:sz w:val="24"/>
          <w:szCs w:val="24"/>
          <w14:textOutline w14:w="4358" w14:cap="sq" w14:cmpd="sng">
            <w14:solidFill>
              <w14:srgbClr w14:val="000000"/>
            </w14:solidFill>
            <w14:prstDash w14:val="solid"/>
            <w14:bevel/>
          </w14:textOutline>
        </w:rPr>
        <w:t>第十一条</w:t>
      </w:r>
      <w:r>
        <w:rPr>
          <w:rFonts w:hint="eastAsia" w:ascii="宋体" w:hAnsi="宋体" w:eastAsia="宋体" w:cs="宋体"/>
          <w:sz w:val="24"/>
          <w:szCs w:val="24"/>
        </w:rPr>
        <w:t xml:space="preserve"> </w:t>
      </w:r>
      <w:r>
        <w:rPr>
          <w:rFonts w:hint="eastAsia" w:ascii="宋体" w:hAnsi="宋体" w:eastAsia="宋体" w:cs="宋体"/>
          <w:sz w:val="24"/>
          <w:szCs w:val="24"/>
          <w14:textOutline w14:w="4358" w14:cap="sq" w14:cmpd="sng">
            <w14:solidFill>
              <w14:srgbClr w14:val="000000"/>
            </w14:solidFill>
            <w14:prstDash w14:val="solid"/>
            <w14:bevel/>
          </w14:textOutline>
        </w:rPr>
        <w:t>合同生效及其他</w:t>
      </w:r>
    </w:p>
    <w:p>
      <w:pPr>
        <w:pStyle w:val="6"/>
        <w:keepLines w:val="0"/>
        <w:pageBreakBefore w:val="0"/>
        <w:widowControl w:val="0"/>
        <w:kinsoku/>
        <w:wordWrap/>
        <w:overflowPunct/>
        <w:topLinePunct w:val="0"/>
        <w:autoSpaceDE/>
        <w:autoSpaceDN/>
        <w:bidi w:val="0"/>
        <w:adjustRightInd/>
        <w:spacing w:after="0" w:afterLines="0" w:line="360" w:lineRule="auto"/>
        <w:ind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1、合同经双方法定代表人或授权委托代理人签字并加盖单位公章后生效。</w:t>
      </w:r>
    </w:p>
    <w:p>
      <w:pPr>
        <w:pStyle w:val="6"/>
        <w:keepLines w:val="0"/>
        <w:pageBreakBefore w:val="0"/>
        <w:widowControl w:val="0"/>
        <w:kinsoku/>
        <w:wordWrap/>
        <w:overflowPunct/>
        <w:topLinePunct w:val="0"/>
        <w:autoSpaceDE/>
        <w:autoSpaceDN/>
        <w:bidi w:val="0"/>
        <w:adjustRightInd/>
        <w:spacing w:after="0" w:afterLines="0" w:line="360" w:lineRule="auto"/>
        <w:ind w:firstLine="448" w:firstLineChars="200"/>
        <w:jc w:val="both"/>
        <w:textAlignment w:val="auto"/>
        <w:rPr>
          <w:rFonts w:hint="eastAsia" w:ascii="宋体" w:hAnsi="宋体" w:eastAsia="宋体" w:cs="宋体"/>
          <w:sz w:val="24"/>
          <w:szCs w:val="24"/>
        </w:rPr>
      </w:pPr>
      <w:r>
        <w:rPr>
          <w:rFonts w:hint="eastAsia" w:ascii="宋体" w:hAnsi="宋体" w:eastAsia="宋体" w:cs="宋体"/>
          <w:spacing w:val="-8"/>
          <w:sz w:val="24"/>
          <w:szCs w:val="24"/>
        </w:rPr>
        <w:t>2、合同执行中涉及采购资金和采购内容修改或补充的，须经政府采</w:t>
      </w:r>
      <w:r>
        <w:rPr>
          <w:rFonts w:hint="eastAsia" w:ascii="宋体" w:hAnsi="宋体" w:eastAsia="宋体" w:cs="宋体"/>
          <w:spacing w:val="-9"/>
          <w:sz w:val="24"/>
          <w:szCs w:val="24"/>
        </w:rPr>
        <w:t>购监管部门审批，</w:t>
      </w:r>
      <w:r>
        <w:rPr>
          <w:rFonts w:hint="eastAsia" w:ascii="宋体" w:hAnsi="宋体" w:eastAsia="宋体" w:cs="宋体"/>
          <w:sz w:val="24"/>
          <w:szCs w:val="24"/>
        </w:rPr>
        <w:t xml:space="preserve"> 并签书面补充协议报政府采购监督管理部门备案，方可作为主合同不可分</w:t>
      </w:r>
      <w:r>
        <w:rPr>
          <w:rFonts w:hint="eastAsia" w:ascii="宋体" w:hAnsi="宋体" w:eastAsia="宋体" w:cs="宋体"/>
          <w:spacing w:val="-1"/>
          <w:sz w:val="24"/>
          <w:szCs w:val="24"/>
        </w:rPr>
        <w:t>割的一部</w:t>
      </w:r>
      <w:r>
        <w:rPr>
          <w:rFonts w:hint="eastAsia" w:ascii="宋体" w:hAnsi="宋体" w:eastAsia="宋体" w:cs="宋体"/>
          <w:spacing w:val="-7"/>
          <w:sz w:val="24"/>
          <w:szCs w:val="24"/>
        </w:rPr>
        <w:t>分。</w:t>
      </w:r>
    </w:p>
    <w:p>
      <w:pPr>
        <w:keepLines w:val="0"/>
        <w:pageBreakBefore w:val="0"/>
        <w:widowControl w:val="0"/>
        <w:numPr>
          <w:ilvl w:val="0"/>
          <w:numId w:val="0"/>
        </w:numPr>
        <w:kinsoku/>
        <w:wordWrap/>
        <w:overflowPunct/>
        <w:topLinePunct w:val="0"/>
        <w:autoSpaceDE/>
        <w:autoSpaceDN/>
        <w:bidi w:val="0"/>
        <w:adjustRightIn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本合同壹式</w:t>
      </w:r>
      <w:r>
        <w:rPr>
          <w:rFonts w:hint="eastAsia" w:ascii="宋体" w:hAnsi="宋体" w:eastAsia="宋体" w:cs="宋体"/>
          <w:b/>
          <w:bCs/>
          <w:i/>
          <w:iCs/>
          <w:sz w:val="24"/>
          <w:szCs w:val="24"/>
          <w:highlight w:val="none"/>
          <w:u w:val="single"/>
        </w:rPr>
        <w:t xml:space="preserve">    </w:t>
      </w:r>
      <w:r>
        <w:rPr>
          <w:rFonts w:hint="eastAsia" w:ascii="宋体" w:hAnsi="宋体" w:eastAsia="宋体" w:cs="宋体"/>
          <w:b/>
          <w:bCs/>
          <w:sz w:val="24"/>
          <w:szCs w:val="24"/>
          <w:highlight w:val="none"/>
        </w:rPr>
        <w:t>份，甲乙双方各执</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份，具有同等法律效力。</w:t>
      </w:r>
    </w:p>
    <w:p>
      <w:pPr>
        <w:pStyle w:val="5"/>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（以下无正文）</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left="-324" w:leftChars="-135"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甲方：</w:t>
      </w:r>
      <w:r>
        <w:rPr>
          <w:rFonts w:hint="eastAsia" w:ascii="宋体" w:hAnsi="宋体" w:eastAsia="宋体" w:cs="宋体"/>
          <w:sz w:val="24"/>
          <w:szCs w:val="24"/>
          <w:highlight w:val="none"/>
          <w:lang w:eastAsia="zh-CN"/>
        </w:rPr>
        <w:t>蓝田县教育和科学技术局</w:t>
      </w:r>
      <w:r>
        <w:rPr>
          <w:rFonts w:hint="eastAsia" w:ascii="宋体" w:hAnsi="宋体" w:eastAsia="宋体" w:cs="宋体"/>
          <w:spacing w:val="-20"/>
          <w:sz w:val="24"/>
          <w:szCs w:val="24"/>
          <w:highlight w:val="none"/>
        </w:rPr>
        <w:t xml:space="preserve">       </w:t>
      </w: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left="4320"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（盖章）                        （盖章）</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                   法定代表人或委托代理人：</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left="-410" w:leftChars="-171"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（签字或盖章）                            （签字或盖章）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址:陕西省西安市蓝田县蓝新路7号       地    址：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邮政编码：710</w:t>
      </w:r>
      <w:r>
        <w:rPr>
          <w:rFonts w:hint="eastAsia" w:ascii="宋体" w:hAnsi="宋体" w:eastAsia="宋体" w:cs="宋体"/>
          <w:sz w:val="24"/>
          <w:szCs w:val="24"/>
          <w:highlight w:val="none"/>
          <w:lang w:val="en-US" w:eastAsia="zh-CN"/>
        </w:rPr>
        <w:t>075</w:t>
      </w:r>
      <w:r>
        <w:rPr>
          <w:rFonts w:hint="eastAsia" w:ascii="宋体" w:hAnsi="宋体" w:eastAsia="宋体" w:cs="宋体"/>
          <w:sz w:val="24"/>
          <w:szCs w:val="24"/>
          <w:highlight w:val="none"/>
        </w:rPr>
        <w:t xml:space="preserve">                            邮政编码：</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电    话：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    真：                                  传    真：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开户开户银行：  </w:t>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                           开户单位：</w:t>
      </w:r>
      <w:r>
        <w:rPr>
          <w:rFonts w:hint="eastAsia" w:ascii="宋体" w:hAnsi="宋体" w:eastAsia="宋体" w:cs="宋体"/>
          <w:spacing w:val="-20"/>
          <w:sz w:val="24"/>
          <w:szCs w:val="24"/>
          <w:highlight w:val="none"/>
        </w:rPr>
        <w:t xml:space="preserve"> </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银行银行帐号：                              银行帐号：</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签约地点：                                  签约地点：</w:t>
      </w:r>
    </w:p>
    <w:p>
      <w:pPr>
        <w:keepLines w:val="0"/>
        <w:pageBreakBefore w:val="0"/>
        <w:widowControl w:val="0"/>
        <w:tabs>
          <w:tab w:val="left" w:pos="2100"/>
          <w:tab w:val="left" w:pos="4200"/>
        </w:tabs>
        <w:kinsoku/>
        <w:wordWrap/>
        <w:overflowPunct/>
        <w:topLinePunct w:val="0"/>
        <w:autoSpaceDE/>
        <w:autoSpaceDN/>
        <w:bidi w:val="0"/>
        <w:adjustRightInd/>
        <w:spacing w:line="360" w:lineRule="auto"/>
        <w:ind w:right="-578" w:rightChars="-241"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签约时间：202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  月  日                    签约时间：202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  月  日</w:t>
      </w:r>
    </w:p>
    <w:p>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p>
    <w:sectPr>
      <w:head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74" w:lineRule="auto"/>
      <w:rPr>
        <w:sz w:val="18"/>
        <w:szCs w:val="18"/>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108585</wp:posOffset>
              </wp:positionV>
              <wp:extent cx="5943600" cy="5080"/>
              <wp:effectExtent l="0" t="0" r="0" b="0"/>
              <wp:wrapNone/>
              <wp:docPr id="1" name="矩形 1"/>
              <wp:cNvGraphicFramePr/>
              <a:graphic xmlns:a="http://schemas.openxmlformats.org/drawingml/2006/main">
                <a:graphicData uri="http://schemas.microsoft.com/office/word/2010/wordprocessingShape">
                  <wps:wsp>
                    <wps:cNvSpPr/>
                    <wps:spPr>
                      <a:xfrm>
                        <a:off x="0" y="0"/>
                        <a:ext cx="5943600" cy="508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pt;margin-top:8.55pt;height:0.4pt;width:468pt;z-index:251659264;mso-width-relative:page;mso-height-relative:page;" fillcolor="#000000" filled="t" stroked="f" coordsize="21600,21600" o:gfxdata="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avbMI1QAA&#10;AAYBAAAPAAAAAAAAAAEAIAAAACIAAABkcnMvZG93bnJldi54bWxQSwECFAAUAAAACACHTuJAJlU5&#10;Cq8BAABdAwAADgAAAAAAAAABACAAAAAkAQAAZHJzL2Uyb0RvYy54bWxQSwUGAAAAAAYABgBZAQAA&#10;RQUAAAAA&#10;">
              <v:fill on="t" focussize="0,0"/>
              <v:stroke on="f"/>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B4E5464"/>
    <w:rsid w:val="05D874A1"/>
    <w:rsid w:val="064630EF"/>
    <w:rsid w:val="06E567CC"/>
    <w:rsid w:val="0BC3220A"/>
    <w:rsid w:val="0C9C45A4"/>
    <w:rsid w:val="1A44262D"/>
    <w:rsid w:val="1B884F5A"/>
    <w:rsid w:val="1BBB6955"/>
    <w:rsid w:val="200A3A07"/>
    <w:rsid w:val="25A94D83"/>
    <w:rsid w:val="32F347CF"/>
    <w:rsid w:val="35F8389A"/>
    <w:rsid w:val="37E52144"/>
    <w:rsid w:val="390F7EC1"/>
    <w:rsid w:val="3A856D10"/>
    <w:rsid w:val="408C234E"/>
    <w:rsid w:val="4169225E"/>
    <w:rsid w:val="469A5235"/>
    <w:rsid w:val="4B013AD5"/>
    <w:rsid w:val="53692CAC"/>
    <w:rsid w:val="56F87D3A"/>
    <w:rsid w:val="57DB1539"/>
    <w:rsid w:val="581806B0"/>
    <w:rsid w:val="5D373386"/>
    <w:rsid w:val="5EB15565"/>
    <w:rsid w:val="699F29DF"/>
    <w:rsid w:val="70363BFB"/>
    <w:rsid w:val="74580DC3"/>
    <w:rsid w:val="774B7723"/>
    <w:rsid w:val="78170104"/>
    <w:rsid w:val="7B4E5464"/>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autoRedefine/>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13"/>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0"/>
    <w:pPr>
      <w:spacing w:after="120" w:afterLines="0"/>
    </w:pPr>
    <w:rPr>
      <w:rFonts w:ascii="Times New Roman"/>
      <w:kern w:val="2"/>
      <w:sz w:val="21"/>
    </w:rPr>
  </w:style>
  <w:style w:type="paragraph" w:styleId="7">
    <w:name w:val="footer"/>
    <w:basedOn w:val="1"/>
    <w:autoRedefine/>
    <w:qFormat/>
    <w:uiPriority w:val="99"/>
    <w:pPr>
      <w:tabs>
        <w:tab w:val="center" w:pos="4153"/>
        <w:tab w:val="right" w:pos="8306"/>
      </w:tabs>
      <w:snapToGrid w:val="0"/>
      <w:jc w:val="left"/>
    </w:pPr>
    <w:rPr>
      <w:rFonts w:ascii="Times New Roman"/>
      <w:kern w:val="2"/>
      <w:sz w:val="18"/>
      <w:szCs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index 7"/>
    <w:basedOn w:val="1"/>
    <w:next w:val="1"/>
    <w:autoRedefine/>
    <w:qFormat/>
    <w:uiPriority w:val="99"/>
    <w:pPr>
      <w:ind w:left="2520"/>
    </w:pPr>
    <w:rPr>
      <w:rFonts w:ascii="黑体" w:hAnsi="Calibri" w:eastAsia="黑体"/>
      <w:kern w:val="2"/>
      <w:sz w:val="32"/>
      <w:szCs w:val="32"/>
    </w:rPr>
  </w:style>
  <w:style w:type="paragraph" w:styleId="10">
    <w:name w:val="Normal (Web)"/>
    <w:basedOn w:val="1"/>
    <w:next w:val="9"/>
    <w:autoRedefine/>
    <w:qFormat/>
    <w:uiPriority w:val="99"/>
    <w:pPr>
      <w:widowControl/>
      <w:spacing w:before="100" w:beforeAutospacing="1" w:after="100" w:afterAutospacing="1"/>
      <w:jc w:val="left"/>
    </w:pPr>
    <w:rPr>
      <w:rFonts w:ascii="宋体" w:hAnsi="宋体" w:cs="宋体"/>
      <w:sz w:val="24"/>
      <w:szCs w:val="24"/>
    </w:rPr>
  </w:style>
  <w:style w:type="character" w:customStyle="1" w:styleId="13">
    <w:name w:val="标题 3 Char"/>
    <w:link w:val="4"/>
    <w:autoRedefine/>
    <w:qFormat/>
    <w:uiPriority w:val="0"/>
    <w:rPr>
      <w:rFonts w:ascii="Times New Roman" w:hAnsi="Times New Roman" w:eastAsia="仿宋"/>
      <w:b/>
      <w:bCs/>
      <w:kern w:val="2"/>
      <w:sz w:val="24"/>
      <w:szCs w:val="24"/>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customStyle="1" w:styleId="1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2023-12-29T12:38:58Z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FC240D69AAD24DA0810042197C34DE24_11</vt:lpwstr>
  </property>
</Properties>
</file>