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磋商报价表</w:t>
      </w:r>
    </w:p>
    <w:tbl>
      <w:tblPr>
        <w:tblStyle w:val="5"/>
        <w:tblW w:w="4998" w:type="pct"/>
        <w:tblInd w:w="0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1900"/>
        <w:gridCol w:w="5327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873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项目名称</w:t>
            </w:r>
          </w:p>
        </w:tc>
        <w:tc>
          <w:tcPr>
            <w:tcW w:w="3126" w:type="pct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蓝田县2024年校车保险购买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项目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73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项目编号</w:t>
            </w:r>
          </w:p>
        </w:tc>
        <w:tc>
          <w:tcPr>
            <w:tcW w:w="3126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DCZX2023-ZCCS-FW1182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73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" w:hAnsi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包号</w:t>
            </w:r>
            <w:bookmarkStart w:id="0" w:name="_GoBack"/>
            <w:bookmarkEnd w:id="0"/>
          </w:p>
        </w:tc>
        <w:tc>
          <w:tcPr>
            <w:tcW w:w="3126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873" w:type="pct"/>
            <w:gridSpan w:val="2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 xml:space="preserve">投 标 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供 应 商</w:t>
            </w:r>
          </w:p>
        </w:tc>
        <w:tc>
          <w:tcPr>
            <w:tcW w:w="3126" w:type="pct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758" w:type="pct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商业险</w:t>
            </w:r>
          </w:p>
          <w:p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说明</w:t>
            </w:r>
          </w:p>
        </w:tc>
        <w:tc>
          <w:tcPr>
            <w:tcW w:w="1115" w:type="pct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自主核保系数报价</w:t>
            </w:r>
          </w:p>
        </w:tc>
        <w:tc>
          <w:tcPr>
            <w:tcW w:w="3126" w:type="pct"/>
            <w:noWrap w:val="0"/>
            <w:vAlign w:val="center"/>
          </w:tcPr>
          <w:p>
            <w:pPr>
              <w:shd w:val="clear"/>
              <w:ind w:firstLine="120" w:firstLineChars="5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（大写）：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</w:rPr>
              <w:t xml:space="preserve">               </w:t>
            </w:r>
          </w:p>
          <w:p>
            <w:pPr>
              <w:shd w:val="clear"/>
              <w:ind w:firstLine="120" w:firstLineChars="5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（小写）：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</w:rPr>
              <w:t xml:space="preserve">      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873" w:type="pct"/>
            <w:gridSpan w:val="2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服务期是否响应</w:t>
            </w:r>
          </w:p>
        </w:tc>
        <w:tc>
          <w:tcPr>
            <w:tcW w:w="3126" w:type="pct"/>
            <w:noWrap w:val="0"/>
            <w:vAlign w:val="center"/>
          </w:tcPr>
          <w:p>
            <w:pPr>
              <w:shd w:val="clear"/>
              <w:ind w:firstLine="602" w:firstLineChars="25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</w:trPr>
        <w:tc>
          <w:tcPr>
            <w:tcW w:w="1873" w:type="pct"/>
            <w:gridSpan w:val="2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付款方式是否响应</w:t>
            </w:r>
          </w:p>
        </w:tc>
        <w:tc>
          <w:tcPr>
            <w:tcW w:w="3126" w:type="pct"/>
            <w:noWrap w:val="0"/>
            <w:vAlign w:val="center"/>
          </w:tcPr>
          <w:p>
            <w:pPr>
              <w:shd w:val="clear"/>
              <w:ind w:firstLine="602" w:firstLineChars="25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</w:p>
        </w:tc>
      </w:tr>
    </w:tbl>
    <w:p>
      <w:pPr>
        <w:shd w:val="clear"/>
        <w:rPr>
          <w:rFonts w:hint="eastAsia" w:ascii="仿宋" w:hAnsi="仿宋" w:cs="仿宋"/>
          <w:color w:val="auto"/>
          <w:highlight w:val="none"/>
        </w:rPr>
      </w:pPr>
      <w:r>
        <w:rPr>
          <w:rFonts w:hint="eastAsia" w:ascii="仿宋" w:hAnsi="仿宋" w:cs="仿宋"/>
          <w:color w:val="auto"/>
          <w:highlight w:val="none"/>
        </w:rPr>
        <w:t>备注：1、交强险按照《机动车交通事故责任强制保险费率浮动暂行办法》的有关规定实行费率浮动。</w:t>
      </w:r>
    </w:p>
    <w:p>
      <w:pPr>
        <w:numPr>
          <w:ilvl w:val="0"/>
          <w:numId w:val="1"/>
        </w:numPr>
        <w:shd w:val="clear"/>
        <w:ind w:firstLine="720" w:firstLineChars="300"/>
        <w:rPr>
          <w:rFonts w:hint="eastAsia" w:ascii="仿宋" w:hAnsi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highlight w:val="none"/>
          <w:lang w:val="en-US" w:eastAsia="zh-CN"/>
        </w:rPr>
        <w:t>自主核保系数报价为保险公司根据自身车险经营的情况确定的系数，保留到小数点后两位。</w:t>
      </w:r>
    </w:p>
    <w:p>
      <w:pPr>
        <w:numPr>
          <w:ilvl w:val="0"/>
          <w:numId w:val="1"/>
        </w:numPr>
        <w:shd w:val="clear"/>
        <w:ind w:firstLine="720" w:firstLineChars="300"/>
        <w:rPr>
          <w:rFonts w:hint="default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highlight w:val="none"/>
          <w:lang w:val="en-US" w:eastAsia="zh-CN"/>
        </w:rPr>
        <w:t>最终结算根据投标供应商自主核保系数报价及相关行业标准，结合被保险车辆及相关险种据实结算，结算总金额不得高于合同包采购总预算。</w:t>
      </w:r>
    </w:p>
    <w:p>
      <w:pPr>
        <w:shd w:val="clear"/>
        <w:ind w:firstLine="720" w:firstLineChars="300"/>
        <w:rPr>
          <w:rFonts w:hint="eastAsia" w:ascii="仿宋" w:hAnsi="仿宋" w:cs="仿宋"/>
          <w:color w:val="auto"/>
          <w:highlight w:val="none"/>
        </w:rPr>
      </w:pPr>
      <w:r>
        <w:rPr>
          <w:rFonts w:hint="eastAsia" w:ascii="仿宋" w:hAnsi="仿宋" w:cs="仿宋"/>
          <w:color w:val="auto"/>
          <w:highlight w:val="none"/>
          <w:lang w:val="en-US" w:eastAsia="zh-CN"/>
        </w:rPr>
        <w:t>4、</w:t>
      </w:r>
      <w:r>
        <w:rPr>
          <w:rFonts w:hint="eastAsia" w:ascii="仿宋" w:hAnsi="仿宋" w:cs="仿宋"/>
          <w:color w:val="auto"/>
          <w:highlight w:val="none"/>
        </w:rPr>
        <w:t>服务期是否响应、付款方式是否响应填写“是或否”。</w:t>
      </w:r>
    </w:p>
    <w:p>
      <w:pPr>
        <w:shd w:val="clear"/>
        <w:rPr>
          <w:rFonts w:hint="eastAsia" w:ascii="仿宋" w:hAnsi="仿宋" w:cs="仿宋"/>
          <w:color w:val="auto"/>
          <w:highlight w:val="none"/>
        </w:rPr>
      </w:pPr>
    </w:p>
    <w:p>
      <w:pPr>
        <w:shd w:val="clear"/>
        <w:spacing w:line="480" w:lineRule="auto"/>
        <w:ind w:right="-161" w:firstLine="2650" w:firstLineChars="1100"/>
        <w:rPr>
          <w:rFonts w:hint="eastAsia" w:ascii="仿宋" w:hAnsi="仿宋" w:cs="仿宋"/>
          <w:b/>
          <w:bCs/>
          <w:color w:val="auto"/>
          <w:highlight w:val="none"/>
          <w:u w:val="single"/>
        </w:rPr>
      </w:pPr>
      <w:r>
        <w:rPr>
          <w:rFonts w:hint="eastAsia" w:ascii="仿宋" w:hAnsi="仿宋" w:cs="仿宋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仿宋" w:hAnsi="仿宋" w:cs="仿宋"/>
          <w:b/>
          <w:bCs/>
          <w:color w:val="auto"/>
          <w:highlight w:val="none"/>
        </w:rPr>
        <w:t>供应商：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   （公章） 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</w:t>
      </w:r>
    </w:p>
    <w:p>
      <w:pPr>
        <w:shd w:val="clear"/>
        <w:spacing w:line="480" w:lineRule="auto"/>
        <w:ind w:right="-161" w:firstLine="2650" w:firstLineChars="1100"/>
        <w:rPr>
          <w:rFonts w:hint="eastAsia" w:ascii="仿宋" w:hAnsi="仿宋" w:cs="仿宋"/>
          <w:b/>
          <w:bCs/>
          <w:color w:val="auto"/>
          <w:highlight w:val="none"/>
        </w:rPr>
      </w:pPr>
      <w:r>
        <w:rPr>
          <w:rFonts w:hint="eastAsia" w:ascii="仿宋" w:hAnsi="仿宋" w:cs="仿宋"/>
          <w:b/>
          <w:bCs/>
          <w:color w:val="auto"/>
          <w:highlight w:val="none"/>
        </w:rPr>
        <w:t>法定代表人或负责人或被授权</w:t>
      </w:r>
      <w:r>
        <w:rPr>
          <w:rFonts w:hint="eastAsia" w:ascii="仿宋" w:hAnsi="仿宋" w:cs="仿宋"/>
          <w:b/>
          <w:bCs/>
          <w:color w:val="auto"/>
          <w:highlight w:val="none"/>
          <w:lang w:val="en-US" w:eastAsia="zh-CN"/>
        </w:rPr>
        <w:t>人</w:t>
      </w:r>
      <w:r>
        <w:rPr>
          <w:rFonts w:hint="eastAsia" w:ascii="仿宋" w:hAnsi="仿宋" w:cs="仿宋"/>
          <w:b/>
          <w:bCs/>
          <w:color w:val="auto"/>
          <w:highlight w:val="none"/>
        </w:rPr>
        <w:t>（签字或盖章）：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</w:t>
      </w:r>
    </w:p>
    <w:p>
      <w:pPr>
        <w:shd w:val="clear"/>
        <w:ind w:firstLine="2650" w:firstLineChars="1100"/>
        <w:rPr>
          <w:rFonts w:hint="eastAsia" w:ascii="仿宋" w:hAnsi="仿宋" w:cs="仿宋"/>
          <w:b/>
          <w:bCs/>
          <w:color w:val="auto"/>
          <w:highlight w:val="none"/>
          <w:u w:val="single"/>
        </w:rPr>
      </w:pPr>
      <w:r>
        <w:rPr>
          <w:rFonts w:hint="eastAsia" w:ascii="仿宋" w:hAnsi="仿宋" w:cs="仿宋"/>
          <w:b/>
          <w:bCs/>
          <w:color w:val="auto"/>
          <w:highlight w:val="none"/>
        </w:rPr>
        <w:t>日期：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                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</w:t>
      </w:r>
    </w:p>
    <w:p>
      <w:pPr>
        <w:shd w:val="clear"/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74EF33"/>
    <w:multiLevelType w:val="singleLevel"/>
    <w:tmpl w:val="4274EF3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5EC81A0D"/>
    <w:rsid w:val="0D1D75F3"/>
    <w:rsid w:val="11F34DC7"/>
    <w:rsid w:val="17F66BD0"/>
    <w:rsid w:val="18393F11"/>
    <w:rsid w:val="20C067BC"/>
    <w:rsid w:val="243F14D2"/>
    <w:rsid w:val="31393110"/>
    <w:rsid w:val="36BE1FB3"/>
    <w:rsid w:val="3B4E4F49"/>
    <w:rsid w:val="3D915310"/>
    <w:rsid w:val="3EC84D62"/>
    <w:rsid w:val="42E3660E"/>
    <w:rsid w:val="49AA39E1"/>
    <w:rsid w:val="5BEB3A6B"/>
    <w:rsid w:val="5EC81A0D"/>
    <w:rsid w:val="61EB6480"/>
    <w:rsid w:val="63C11BFC"/>
    <w:rsid w:val="64623D7C"/>
    <w:rsid w:val="6A152CA1"/>
    <w:rsid w:val="6A644372"/>
    <w:rsid w:val="6AB256A5"/>
    <w:rsid w:val="6E2C5401"/>
    <w:rsid w:val="6FEF7AF1"/>
    <w:rsid w:val="72930C07"/>
    <w:rsid w:val="732A61AD"/>
    <w:rsid w:val="74CC0400"/>
    <w:rsid w:val="775070C7"/>
    <w:rsid w:val="77D71596"/>
    <w:rsid w:val="785E5813"/>
    <w:rsid w:val="7E154BC6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4">
    <w:name w:val="toc 1"/>
    <w:basedOn w:val="1"/>
    <w:next w:val="1"/>
    <w:autoRedefine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180</Characters>
  <Lines>0</Lines>
  <Paragraphs>0</Paragraphs>
  <TotalTime>0</TotalTime>
  <ScaleCrop>false</ScaleCrop>
  <LinksUpToDate>false</LinksUpToDate>
  <CharactersWithSpaces>289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2022-12-12T11:13:00Z</dcterms:created>
  <dc:creator>陕西中技招标有限公司</dc:creator>
  <cp:lastModifiedBy>QQQQ</cp:lastModifiedBy>
  <dcterms:modified xsi:type="dcterms:W3CDTF">2024-01-04T10:37:26Z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0019E8B81A7C47E5BA0AAF8F6FD67F71</vt:lpwstr>
  </property>
</Properties>
</file>