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周至县2022年度市级现代农业产业园（都市现代化农场）招标公告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1"/>
          <w:szCs w:val="21"/>
        </w:rPr>
      </w:pPr>
      <w:bookmarkStart w:id="0" w:name="_GoBack"/>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周至县2022年度市级现代农业产业园（都市现代化农场）招标项目的潜在投标人应在</w:t>
      </w:r>
      <w:r>
        <w:rPr>
          <w:rFonts w:hint="eastAsia" w:ascii="宋体" w:hAnsi="宋体" w:eastAsia="宋体" w:cs="宋体"/>
          <w:i w:val="0"/>
          <w:iCs w:val="0"/>
          <w:caps w:val="0"/>
          <w:color w:val="0A82E5"/>
          <w:spacing w:val="0"/>
          <w:sz w:val="21"/>
          <w:szCs w:val="21"/>
          <w:bdr w:val="none" w:color="auto" w:sz="0" w:space="0"/>
          <w:shd w:val="clear" w:fill="FFFFFF"/>
        </w:rPr>
        <w:t>西安市周至县北泉巷子与环城北路交叉口南50米</w:t>
      </w:r>
      <w:r>
        <w:rPr>
          <w:rFonts w:hint="eastAsia" w:ascii="宋体" w:hAnsi="宋体" w:eastAsia="宋体" w:cs="宋体"/>
          <w:i w:val="0"/>
          <w:iCs w:val="0"/>
          <w:caps w:val="0"/>
          <w:color w:val="333333"/>
          <w:spacing w:val="0"/>
          <w:sz w:val="21"/>
          <w:szCs w:val="21"/>
          <w:bdr w:val="none" w:color="auto" w:sz="0" w:space="0"/>
          <w:shd w:val="clear" w:fill="FFFFFF"/>
        </w:rPr>
        <w:t>获取招标文件，并于</w:t>
      </w:r>
      <w:r>
        <w:rPr>
          <w:rFonts w:hint="eastAsia" w:ascii="宋体" w:hAnsi="宋体" w:eastAsia="宋体" w:cs="宋体"/>
          <w:i w:val="0"/>
          <w:iCs w:val="0"/>
          <w:caps w:val="0"/>
          <w:color w:val="0A82E5"/>
          <w:spacing w:val="0"/>
          <w:sz w:val="21"/>
          <w:szCs w:val="21"/>
          <w:bdr w:val="none" w:color="auto" w:sz="0" w:space="0"/>
          <w:shd w:val="clear" w:fill="FFFFFF"/>
        </w:rPr>
        <w:t> 2023年12月05日 09时30分 </w:t>
      </w:r>
      <w:r>
        <w:rPr>
          <w:rFonts w:hint="eastAsia" w:ascii="宋体" w:hAnsi="宋体" w:eastAsia="宋体" w:cs="宋体"/>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项目编号：ZYZB-ZZ-2023-1108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项目名称：周至县2022年度市级现代农业产业园（都市现代化农场）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预算金额：9,230,515.80元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合同包1(智慧农业系统建设):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合同包预算金额：1,588,335.99元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合同包最高限价：1,588,335.99元</w:t>
      </w:r>
    </w:p>
    <w:bookmarkEnd w:id="0"/>
    <w:tbl>
      <w:tblPr>
        <w:tblW w:w="500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2"/>
        <w:gridCol w:w="1683"/>
        <w:gridCol w:w="1546"/>
        <w:gridCol w:w="709"/>
        <w:gridCol w:w="1158"/>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369" w:hRule="atLeast"/>
          <w:tblHeader/>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9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9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9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9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智慧农业系统建设</w:t>
            </w:r>
          </w:p>
        </w:tc>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6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1,588,335.99</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1,588,335.99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合同包2(水肥一体自动化建设):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合同包预算金额：1,489,212.98元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合同包最高限价：1,489,212.98元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453"/>
        <w:gridCol w:w="742"/>
        <w:gridCol w:w="1212"/>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8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水肥一体自动化建设</w:t>
            </w:r>
          </w:p>
        </w:tc>
        <w:tc>
          <w:tcPr>
            <w:tcW w:w="4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7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1,489,212.98</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1,489,212.98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合同包3(牵引架建设，宣传牌建设):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合同包预算金额：523,151.78元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合同包最高限价：523,151.78元</w:t>
      </w:r>
    </w:p>
    <w:tbl>
      <w:tblPr>
        <w:tblW w:w="500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52"/>
        <w:gridCol w:w="1853"/>
        <w:gridCol w:w="1495"/>
        <w:gridCol w:w="939"/>
        <w:gridCol w:w="1233"/>
        <w:gridCol w:w="1292"/>
        <w:gridCol w:w="12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5" w:hRule="atLeast"/>
          <w:tblHeader/>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5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7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9" w:hRule="atLeast"/>
        </w:trPr>
        <w:tc>
          <w:tcPr>
            <w:tcW w:w="2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10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8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牵引架建设，宣传牌建设</w:t>
            </w:r>
          </w:p>
        </w:tc>
        <w:tc>
          <w:tcPr>
            <w:tcW w:w="5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7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523,151.78</w:t>
            </w:r>
          </w:p>
        </w:tc>
        <w:tc>
          <w:tcPr>
            <w:tcW w:w="7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523,151.78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合同包4(农业装备机械化购置，科研实验设备购置):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合同包预算金额：1,298,335.37元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合同包最高限价：1,298,335.37元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农业装备机械化购置，科研实验设备购置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1,298,335.37</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1,298,335.37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合同包5(园区功能设施配套建设):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合同包预算金额：2,929,894.24元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合同包最高限价：2,929,894.24元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园区功能设施配套建设</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2,929,894.24</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2,929,894.24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合同包6(智能玻璃温室建设):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合同包预算金额：1,401,585.44元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合同包最高限价：1,401,585.44元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智能玻璃温室建设</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1,401,585.44</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1,401,585.44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合同包1(智慧农业系统建设)落实政府采购政策需满足的资格要求如下: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合同包2(水肥一体自动化建设)落实政府采购政策需满足的资格要求如下: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合同包3(牵引架建设，宣传牌建设)落实政府采购政策需满足的资格要求如下: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合同包4(农业装备机械化购置，科研实验设备购置)落实政府采购政策需满足的资格要求如下: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合同包5(园区功能设施配套建设)落实政府采购政策需满足的资格要求如下: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合同包6(智能玻璃温室建设)落实政府采购政策需满足的资格要求如下: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（8）财库〔2021〕19号《财政部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（9）《陕西省中小企业政府采购信用融资办法》（陕财办采〔2018〕23号）等;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合同包1(智慧农业系统建设)特定资格要求如下: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4、税收缴纳证明：提供投标截止日前近一年内任何一个月的纳税证明或完税证明，依法免税的单位应提供相关证明材料；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6、供应商通过“信用中国”网站(www.creditchina.gov.cn)、中国政府采购网(www.ccgp.gov.cn) 等查询相关主体信用记录；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合同包2(水肥一体自动化建设)特定资格要求如下: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7、供应商通过“信用中国”网站(www.creditchina.gov.cn)、中国政府采购网(www.ccgp.gov.cn)等查询相关主体信用记录；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须具备水利水电工程施工总承包三级(含三级)及以上企业资质，同时具备有效的安全生产许可证;且须在"陕西省水利建设市场主体信用信息管理平台”登记可查询;拟派的项目经理须为本单位注册人员，持有水利水电工程专业二级(含二级)以上注册建造师资格，并具有有效的安全生产考核合格证书,其基本信息在“陕西省水利建设市场主体信用信息管理平台”可查询，且无不良行为记录;提供开标时间前近一年内任意一个月社保缴纳证明;且无在建项目(提供无在建项目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合同包3(牵引架建设，宣传牌建设)特定资格要求如下: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4、税收缴纳证明：提供投标截止日前近一年内任何一个月的纳税证明或完税证明，依法免税的单位应提供相关证明材料；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6、供应商通过“信用中国”网站(www.creditchina.gov.cn)、中国政府采购网(www.ccgp.gov.cn) 等查询相关主体信用记录；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企业具备建筑工程施工总承包三级及以上资质并具备有效的安全生产许可证；拟派项目经理须具有建筑工程专业二级及以上注册建造师资格，安全考核合格证书（B证）且无在建工程、无不良记录（提供无在建工程、无不良记录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合同包4(农业装备机械化购置，科研实验设备购置)特定资格要求如下: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4、税收缴纳证明：提供投标截止日前近一年内任何一个月的纳税证明或完税证明，依法免税的单位应提供相关证明材料；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6、供应商通过“信用中国”网站(www.creditchina.gov.cn)、中国政府采购网(www.ccgp.gov.cn) 等查询相关主体信用记录；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合同包5(园区功能设施配套建设)特定资格要求如下: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4、税收缴纳证明：提供投标截止日前近一年内任何一个月的纳税证明或完税证明，依法免税的单位应提供相关证明材料；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6、供应商通过“信用中国”网站(www.creditchina.gov.cn)、中国政府采购网(www.ccgp.gov.cn) 等查询相关主体信用记录；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7、供应商具有建设行政主管部门颁发的市政公用工程施工总承包三级以上(含三级)资质，且具备有效的安全生产许可证；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8、拟派项目经理具备市政公用工程二级及以上注册建造师证书和安全生产考核合格证(B 证)，且无在建工程和不良记录。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合同包6(智能玻璃温室建设)特定资格要求如下: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2、提供法定代表人授权书（附法定代表人、被授权人身份证复印件）及被授权人身份证复印件（法定代表人直接参加投标，须提供法定代表人身份证明及身份证复印件）；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3、财务状况：提供2022年度的财务审计报告（至少含有资产负债表、利润表、现金流量表、所有者权益变动表）或投标截止日前六个月内银行出具的资信证明；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4、税收缴纳证明：提供投标截止日前近一年内至少一个月的纳税证明或完税证明，依法免税的单位应提供相关证明材料；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6、供应商应通过“信用中国”网站(www.creditchina.gov.cn)、中国政府采购网(www.ccgp.gov.cn) 查询相关主体信用记录；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企业具备建筑工程施工总承包三级及以上资质并具备有效的安全生产许可证；拟派项目经理须具有建筑工程专业二级及以上注册建造师资格，安全考核合格证书（B证）且无在建工程、无不良记录（提供无在建工程、无不良记录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8、提供具有履行本合同所必需的设备和专业技术能力的说明及承诺书；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2023年11月15日 至 2023年11月21日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西安市周至县北泉巷子与环城北路交叉口南50米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西安市周至县北泉巷子与环城北路交叉口南50米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西安市周至县北泉巷子与环城北路交叉口南50米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领取招标文件请携带单位介绍信原件,经办人身份证原件及加盖供应商公章的复印件。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周至县马召镇人民政府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陕西省西安市周至县马召镇东火村12组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13379294186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陕西中源项目管理有限公司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西安市周至县北泉巷子与环城北路交叉口南50米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18209225868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肖工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18209225868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陕西中源项目管理有限公司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TgzOTg0ZjViMDk1NTZhMTBmYjdmNTJmZTU0NDMifQ=="/>
  </w:docVars>
  <w:rsids>
    <w:rsidRoot w:val="093D2792"/>
    <w:rsid w:val="093D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2023-11-14T10:03:00Z</dcterms:created>
  <dc:creator>星星</dc:creator>
  <cp:lastModifiedBy>星星</cp:lastModifiedBy>
  <dcterms:modified xsi:type="dcterms:W3CDTF">2023-11-14T10:06:37Z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6CE3253DDBC14CA38C0C8DDC97E1D1D3_11</vt:lpwstr>
  </property>
</Properties>
</file>