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b/>
          <w:bCs/>
          <w:color w:val="auto"/>
          <w:sz w:val="36"/>
          <w:szCs w:val="36"/>
          <w:highlight w:val="none"/>
        </w:rPr>
      </w:pPr>
      <w:r>
        <w:rPr>
          <w:rFonts w:hint="eastAsia" w:ascii="宋体" w:hAnsi="宋体" w:eastAsia="宋体" w:cs="宋体"/>
          <w:b/>
          <w:bCs/>
          <w:snapToGrid w:val="0"/>
          <w:color w:val="auto"/>
          <w:kern w:val="0"/>
          <w:sz w:val="36"/>
          <w:szCs w:val="36"/>
          <w:highlight w:val="none"/>
          <w:bdr w:val="none" w:color="auto" w:sz="0" w:space="0"/>
          <w:lang w:val="en-US" w:eastAsia="zh-CN" w:bidi="ar"/>
        </w:rPr>
        <w:t>周至县教育和科学技术局周至县司竹中心小学等17所学校屋顶渗漏改造项目(二次)招标公告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right="0"/>
        <w:jc w:val="left"/>
        <w:textAlignment w:val="baseline"/>
        <w:outlineLvl w:val="9"/>
        <w:rPr>
          <w:rFonts w:hint="eastAsia" w:ascii="宋体" w:hAnsi="宋体" w:eastAsia="宋体" w:cs="宋体"/>
          <w:b w:val="0"/>
          <w:bCs w:val="0"/>
          <w:color w:val="auto"/>
          <w:sz w:val="21"/>
          <w:szCs w:val="21"/>
          <w:highlight w:val="none"/>
        </w:rPr>
      </w:pPr>
      <w:r>
        <w:rPr>
          <w:rStyle w:val="10"/>
          <w:rFonts w:hint="eastAsia" w:ascii="宋体" w:hAnsi="宋体" w:eastAsia="宋体" w:cs="宋体"/>
          <w:b w:val="0"/>
          <w:bCs w:val="0"/>
          <w:i w:val="0"/>
          <w:iCs w:val="0"/>
          <w:caps w:val="0"/>
          <w:color w:val="auto"/>
          <w:spacing w:val="0"/>
          <w:sz w:val="21"/>
          <w:szCs w:val="21"/>
          <w:highlight w:val="none"/>
          <w:bdr w:val="none" w:color="auto" w:sz="0" w:space="0"/>
          <w:shd w:val="clear"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周至县司竹中心小学等17所学校屋顶渗漏改造项目(二次)</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招标项目的潜在投标人应在</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全国公共资源交易平 台 (陕西省 ·西安市) (http://sxggzyjy.xa.gov.cn/)</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获取招标文件，并于</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 2023年09月05日 09时00分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val="0"/>
          <w:bCs w:val="0"/>
          <w:i w:val="0"/>
          <w:iCs w:val="0"/>
          <w:caps w:val="0"/>
          <w:color w:val="auto"/>
          <w:spacing w:val="0"/>
          <w:sz w:val="21"/>
          <w:szCs w:val="21"/>
          <w:highlight w:val="none"/>
          <w:bdr w:val="none" w:color="auto" w:sz="0" w:space="0"/>
          <w:shd w:val="clear"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项目编号：ZZGJ-ZFCG2023XA024.1B1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项目名称：</w:t>
      </w:r>
      <w:bookmarkStart w:id="0" w:name="_GoBack"/>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周至县司竹中心小学等17所学校屋顶渗漏改造项目(二次)</w:t>
      </w:r>
    </w:p>
    <w:bookmarkEnd w:id="0"/>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采购方式：公开招标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预算金额：1,332,846.66元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合同包1(一标包):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合同包预算金额：1,332,846.66元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合同包最高限价：1,332,846.66元</w:t>
      </w:r>
    </w:p>
    <w:tbl>
      <w:tblPr>
        <w:tblW w:w="84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12"/>
        <w:gridCol w:w="1123"/>
        <w:gridCol w:w="1123"/>
        <w:gridCol w:w="721"/>
        <w:gridCol w:w="1529"/>
        <w:gridCol w:w="1851"/>
        <w:gridCol w:w="1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1" w:hRule="atLeast"/>
          <w:tblHeader/>
        </w:trPr>
        <w:tc>
          <w:tcPr>
            <w:tcW w:w="5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品目号</w:t>
            </w:r>
          </w:p>
        </w:tc>
        <w:tc>
          <w:tcPr>
            <w:tcW w:w="11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品目名称</w:t>
            </w:r>
          </w:p>
        </w:tc>
        <w:tc>
          <w:tcPr>
            <w:tcW w:w="11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采购标的</w:t>
            </w:r>
          </w:p>
        </w:tc>
        <w:tc>
          <w:tcPr>
            <w:tcW w:w="7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数量（单位）</w:t>
            </w:r>
          </w:p>
        </w:tc>
        <w:tc>
          <w:tcPr>
            <w:tcW w:w="15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技术规格、参数及要求</w:t>
            </w:r>
          </w:p>
        </w:tc>
        <w:tc>
          <w:tcPr>
            <w:tcW w:w="18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品目预算(元)</w:t>
            </w:r>
          </w:p>
        </w:tc>
        <w:tc>
          <w:tcPr>
            <w:tcW w:w="15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5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1-1</w:t>
            </w:r>
          </w:p>
        </w:tc>
        <w:tc>
          <w:tcPr>
            <w:tcW w:w="11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其他房屋施工</w:t>
            </w:r>
          </w:p>
        </w:tc>
        <w:tc>
          <w:tcPr>
            <w:tcW w:w="11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1332846.66</w:t>
            </w:r>
          </w:p>
        </w:tc>
        <w:tc>
          <w:tcPr>
            <w:tcW w:w="7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1(批)</w:t>
            </w:r>
          </w:p>
        </w:tc>
        <w:tc>
          <w:tcPr>
            <w:tcW w:w="15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val="0"/>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详见采购文件</w:t>
            </w:r>
          </w:p>
        </w:tc>
        <w:tc>
          <w:tcPr>
            <w:tcW w:w="18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1,332,846.66</w:t>
            </w:r>
          </w:p>
        </w:tc>
        <w:tc>
          <w:tcPr>
            <w:tcW w:w="15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60" w:lineRule="auto"/>
              <w:ind w:right="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snapToGrid w:val="0"/>
                <w:color w:val="auto"/>
                <w:kern w:val="0"/>
                <w:sz w:val="21"/>
                <w:szCs w:val="21"/>
                <w:highlight w:val="none"/>
                <w:bdr w:val="none" w:color="auto" w:sz="0" w:space="0"/>
                <w:lang w:val="en-US" w:eastAsia="zh-CN" w:bidi="ar"/>
              </w:rPr>
              <w:t>1,332,846.66</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合同履行期限：自合同签订之日起60日历天内完成并通过验收。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val="0"/>
          <w:bCs w:val="0"/>
          <w:i w:val="0"/>
          <w:iCs w:val="0"/>
          <w:caps w:val="0"/>
          <w:color w:val="auto"/>
          <w:spacing w:val="0"/>
          <w:sz w:val="21"/>
          <w:szCs w:val="21"/>
          <w:highlight w:val="none"/>
          <w:bdr w:val="none" w:color="auto" w:sz="0" w:space="0"/>
          <w:shd w:val="clear"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合同包1(一标包)落实政府采购政策需满足的资格要求如下: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(1)《政府采购促进中小企业发展管理办法》  (财库【2020】46 号)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(2)  《财政部司法部关于政府采购支持监狱企业发展有关问题的通知》  (财库【2014】68 号)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(3)  《国务院办公厅关于建立政府强制采购节能产品制度的通知》  (国发办【2007】51 号)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(4)  《节能产品政府采购实施意见》  (财库【2004】185 号)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(5)  《环境标志产品政府采购实施的意见》  (财库【2006】90 号)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(6)  《三部门联合发布关于促进残疾人就业政府采购政策的通知》  (财库【2017】141 号)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(7) 《财政部发展改革委生态环境部市场监管总局关于调整优化节能产品、环境标志产品政府采购执 行机制的通知》  (财库〔2019〕9 号)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(8)  《财政部国务院扶贫办关于运用政府采购政策支持脱贫攻坚的通知》  (财库〔2019〕27 号)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(9) 《财政部  农业农村部  国家乡村振兴局关于运用政府采购政策支持乡村产业振兴的通知》 (财 库〔2021〕19 号)</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(10) 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合同包1(一标包)特定资格要求如下: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(1) 具有独立承担民事责任能力的法人、其他组织或自然人，并出具合法有效的营业执照或事业单位 法人证书等国家规定的相关证明， 自然人参与的提供其身份证明；</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(2) 财务状况报告：提供 2022 年度经审计的财务审计报告或开标前三个月其基本存款账户开户银行 出具的资信证明及基本存款账户开户许可证；</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(3) 缴纳税收：提供投标截止日前一年内已缴纳的至少一个月的纳税证明或完税证明 (任意税种) ， 依法免税的单位应提供相关证明材料；</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(4) 社会保障资金缴纳证明：提供投标截止日前一年内已缴存的至少一个月的社会保障资金缴存单据 或社保机构开具的社会保险参保缴费情况证明，依法不需要缴纳社会保障资金的单位应提供相关证明 材料；</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(5) 出具参加本次政府采购活动前三年内在经营活动中没有重大违法记录的书面声明；</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(6) 具备履行合同所必需的设备和专业技术能力的证明材料(由投标人根据项目需求提供说明材料或 者承诺)；</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(7) 法定代表人授权书 (附法定代表人、被授权人身份证复印件) 及法定代表人直接参加招标，须提供法定代表人身份证明及身份证；</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(8) 投标人不得为“信用中国”网站 (www.creditchina.gov.cn  ) 中列入失信被执行人和重大税收 违法案件当事人名单的投标人，不得为中国政府采购网 (www.ccgp.gov.cn  ) 政府采购严重违法失信 行为记录名单中被财政部门禁止参加政府采购活动的投标人；</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(9) 投标人须具备建筑工程专业施工总承包三级及以上资质，具有合格有效的安全生产许可证；</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(10) 投标人拟派项目经理具有建筑工程专业贰级及以上注册建造师资质，具备有效的安全生产考核</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br w:type="textWrapping"/>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合格证书 (B证) ，在本单位注册，且无在建工程 (提供承诺书)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val="0"/>
          <w:bCs w:val="0"/>
          <w:i w:val="0"/>
          <w:iCs w:val="0"/>
          <w:caps w:val="0"/>
          <w:color w:val="auto"/>
          <w:spacing w:val="0"/>
          <w:sz w:val="21"/>
          <w:szCs w:val="21"/>
          <w:highlight w:val="none"/>
          <w:bdr w:val="none" w:color="auto" w:sz="0" w:space="0"/>
          <w:shd w:val="clear" w:fill="FFFFFF"/>
        </w:rPr>
        <w:t>三、获取招标文件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时间：</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 2023年08月15日 至 2023年08月21日 ，每天上午 00:00:00 至 12:00:00 ，下午 12:00:00 至 23:59:59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途径：</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全国公共资源交易平 台 (陕西省 ·西安市) (http://sxggzyjy.xa.gov.cn/)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方式：</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售价：</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 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val="0"/>
          <w:bCs w:val="0"/>
          <w:i w:val="0"/>
          <w:iCs w:val="0"/>
          <w:caps w:val="0"/>
          <w:color w:val="auto"/>
          <w:spacing w:val="0"/>
          <w:sz w:val="21"/>
          <w:szCs w:val="21"/>
          <w:highlight w:val="none"/>
          <w:bdr w:val="none" w:color="auto" w:sz="0" w:space="0"/>
          <w:shd w:val="clear" w:fill="FFFFFF"/>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时间：</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 2023年09月05日 09时00分00秒 </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提交投标文件地点：</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全国公共资源交易平台 (陕西省 ·西安市) 不见面开标大厅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开标地点：</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全国公共资源交易平台 (陕西省 ·西安市) 不见面开标大厅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val="0"/>
          <w:bCs w:val="0"/>
          <w:i w:val="0"/>
          <w:iCs w:val="0"/>
          <w:caps w:val="0"/>
          <w:color w:val="auto"/>
          <w:spacing w:val="0"/>
          <w:sz w:val="21"/>
          <w:szCs w:val="21"/>
          <w:highlight w:val="none"/>
          <w:bdr w:val="none" w:color="auto" w:sz="0" w:space="0"/>
          <w:shd w:val="clear" w:fill="FFFFFF"/>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自本公告发布之日起</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5</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val="0"/>
          <w:bCs w:val="0"/>
          <w:i w:val="0"/>
          <w:iCs w:val="0"/>
          <w:caps w:val="0"/>
          <w:color w:val="auto"/>
          <w:spacing w:val="0"/>
          <w:sz w:val="21"/>
          <w:szCs w:val="21"/>
          <w:highlight w:val="none"/>
          <w:bdr w:val="none" w:color="auto" w:sz="0" w:space="0"/>
          <w:shd w:val="clear" w:fill="FFFFFF"/>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1.投标人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2.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3.请投标人务必及时下载项目招标文件并做好备份,否则会影响投标文件编制及后续投标活动。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4.获取招标文件方式：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6.提交投标文件的方式：从全国公共资源交易平台(陕西省·西安市)〖首页·〉电子交易平台·〉陕西政府采购交易系统·〉企业端〗登录，登录后切换到〖我的项目〗模块，依次点选〖项目流程·〉项目管理·〉上传响应文件〗上传加密后的电子投标文件(*.SXSTF)，逾期提交的，系统将拒绝接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7.本项目采用“不见面开标”形式,投标人可登录全国公共资源交易平台(陕西省·西安市)网站〖首页〉不见面开标〗系统,在线参加开标过程。操作手册详见〖首页〉服务指南〉下载专区〗中的《西安公共资源交易不见面开标大厅供应商操作手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8.按照陕西省财政厅《关于政府采购供应商注册登记有关事项的通知》中的要求,投标人应通过陕西省政府采购网(http://www.ccgp-shaanxi.gov.cn/)注册登记,加入陕西省政府采购供应商库。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9.因供应商自身设施故障或自身原因导致无法完成签到、解密或投标的，由供应商自行承担后果。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10.本项目专门面向中小企业。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val="0"/>
          <w:bCs w:val="0"/>
          <w:i w:val="0"/>
          <w:iCs w:val="0"/>
          <w:caps w:val="0"/>
          <w:color w:val="auto"/>
          <w:spacing w:val="0"/>
          <w:sz w:val="21"/>
          <w:szCs w:val="21"/>
          <w:highlight w:val="none"/>
          <w:bdr w:val="none" w:color="auto" w:sz="0" w:space="0"/>
          <w:shd w:val="clear"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名称：</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周至县教育和科学技术局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地址：</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周至县工业路西段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联系方式：</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87150113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名称：</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中洲国际项目管理（西安）集团有限公司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地址：</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陕西省西安市市辖区西安市雁塔区金辉环球中心B座2106室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联系方式：</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029-89667151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项目联系人：</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魏工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baseline"/>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电话：</w:t>
      </w: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029-89667151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360" w:lineRule="auto"/>
        <w:ind w:left="0" w:right="0" w:firstLine="420" w:firstLineChars="200"/>
        <w:jc w:val="right"/>
        <w:textAlignment w:val="baseline"/>
        <w:outlineLvl w:val="9"/>
        <w:rPr>
          <w:rFonts w:hint="eastAsia" w:ascii="宋体" w:hAnsi="宋体" w:eastAsia="宋体" w:cs="宋体"/>
          <w:b w:val="0"/>
          <w:bCs w:val="0"/>
          <w:i w:val="0"/>
          <w:iCs w:val="0"/>
          <w:caps w:val="0"/>
          <w:color w:val="auto"/>
          <w:spacing w:val="0"/>
          <w:sz w:val="21"/>
          <w:szCs w:val="21"/>
          <w:highlight w:val="none"/>
        </w:rPr>
      </w:pPr>
      <w:r>
        <w:rPr>
          <w:rFonts w:hint="eastAsia" w:ascii="宋体" w:hAnsi="宋体" w:eastAsia="宋体" w:cs="宋体"/>
          <w:b w:val="0"/>
          <w:bCs w:val="0"/>
          <w:i w:val="0"/>
          <w:iCs w:val="0"/>
          <w:caps w:val="0"/>
          <w:color w:val="auto"/>
          <w:spacing w:val="0"/>
          <w:sz w:val="21"/>
          <w:szCs w:val="21"/>
          <w:highlight w:val="none"/>
          <w:bdr w:val="none" w:color="auto" w:sz="0" w:space="0"/>
          <w:shd w:val="clear" w:fill="FFFFFF"/>
        </w:rPr>
        <w:t>中洲国际项目管理（西安）集团有限公司</w:t>
      </w:r>
    </w:p>
    <w:p>
      <w:pPr>
        <w:keepNext w:val="0"/>
        <w:keepLines w:val="0"/>
        <w:pageBreakBefore w:val="0"/>
        <w:widowControl/>
        <w:suppressLineNumbers w:val="0"/>
        <w:kinsoku w:val="0"/>
        <w:wordWrap w:val="0"/>
        <w:overflowPunct/>
        <w:topLinePunct w:val="0"/>
        <w:autoSpaceDE w:val="0"/>
        <w:autoSpaceDN w:val="0"/>
        <w:bidi w:val="0"/>
        <w:adjustRightInd w:val="0"/>
        <w:snapToGrid w:val="0"/>
        <w:spacing w:line="360" w:lineRule="auto"/>
        <w:ind w:left="0" w:firstLine="420" w:firstLineChars="200"/>
        <w:jc w:val="both"/>
        <w:textAlignment w:val="baseline"/>
        <w:outlineLvl w:val="9"/>
        <w:rPr>
          <w:rFonts w:hint="eastAsia" w:ascii="宋体" w:hAnsi="宋体" w:eastAsia="宋体" w:cs="宋体"/>
          <w:b w:val="0"/>
          <w:bCs w:val="0"/>
          <w:color w:val="auto"/>
          <w:sz w:val="21"/>
          <w:szCs w:val="21"/>
          <w:highlight w:val="none"/>
        </w:rPr>
      </w:pPr>
    </w:p>
    <w:p>
      <w:pPr>
        <w:keepNext w:val="0"/>
        <w:keepLines w:val="0"/>
        <w:pageBreakBefore w:val="0"/>
        <w:widowControl/>
        <w:kinsoku w:val="0"/>
        <w:overflowPunct/>
        <w:topLinePunct w:val="0"/>
        <w:autoSpaceDE w:val="0"/>
        <w:autoSpaceDN w:val="0"/>
        <w:bidi w:val="0"/>
        <w:adjustRightInd w:val="0"/>
        <w:snapToGrid w:val="0"/>
        <w:spacing w:line="360" w:lineRule="auto"/>
        <w:ind w:left="0" w:firstLine="480" w:firstLineChars="200"/>
        <w:textAlignment w:val="baseline"/>
        <w:outlineLvl w:val="9"/>
        <w:rPr>
          <w:rFonts w:hint="eastAsia" w:ascii="宋体" w:hAnsi="宋体" w:eastAsia="宋体" w:cs="宋体"/>
          <w:b w:val="0"/>
          <w:bCs w:val="0"/>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2RkODIwNTA1OTQ3MDUzMWNkZDVlY2QzZDk5NTQifQ=="/>
  </w:docVars>
  <w:rsids>
    <w:rsidRoot w:val="1D1E0076"/>
    <w:rsid w:val="03C17B77"/>
    <w:rsid w:val="1D1E0076"/>
    <w:rsid w:val="320D2EAD"/>
    <w:rsid w:val="33476E28"/>
    <w:rsid w:val="70EC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kinsoku w:val="0"/>
      <w:autoSpaceDE w:val="0"/>
      <w:autoSpaceDN w:val="0"/>
      <w:adjustRightInd w:val="0"/>
      <w:snapToGrid w:val="0"/>
      <w:spacing w:line="480" w:lineRule="auto"/>
      <w:jc w:val="left"/>
      <w:textAlignment w:val="baseline"/>
    </w:pPr>
    <w:rPr>
      <w:rFonts w:ascii="Arial" w:hAnsi="Arial" w:eastAsia="宋体" w:cs="Arial"/>
      <w:snapToGrid w:val="0"/>
      <w:color w:val="000000"/>
      <w:kern w:val="0"/>
      <w:sz w:val="24"/>
      <w:szCs w:val="21"/>
    </w:rPr>
  </w:style>
  <w:style w:type="paragraph" w:styleId="3">
    <w:name w:val="heading 1"/>
    <w:basedOn w:val="1"/>
    <w:next w:val="1"/>
    <w:qFormat/>
    <w:uiPriority w:val="0"/>
    <w:pPr>
      <w:keepNext/>
      <w:keepLines/>
      <w:spacing w:beforeLines="0" w:beforeAutospacing="0" w:afterLines="0" w:afterAutospacing="0" w:line="480" w:lineRule="auto"/>
      <w:ind w:firstLine="0" w:firstLineChars="0"/>
      <w:jc w:val="center"/>
      <w:outlineLvl w:val="0"/>
    </w:pPr>
    <w:rPr>
      <w:rFonts w:eastAsia="幼圆"/>
      <w:b/>
      <w:kern w:val="44"/>
      <w:sz w:val="32"/>
    </w:rPr>
  </w:style>
  <w:style w:type="paragraph" w:styleId="4">
    <w:name w:val="heading 2"/>
    <w:basedOn w:val="1"/>
    <w:next w:val="1"/>
    <w:semiHidden/>
    <w:unhideWhenUsed/>
    <w:qFormat/>
    <w:uiPriority w:val="0"/>
    <w:pPr>
      <w:keepNext/>
      <w:keepLines/>
      <w:spacing w:line="413" w:lineRule="auto"/>
      <w:outlineLvl w:val="1"/>
    </w:pPr>
    <w:rPr>
      <w:rFonts w:ascii="Arial" w:hAnsi="Arial" w:eastAsia="华文仿宋" w:cs="Arial"/>
      <w:b/>
      <w:snapToGrid w:val="0"/>
      <w:color w:val="000000"/>
      <w:kern w:val="0"/>
      <w:sz w:val="28"/>
      <w:szCs w:val="21"/>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qFormat/>
    <w:uiPriority w:val="0"/>
    <w:rPr>
      <w:rFonts w:ascii="Arial" w:hAnsi="Arial" w:eastAsia="宋体" w:cs="Arial"/>
      <w:snapToGrid w:val="0"/>
      <w:color w:val="000000"/>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2023-08-14T03:40:00Z</dcterms:created>
  <dc:creator>八点半…</dc:creator>
  <cp:lastModifiedBy>八点半…</cp:lastModifiedBy>
  <dcterms:modified xsi:type="dcterms:W3CDTF">2023-08-14T03:42:36Z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A4DE072C64074A86B7BE0784670DB434_11</vt:lpwstr>
  </property>
</Properties>
</file>