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b/>
          <w:sz w:val="32"/>
          <w:szCs w:val="32"/>
          <w:lang w:val="en-US" w:eastAsia="zh-CN"/>
        </w:rPr>
      </w:pPr>
      <w:r>
        <w:rPr>
          <w:rFonts w:hint="eastAsia" w:ascii="仿宋" w:hAnsi="仿宋" w:eastAsia="仿宋"/>
          <w:b/>
          <w:sz w:val="32"/>
          <w:szCs w:val="32"/>
          <w:lang w:val="en-US" w:eastAsia="zh-CN"/>
        </w:rPr>
        <w:t>西安市鄠邑区城市管理综合执法大队                  关于鄠邑区高冠河堤防加固工程采购需求书</w:t>
      </w:r>
    </w:p>
    <w:tbl>
      <w:tblPr>
        <w:tblStyle w:val="9"/>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jc w:val="center"/>
              <w:rPr>
                <w:rFonts w:ascii="宋体" w:hAnsi="宋体"/>
                <w:b/>
                <w:sz w:val="24"/>
              </w:rPr>
            </w:pPr>
            <w:r>
              <w:rPr>
                <w:rFonts w:hint="eastAsia" w:ascii="宋体" w:hAnsi="宋体"/>
                <w:b/>
                <w:sz w:val="28"/>
                <w:szCs w:val="28"/>
                <w:lang w:val="zh-CN"/>
              </w:rPr>
              <w:t>序号</w:t>
            </w:r>
          </w:p>
        </w:tc>
        <w:tc>
          <w:tcPr>
            <w:tcW w:w="1556" w:type="dxa"/>
            <w:vAlign w:val="center"/>
          </w:tcPr>
          <w:p>
            <w:pPr>
              <w:pStyle w:val="32"/>
              <w:ind w:left="38"/>
              <w:jc w:val="center"/>
              <w:rPr>
                <w:b/>
                <w:kern w:val="2"/>
                <w:lang w:val="zh-CN"/>
              </w:rPr>
            </w:pPr>
            <w:r>
              <w:rPr>
                <w:rFonts w:hint="eastAsia"/>
                <w:b/>
                <w:kern w:val="2"/>
                <w:sz w:val="28"/>
                <w:szCs w:val="28"/>
                <w:lang w:val="zh-CN"/>
              </w:rPr>
              <w:t>关键事项</w:t>
            </w:r>
          </w:p>
        </w:tc>
        <w:tc>
          <w:tcPr>
            <w:tcW w:w="7067" w:type="dxa"/>
            <w:vAlign w:val="center"/>
          </w:tcPr>
          <w:p>
            <w:pPr>
              <w:pStyle w:val="32"/>
              <w:jc w:val="center"/>
              <w:rPr>
                <w:b/>
                <w:kern w:val="2"/>
                <w:lang w:val="zh-CN"/>
              </w:rPr>
            </w:pPr>
            <w:r>
              <w:rPr>
                <w:rFonts w:hint="eastAsia"/>
                <w:b/>
                <w:kern w:val="2"/>
                <w:sz w:val="28"/>
                <w:szCs w:val="28"/>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8"/>
                <w:szCs w:val="28"/>
                <w:lang w:val="zh-CN"/>
              </w:rPr>
            </w:pPr>
            <w:r>
              <w:rPr>
                <w:rFonts w:ascii="宋体" w:hAnsi="宋体"/>
                <w:sz w:val="28"/>
                <w:szCs w:val="28"/>
                <w:lang w:val="zh-CN"/>
              </w:rPr>
              <w:t>1</w:t>
            </w:r>
          </w:p>
        </w:tc>
        <w:tc>
          <w:tcPr>
            <w:tcW w:w="1556" w:type="dxa"/>
            <w:vAlign w:val="center"/>
          </w:tcPr>
          <w:p>
            <w:pPr>
              <w:pStyle w:val="32"/>
              <w:ind w:left="38"/>
              <w:jc w:val="center"/>
              <w:rPr>
                <w:kern w:val="2"/>
                <w:lang w:val="zh-CN"/>
              </w:rPr>
            </w:pPr>
            <w:r>
              <w:rPr>
                <w:rFonts w:hint="eastAsia"/>
                <w:kern w:val="2"/>
                <w:lang w:val="zh-CN"/>
              </w:rPr>
              <w:t>采购预算</w:t>
            </w:r>
          </w:p>
        </w:tc>
        <w:tc>
          <w:tcPr>
            <w:tcW w:w="7067" w:type="dxa"/>
            <w:vAlign w:val="center"/>
          </w:tcPr>
          <w:p>
            <w:pPr>
              <w:pStyle w:val="32"/>
              <w:jc w:val="both"/>
              <w:rPr>
                <w:b/>
                <w:kern w:val="2"/>
                <w:lang w:val="zh-CN"/>
              </w:rPr>
            </w:pPr>
            <w:r>
              <w:rPr>
                <w:rFonts w:hint="eastAsia"/>
                <w:b/>
                <w:kern w:val="2"/>
                <w:lang w:val="zh-CN"/>
              </w:rPr>
              <w:t>人民币</w:t>
            </w:r>
            <w:r>
              <w:rPr>
                <w:rFonts w:hint="eastAsia"/>
                <w:b/>
                <w:kern w:val="2"/>
                <w:u w:val="single"/>
                <w:lang w:val="en-US" w:eastAsia="zh-CN"/>
              </w:rPr>
              <w:t>313529.00</w:t>
            </w:r>
            <w:r>
              <w:rPr>
                <w:rFonts w:hint="eastAsia"/>
                <w:b/>
                <w:kern w:val="2"/>
                <w:lang w:val="zh-CN"/>
              </w:rPr>
              <w:t>元</w:t>
            </w:r>
          </w:p>
          <w:p>
            <w:pPr>
              <w:pStyle w:val="32"/>
              <w:jc w:val="both"/>
              <w:rPr>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8"/>
                <w:szCs w:val="28"/>
                <w:lang w:val="zh-CN"/>
              </w:rPr>
            </w:pPr>
            <w:r>
              <w:rPr>
                <w:rFonts w:ascii="宋体" w:hAnsi="宋体"/>
                <w:sz w:val="28"/>
                <w:szCs w:val="28"/>
                <w:lang w:val="zh-CN"/>
              </w:rPr>
              <w:t>2</w:t>
            </w:r>
          </w:p>
        </w:tc>
        <w:tc>
          <w:tcPr>
            <w:tcW w:w="1556" w:type="dxa"/>
            <w:vAlign w:val="center"/>
          </w:tcPr>
          <w:p>
            <w:pPr>
              <w:pStyle w:val="32"/>
              <w:ind w:left="38"/>
              <w:jc w:val="center"/>
              <w:rPr>
                <w:kern w:val="2"/>
                <w:lang w:val="zh-CN"/>
              </w:rPr>
            </w:pPr>
            <w:r>
              <w:rPr>
                <w:rFonts w:hint="eastAsia"/>
                <w:kern w:val="2"/>
                <w:lang w:val="zh-CN"/>
              </w:rPr>
              <w:t>最高限价</w:t>
            </w:r>
          </w:p>
        </w:tc>
        <w:tc>
          <w:tcPr>
            <w:tcW w:w="7067" w:type="dxa"/>
            <w:vAlign w:val="center"/>
          </w:tcPr>
          <w:p>
            <w:pPr>
              <w:pStyle w:val="32"/>
              <w:jc w:val="both"/>
              <w:rPr>
                <w:b/>
                <w:kern w:val="2"/>
                <w:lang w:val="zh-CN"/>
              </w:rPr>
            </w:pPr>
            <w:r>
              <w:rPr>
                <w:rFonts w:hint="eastAsia"/>
                <w:b/>
                <w:kern w:val="2"/>
                <w:lang w:val="zh-CN"/>
              </w:rPr>
              <w:t>人民币</w:t>
            </w:r>
            <w:r>
              <w:rPr>
                <w:rFonts w:hint="eastAsia"/>
                <w:b/>
                <w:kern w:val="2"/>
                <w:u w:val="single"/>
                <w:lang w:val="en-US" w:eastAsia="zh-CN"/>
              </w:rPr>
              <w:t>313529.00</w:t>
            </w:r>
            <w:r>
              <w:rPr>
                <w:rFonts w:hint="eastAsia"/>
                <w:b/>
                <w:kern w:val="2"/>
                <w:lang w:val="zh-CN"/>
              </w:rPr>
              <w:t>元</w:t>
            </w:r>
          </w:p>
          <w:p>
            <w:pPr>
              <w:pStyle w:val="32"/>
              <w:ind w:left="38"/>
              <w:jc w:val="both"/>
              <w:rPr>
                <w:b/>
                <w:kern w:val="2"/>
                <w:lang w:val="zh-CN"/>
              </w:rPr>
            </w:pPr>
            <w:r>
              <w:rPr>
                <w:rFonts w:hint="eastAsia"/>
                <w:kern w:val="2"/>
                <w:sz w:val="21"/>
                <w:szCs w:val="21"/>
                <w:lang w:val="zh-CN"/>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8"/>
                <w:szCs w:val="28"/>
                <w:lang w:val="zh-CN"/>
              </w:rPr>
            </w:pPr>
            <w:r>
              <w:rPr>
                <w:rFonts w:ascii="宋体" w:hAnsi="宋体"/>
                <w:sz w:val="28"/>
                <w:szCs w:val="28"/>
                <w:lang w:val="zh-CN"/>
              </w:rPr>
              <w:t>3</w:t>
            </w:r>
          </w:p>
        </w:tc>
        <w:tc>
          <w:tcPr>
            <w:tcW w:w="1556" w:type="dxa"/>
            <w:vAlign w:val="center"/>
          </w:tcPr>
          <w:p>
            <w:pPr>
              <w:pStyle w:val="32"/>
              <w:ind w:left="38"/>
              <w:jc w:val="center"/>
              <w:rPr>
                <w:rFonts w:hint="eastAsia"/>
                <w:kern w:val="2"/>
                <w:lang w:val="zh-CN"/>
              </w:rPr>
            </w:pPr>
            <w:r>
              <w:rPr>
                <w:rFonts w:hint="eastAsia"/>
                <w:kern w:val="2"/>
                <w:lang w:val="zh-CN"/>
              </w:rPr>
              <w:t>暂列金</w:t>
            </w:r>
            <w:r>
              <w:rPr>
                <w:kern w:val="2"/>
                <w:lang w:val="zh-CN"/>
              </w:rPr>
              <w:br w:type="textWrapping"/>
            </w:r>
            <w:r>
              <w:rPr>
                <w:rFonts w:hint="eastAsia"/>
                <w:kern w:val="2"/>
                <w:lang w:val="zh-CN"/>
              </w:rPr>
              <w:t>或暂估价</w:t>
            </w:r>
          </w:p>
        </w:tc>
        <w:tc>
          <w:tcPr>
            <w:tcW w:w="7067" w:type="dxa"/>
            <w:vAlign w:val="center"/>
          </w:tcPr>
          <w:p>
            <w:pPr>
              <w:pStyle w:val="32"/>
              <w:jc w:val="both"/>
              <w:rPr>
                <w:b/>
                <w:kern w:val="2"/>
                <w:lang w:val="zh-CN"/>
              </w:rPr>
            </w:pPr>
            <w:r>
              <w:rPr>
                <w:rFonts w:hint="eastAsia"/>
                <w:b/>
                <w:kern w:val="2"/>
                <w:lang w:val="zh-CN"/>
              </w:rPr>
              <w:t>人民币</w:t>
            </w:r>
            <w:r>
              <w:rPr>
                <w:rFonts w:hint="eastAsia"/>
                <w:b/>
                <w:kern w:val="2"/>
                <w:u w:val="single"/>
                <w:lang w:val="en-US" w:eastAsia="zh-CN"/>
              </w:rPr>
              <w:t xml:space="preserve">  /  </w:t>
            </w:r>
            <w:r>
              <w:rPr>
                <w:rFonts w:hint="eastAsia"/>
                <w:b/>
                <w:kern w:val="2"/>
                <w:lang w:val="zh-CN"/>
              </w:rPr>
              <w:t>元</w:t>
            </w:r>
          </w:p>
          <w:p>
            <w:pPr>
              <w:pStyle w:val="32"/>
              <w:jc w:val="both"/>
              <w:rPr>
                <w:rFonts w:hint="eastAsia"/>
                <w:b/>
                <w:kern w:val="2"/>
                <w:lang w:val="zh-CN"/>
              </w:rPr>
            </w:pPr>
            <w:r>
              <w:rPr>
                <w:kern w:val="2"/>
                <w:sz w:val="21"/>
                <w:szCs w:val="21"/>
                <w:lang w:val="zh-CN"/>
              </w:rPr>
              <w:t>如有，请列明。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hint="eastAsia" w:ascii="宋体" w:hAnsi="宋体"/>
                <w:sz w:val="28"/>
                <w:szCs w:val="28"/>
                <w:lang w:val="zh-CN"/>
              </w:rPr>
            </w:pPr>
            <w:r>
              <w:rPr>
                <w:rFonts w:ascii="宋体" w:hAnsi="宋体"/>
                <w:sz w:val="28"/>
                <w:szCs w:val="28"/>
                <w:lang w:val="zh-CN"/>
              </w:rPr>
              <w:t>4</w:t>
            </w:r>
          </w:p>
        </w:tc>
        <w:tc>
          <w:tcPr>
            <w:tcW w:w="1556" w:type="dxa"/>
            <w:vAlign w:val="center"/>
          </w:tcPr>
          <w:p>
            <w:pPr>
              <w:pStyle w:val="32"/>
              <w:ind w:left="38"/>
              <w:jc w:val="center"/>
              <w:rPr>
                <w:rFonts w:hint="eastAsia"/>
                <w:kern w:val="2"/>
                <w:lang w:val="zh-CN"/>
              </w:rPr>
            </w:pPr>
            <w:r>
              <w:rPr>
                <w:rFonts w:hint="eastAsia"/>
                <w:kern w:val="2"/>
                <w:lang w:val="zh-CN"/>
              </w:rPr>
              <w:t>图纸</w:t>
            </w:r>
          </w:p>
        </w:tc>
        <w:tc>
          <w:tcPr>
            <w:tcW w:w="7067" w:type="dxa"/>
            <w:vAlign w:val="center"/>
          </w:tcPr>
          <w:p>
            <w:pPr>
              <w:pStyle w:val="32"/>
              <w:jc w:val="both"/>
              <w:rPr>
                <w:rFonts w:hint="default" w:eastAsia="宋体"/>
                <w:b/>
                <w:color w:val="auto"/>
                <w:kern w:val="2"/>
                <w:highlight w:val="yellow"/>
                <w:lang w:val="en-US" w:eastAsia="zh-CN"/>
              </w:rPr>
            </w:pPr>
            <w:r>
              <w:rPr>
                <w:rFonts w:hint="eastAsia"/>
                <w:b/>
                <w:color w:val="auto"/>
                <w:kern w:val="2"/>
                <w:lang w:val="zh-CN"/>
              </w:rPr>
              <w:t>○</w:t>
            </w:r>
            <w:r>
              <w:rPr>
                <w:rFonts w:hint="default" w:ascii="Arial" w:hAnsi="Arial" w:cs="Arial"/>
                <w:b/>
                <w:color w:val="auto"/>
                <w:kern w:val="2"/>
                <w:lang w:val="zh-CN"/>
              </w:rPr>
              <w:t>√</w:t>
            </w:r>
            <w:r>
              <w:rPr>
                <w:rFonts w:hint="eastAsia"/>
                <w:b/>
                <w:color w:val="auto"/>
                <w:kern w:val="2"/>
                <w:lang w:val="zh-CN"/>
              </w:rPr>
              <w:t>有图纸，图纸与工程量清单不一致时以</w:t>
            </w:r>
            <w:r>
              <w:rPr>
                <w:rFonts w:hint="eastAsia"/>
                <w:b/>
                <w:bCs/>
                <w:color w:val="auto"/>
                <w:kern w:val="2"/>
                <w:sz w:val="21"/>
                <w:szCs w:val="21"/>
                <w:u w:val="single"/>
                <w:lang w:val="en-US" w:eastAsia="zh-CN"/>
              </w:rPr>
              <w:t>实际工程量</w:t>
            </w:r>
            <w:r>
              <w:rPr>
                <w:rFonts w:hint="eastAsia"/>
                <w:b/>
                <w:color w:val="auto"/>
                <w:kern w:val="2"/>
                <w:lang w:val="zh-CN"/>
              </w:rPr>
              <w:t>为准。</w:t>
            </w:r>
          </w:p>
          <w:p>
            <w:pPr>
              <w:pStyle w:val="32"/>
              <w:jc w:val="both"/>
              <w:rPr>
                <w:rFonts w:hint="eastAsia"/>
                <w:b/>
                <w:kern w:val="2"/>
                <w:lang w:val="zh-CN"/>
              </w:rPr>
            </w:pPr>
            <w:r>
              <w:rPr>
                <w:b/>
                <w:kern w:val="2"/>
                <w:lang w:val="zh-CN"/>
              </w:rPr>
              <w:t>○无图纸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8"/>
                <w:szCs w:val="28"/>
                <w:lang w:val="zh-CN"/>
              </w:rPr>
            </w:pPr>
            <w:r>
              <w:rPr>
                <w:rFonts w:ascii="宋体" w:hAnsi="宋体"/>
                <w:sz w:val="28"/>
                <w:szCs w:val="28"/>
                <w:lang w:val="zh-CN"/>
              </w:rPr>
              <w:t>5</w:t>
            </w:r>
          </w:p>
        </w:tc>
        <w:tc>
          <w:tcPr>
            <w:tcW w:w="1556" w:type="dxa"/>
            <w:vMerge w:val="restart"/>
            <w:vAlign w:val="center"/>
          </w:tcPr>
          <w:p>
            <w:pPr>
              <w:pStyle w:val="32"/>
              <w:ind w:left="38"/>
              <w:jc w:val="center"/>
              <w:rPr>
                <w:kern w:val="2"/>
                <w:lang w:val="zh-CN"/>
              </w:rPr>
            </w:pPr>
            <w:r>
              <w:rPr>
                <w:rFonts w:hint="eastAsia"/>
                <w:kern w:val="2"/>
                <w:lang w:val="zh-CN"/>
              </w:rPr>
              <w:t>项目性质</w:t>
            </w:r>
          </w:p>
        </w:tc>
        <w:tc>
          <w:tcPr>
            <w:tcW w:w="7067" w:type="dxa"/>
            <w:vAlign w:val="center"/>
          </w:tcPr>
          <w:p>
            <w:pPr>
              <w:pStyle w:val="32"/>
              <w:jc w:val="both"/>
              <w:rPr>
                <w:b/>
                <w:kern w:val="2"/>
                <w:lang w:val="zh-CN"/>
              </w:rPr>
            </w:pPr>
            <w:r>
              <w:rPr>
                <w:rFonts w:hint="eastAsia"/>
                <w:b/>
                <w:kern w:val="2"/>
                <w:lang w:val="zh-CN"/>
              </w:rPr>
              <w:t>○</w:t>
            </w:r>
            <w:r>
              <w:rPr>
                <w:rFonts w:hint="default" w:ascii="Arial" w:hAnsi="Arial" w:cs="Arial"/>
                <w:b/>
                <w:color w:val="0000FF"/>
                <w:kern w:val="2"/>
                <w:lang w:val="zh-CN"/>
              </w:rPr>
              <w:t>√</w:t>
            </w:r>
            <w:r>
              <w:rPr>
                <w:rFonts w:hint="eastAsia"/>
                <w:b/>
                <w:kern w:val="2"/>
                <w:lang w:val="zh-CN"/>
              </w:rPr>
              <w:t>专门面向中小企业采购</w:t>
            </w:r>
          </w:p>
          <w:p>
            <w:pPr>
              <w:pStyle w:val="32"/>
              <w:ind w:left="38"/>
              <w:jc w:val="both"/>
              <w:rPr>
                <w:b/>
                <w:kern w:val="2"/>
                <w:lang w:val="zh-CN"/>
              </w:rPr>
            </w:pPr>
            <w:r>
              <w:rPr>
                <w:rFonts w:hint="eastAsia"/>
                <w:kern w:val="2"/>
                <w:sz w:val="21"/>
                <w:szCs w:val="21"/>
                <w:lang w:val="zh-CN"/>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b/>
                <w:sz w:val="28"/>
                <w:szCs w:val="28"/>
                <w:lang w:val="zh-CN"/>
              </w:rPr>
            </w:pPr>
          </w:p>
        </w:tc>
        <w:tc>
          <w:tcPr>
            <w:tcW w:w="1556" w:type="dxa"/>
            <w:vMerge w:val="continue"/>
            <w:vAlign w:val="center"/>
          </w:tcPr>
          <w:p>
            <w:pPr>
              <w:pStyle w:val="32"/>
              <w:ind w:left="96"/>
              <w:jc w:val="center"/>
              <w:rPr>
                <w:kern w:val="2"/>
                <w:lang w:val="zh-CN"/>
              </w:rPr>
            </w:pPr>
          </w:p>
        </w:tc>
        <w:tc>
          <w:tcPr>
            <w:tcW w:w="7067" w:type="dxa"/>
            <w:vAlign w:val="center"/>
          </w:tcPr>
          <w:p>
            <w:pPr>
              <w:rPr>
                <w:rFonts w:ascii="宋体" w:hAnsi="宋体" w:cs="宋体"/>
                <w:b/>
                <w:sz w:val="24"/>
                <w:szCs w:val="24"/>
                <w:lang w:val="zh-CN"/>
              </w:rPr>
            </w:pPr>
            <w:r>
              <w:rPr>
                <w:rFonts w:ascii="宋体" w:hAnsi="宋体" w:cs="宋体"/>
                <w:b/>
                <w:sz w:val="24"/>
                <w:szCs w:val="24"/>
                <w:lang w:val="zh-CN"/>
              </w:rPr>
              <w:t>○</w:t>
            </w:r>
            <w:r>
              <w:rPr>
                <w:rFonts w:hint="eastAsia" w:ascii="宋体" w:hAnsi="宋体" w:cs="宋体"/>
                <w:b/>
                <w:sz w:val="24"/>
                <w:szCs w:val="24"/>
                <w:lang w:val="zh-CN"/>
              </w:rPr>
              <w:t>非专门面向中小企业采购</w:t>
            </w:r>
          </w:p>
          <w:p>
            <w:pPr>
              <w:ind w:right="94" w:rightChars="45"/>
              <w:rPr>
                <w:rFonts w:ascii="宋体" w:hAnsi="宋体"/>
                <w:b/>
                <w:szCs w:val="21"/>
              </w:rPr>
            </w:pPr>
            <w:r>
              <w:rPr>
                <w:rFonts w:hint="eastAsia" w:ascii="宋体" w:hAnsi="宋体" w:cs="宋体"/>
                <w:color w:val="000000" w:themeColor="text1"/>
                <w:kern w:val="0"/>
                <w:szCs w:val="21"/>
                <w:lang w:val="zh-CN"/>
                <w14:textFill>
                  <w14:solidFill>
                    <w14:schemeClr w14:val="tx1"/>
                  </w14:solidFill>
                </w14:textFill>
              </w:rPr>
              <w:t>对符合《政府采购促进中小企业发展管理办法》（财库〔2020〕46号）规定的小微企业（监狱企业视同小型、微型企业）的</w:t>
            </w:r>
            <w:r>
              <w:rPr>
                <w:rFonts w:hint="eastAsia" w:ascii="宋体" w:hAnsi="宋体" w:cs="宋体"/>
                <w:b/>
                <w:color w:val="000000" w:themeColor="text1"/>
                <w:kern w:val="0"/>
                <w:szCs w:val="21"/>
                <w:lang w:val="zh-CN"/>
                <w14:textFill>
                  <w14:solidFill>
                    <w14:schemeClr w14:val="tx1"/>
                  </w14:solidFill>
                </w14:textFill>
              </w:rPr>
              <w:t>报价给予___%（</w:t>
            </w:r>
            <w:r>
              <w:rPr>
                <w:rFonts w:ascii="宋体" w:hAnsi="宋体" w:cs="宋体"/>
                <w:b/>
                <w:color w:val="000000" w:themeColor="text1"/>
                <w:kern w:val="0"/>
                <w:szCs w:val="21"/>
                <w:lang w:val="zh-CN"/>
                <w14:textFill>
                  <w14:solidFill>
                    <w14:schemeClr w14:val="tx1"/>
                  </w14:solidFill>
                </w14:textFill>
              </w:rPr>
              <w:t>3</w:t>
            </w:r>
            <w:r>
              <w:rPr>
                <w:rFonts w:hint="eastAsia" w:ascii="宋体" w:hAnsi="宋体" w:cs="宋体"/>
                <w:b/>
                <w:color w:val="000000" w:themeColor="text1"/>
                <w:kern w:val="0"/>
                <w:szCs w:val="21"/>
                <w:lang w:val="zh-CN"/>
                <w14:textFill>
                  <w14:solidFill>
                    <w14:schemeClr w14:val="tx1"/>
                  </w14:solidFill>
                </w14:textFill>
              </w:rPr>
              <w:t>%-</w:t>
            </w:r>
            <w:r>
              <w:rPr>
                <w:rFonts w:ascii="宋体" w:hAnsi="宋体" w:cs="宋体"/>
                <w:b/>
                <w:color w:val="000000" w:themeColor="text1"/>
                <w:kern w:val="0"/>
                <w:szCs w:val="21"/>
                <w:lang w:val="zh-CN"/>
                <w14:textFill>
                  <w14:solidFill>
                    <w14:schemeClr w14:val="tx1"/>
                  </w14:solidFill>
                </w14:textFill>
              </w:rPr>
              <w:t>5%</w:t>
            </w:r>
            <w:r>
              <w:rPr>
                <w:rFonts w:hint="eastAsia" w:ascii="宋体" w:hAnsi="宋体" w:cs="宋体"/>
                <w:b/>
                <w:color w:val="000000" w:themeColor="text1"/>
                <w:kern w:val="0"/>
                <w:szCs w:val="21"/>
                <w:lang w:val="zh-CN"/>
                <w14:textFill>
                  <w14:solidFill>
                    <w14:schemeClr w14:val="tx1"/>
                  </w14:solidFill>
                </w14:textFill>
              </w:rPr>
              <w:t>）的扣除（当采用招标方式时，实际上是对其价格分给予一定比例的增加）</w:t>
            </w:r>
            <w:r>
              <w:rPr>
                <w:rFonts w:hint="eastAsia" w:ascii="宋体" w:hAnsi="宋体" w:cs="宋体"/>
                <w:color w:val="000000" w:themeColor="text1"/>
                <w:kern w:val="0"/>
                <w:szCs w:val="21"/>
                <w:lang w:val="zh-CN"/>
                <w14:textFill>
                  <w14:solidFill>
                    <w14:schemeClr w14:val="tx1"/>
                  </w14:solidFill>
                </w14:textFill>
              </w:rPr>
              <w:t>，用扣除后的价格参加评审。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6</w:t>
            </w:r>
          </w:p>
        </w:tc>
        <w:tc>
          <w:tcPr>
            <w:tcW w:w="1556" w:type="dxa"/>
            <w:vAlign w:val="center"/>
          </w:tcPr>
          <w:p>
            <w:pPr>
              <w:pStyle w:val="32"/>
              <w:ind w:left="96"/>
              <w:jc w:val="center"/>
              <w:rPr>
                <w:kern w:val="2"/>
                <w:lang w:val="zh-CN"/>
              </w:rPr>
            </w:pPr>
            <w:r>
              <w:rPr>
                <w:kern w:val="2"/>
                <w:lang w:val="zh-CN"/>
              </w:rPr>
              <w:t>对供应商的</w:t>
            </w:r>
            <w:r>
              <w:rPr>
                <w:kern w:val="2"/>
                <w:lang w:val="zh-CN"/>
              </w:rPr>
              <w:br w:type="textWrapping"/>
            </w:r>
            <w:r>
              <w:rPr>
                <w:kern w:val="2"/>
                <w:lang w:val="zh-CN"/>
              </w:rPr>
              <w:t>资格要求</w:t>
            </w:r>
          </w:p>
        </w:tc>
        <w:tc>
          <w:tcPr>
            <w:tcW w:w="7067" w:type="dxa"/>
            <w:vAlign w:val="center"/>
          </w:tcPr>
          <w:p>
            <w:pPr>
              <w:keepNext w:val="0"/>
              <w:keepLines w:val="0"/>
              <w:widowControl/>
              <w:suppressLineNumbers w:val="0"/>
              <w:jc w:val="left"/>
              <w:rPr>
                <w:rFonts w:hint="eastAsia" w:eastAsia="宋体" w:cs="Times New Roman"/>
                <w:color w:val="0000FF"/>
                <w:kern w:val="2"/>
                <w:sz w:val="21"/>
                <w:szCs w:val="21"/>
                <w:lang w:val="zh-CN"/>
              </w:rPr>
            </w:pPr>
            <w:r>
              <w:rPr>
                <w:rFonts w:hint="eastAsia"/>
                <w:color w:val="000000" w:themeColor="text1"/>
                <w:kern w:val="2"/>
                <w:sz w:val="21"/>
                <w:szCs w:val="21"/>
                <w:lang w:val="zh-CN"/>
                <w14:textFill>
                  <w14:solidFill>
                    <w14:schemeClr w14:val="tx1"/>
                  </w14:solidFill>
                </w14:textFill>
              </w:rPr>
              <w:t>本项目的特定资格要求：①.供应商应授权合法的人员参加投标全过程，其中法定代表人或负责</w:t>
            </w:r>
            <w:r>
              <w:rPr>
                <w:rFonts w:hint="eastAsia" w:eastAsia="宋体" w:cs="Times New Roman"/>
                <w:color w:val="000000" w:themeColor="text1"/>
                <w:kern w:val="2"/>
                <w:sz w:val="21"/>
                <w:szCs w:val="21"/>
                <w:lang w:val="zh-CN"/>
                <w14:textFill>
                  <w14:solidFill>
                    <w14:schemeClr w14:val="tx1"/>
                  </w14:solidFill>
                </w14:textFill>
              </w:rPr>
              <w:t>人直接参加投标的，须提供身份证复印件，并与营业执照上信息一致。授权他人参加投标的，须出具授权委托书及被授权人身份证复印件；②.供应商具备建设行政主管部门颁发的</w:t>
            </w:r>
            <w:r>
              <w:rPr>
                <w:rFonts w:hint="eastAsia" w:eastAsia="宋体" w:cs="Times New Roman"/>
                <w:color w:val="000000" w:themeColor="text1"/>
                <w:kern w:val="2"/>
                <w:sz w:val="21"/>
                <w:szCs w:val="21"/>
                <w:lang w:val="en-US" w:eastAsia="zh-CN"/>
                <w14:textFill>
                  <w14:solidFill>
                    <w14:schemeClr w14:val="tx1"/>
                  </w14:solidFill>
                </w14:textFill>
              </w:rPr>
              <w:t>水利水电工程</w:t>
            </w:r>
            <w:r>
              <w:rPr>
                <w:rFonts w:hint="eastAsia" w:eastAsia="宋体" w:cs="Times New Roman"/>
                <w:color w:val="000000" w:themeColor="text1"/>
                <w:kern w:val="2"/>
                <w:sz w:val="21"/>
                <w:szCs w:val="21"/>
                <w:lang w:val="zh-CN"/>
                <w14:textFill>
                  <w14:solidFill>
                    <w14:schemeClr w14:val="tx1"/>
                  </w14:solidFill>
                </w14:textFill>
              </w:rPr>
              <w:t>施工总承包叁级及以上资质及安全生产许可证；③.</w:t>
            </w:r>
            <w:r>
              <w:rPr>
                <w:rFonts w:hint="eastAsia" w:eastAsia="宋体" w:cs="Times New Roman"/>
                <w:color w:val="000000" w:themeColor="text1"/>
                <w:kern w:val="2"/>
                <w:sz w:val="21"/>
                <w:szCs w:val="21"/>
                <w:lang w:val="en-US" w:eastAsia="zh-CN"/>
                <w14:textFill>
                  <w14:solidFill>
                    <w14:schemeClr w14:val="tx1"/>
                  </w14:solidFill>
                </w14:textFill>
              </w:rPr>
              <w:t>拟派项目经理须具备有效的水利水电工程专业二级（含二级）以上建造师注册证，具备水行政主管部门颁发的安全生产考核合格证（B 证），且在本单位注册，无在建工程；</w:t>
            </w:r>
            <w:r>
              <w:rPr>
                <w:rFonts w:hint="eastAsia" w:eastAsia="宋体" w:cs="Times New Roman"/>
                <w:color w:val="000000" w:themeColor="text1"/>
                <w:kern w:val="2"/>
                <w:sz w:val="21"/>
                <w:szCs w:val="21"/>
                <w:lang w:val="zh-CN"/>
                <w14:textFill>
                  <w14:solidFill>
                    <w14:schemeClr w14:val="tx1"/>
                  </w14:solidFill>
                </w14:textFill>
              </w:rPr>
              <w:t>；④.单位负责人为同一人或者存在直接控股、管理关系的不同供应商，不得参加本项目采购活动。</w:t>
            </w:r>
          </w:p>
          <w:p>
            <w:pPr>
              <w:pStyle w:val="32"/>
              <w:jc w:val="both"/>
              <w:rPr>
                <w:kern w:val="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4"/>
              </w:rPr>
            </w:pPr>
            <w:r>
              <w:rPr>
                <w:rFonts w:ascii="宋体" w:hAnsi="宋体"/>
                <w:sz w:val="24"/>
              </w:rPr>
              <w:t>7</w:t>
            </w:r>
          </w:p>
        </w:tc>
        <w:tc>
          <w:tcPr>
            <w:tcW w:w="1556" w:type="dxa"/>
            <w:vMerge w:val="restart"/>
            <w:vAlign w:val="center"/>
          </w:tcPr>
          <w:p>
            <w:pPr>
              <w:pStyle w:val="32"/>
              <w:ind w:left="96"/>
              <w:jc w:val="center"/>
              <w:rPr>
                <w:kern w:val="2"/>
                <w:lang w:val="zh-CN"/>
              </w:rPr>
            </w:pPr>
            <w:r>
              <w:rPr>
                <w:kern w:val="2"/>
                <w:lang w:val="zh-CN"/>
              </w:rPr>
              <w:t>是否</w:t>
            </w:r>
            <w:r>
              <w:rPr>
                <w:rFonts w:hint="eastAsia"/>
                <w:kern w:val="2"/>
                <w:lang w:val="zh-CN"/>
              </w:rPr>
              <w:t>接受</w:t>
            </w:r>
            <w:r>
              <w:rPr>
                <w:kern w:val="2"/>
                <w:lang w:val="zh-CN"/>
              </w:rPr>
              <w:br w:type="textWrapping"/>
            </w:r>
            <w:r>
              <w:rPr>
                <w:kern w:val="2"/>
                <w:lang w:val="zh-CN"/>
              </w:rPr>
              <w:t>联合体投标</w:t>
            </w:r>
          </w:p>
        </w:tc>
        <w:tc>
          <w:tcPr>
            <w:tcW w:w="7067" w:type="dxa"/>
            <w:vAlign w:val="center"/>
          </w:tcPr>
          <w:p>
            <w:pPr>
              <w:pStyle w:val="32"/>
              <w:jc w:val="both"/>
              <w:rPr>
                <w:b/>
                <w:kern w:val="2"/>
                <w:lang w:val="zh-CN"/>
              </w:rPr>
            </w:pPr>
            <w:r>
              <w:rPr>
                <w:rFonts w:hint="eastAsia"/>
                <w:b/>
                <w:kern w:val="2"/>
                <w:lang w:val="zh-CN"/>
              </w:rPr>
              <w:t>○接受</w:t>
            </w:r>
          </w:p>
          <w:p>
            <w:pPr>
              <w:pStyle w:val="32"/>
              <w:jc w:val="both"/>
              <w:rPr>
                <w:b/>
                <w:kern w:val="2"/>
                <w:lang w:val="zh-CN"/>
              </w:rPr>
            </w:pPr>
            <w:r>
              <w:rPr>
                <w:rFonts w:hint="eastAsia"/>
                <w:kern w:val="2"/>
                <w:sz w:val="21"/>
                <w:szCs w:val="21"/>
                <w:lang w:val="zh-CN"/>
              </w:rPr>
              <w:t>对于联合体协议或者分包意向协议约定小微企业的合同份额占到合同总金额30%以上的，对联合体或者大中型企业的报价</w:t>
            </w:r>
            <w:r>
              <w:rPr>
                <w:rFonts w:hint="eastAsia"/>
                <w:b/>
                <w:kern w:val="2"/>
                <w:sz w:val="21"/>
                <w:szCs w:val="21"/>
                <w:lang w:val="zh-CN"/>
              </w:rPr>
              <w:t>给予___%（</w:t>
            </w:r>
            <w:r>
              <w:rPr>
                <w:b/>
                <w:kern w:val="2"/>
                <w:sz w:val="21"/>
                <w:szCs w:val="21"/>
                <w:lang w:val="zh-CN"/>
              </w:rPr>
              <w:t>1</w:t>
            </w:r>
            <w:r>
              <w:rPr>
                <w:rFonts w:hint="eastAsia"/>
                <w:b/>
                <w:kern w:val="2"/>
                <w:sz w:val="21"/>
                <w:szCs w:val="21"/>
                <w:lang w:val="zh-CN"/>
              </w:rPr>
              <w:t>%-</w:t>
            </w:r>
            <w:r>
              <w:rPr>
                <w:b/>
                <w:kern w:val="2"/>
                <w:sz w:val="21"/>
                <w:szCs w:val="21"/>
                <w:lang w:val="zh-CN"/>
              </w:rPr>
              <w:t>2%</w:t>
            </w:r>
            <w:r>
              <w:rPr>
                <w:rFonts w:hint="eastAsia"/>
                <w:b/>
                <w:kern w:val="2"/>
                <w:sz w:val="21"/>
                <w:szCs w:val="21"/>
                <w:lang w:val="zh-CN"/>
              </w:rPr>
              <w:t>）的扣除</w:t>
            </w:r>
            <w:r>
              <w:rPr>
                <w:rFonts w:hint="eastAsia"/>
                <w:b/>
                <w:color w:val="000000" w:themeColor="text1"/>
                <w:szCs w:val="21"/>
                <w:lang w:val="zh-CN"/>
                <w14:textFill>
                  <w14:solidFill>
                    <w14:schemeClr w14:val="tx1"/>
                  </w14:solidFill>
                </w14:textFill>
              </w:rPr>
              <w:t>（当采用招标方式时，实际上是对其价格分给予一定比例的增加）</w:t>
            </w:r>
            <w:r>
              <w:rPr>
                <w:rFonts w:hint="eastAsia"/>
                <w:kern w:val="2"/>
                <w:sz w:val="21"/>
                <w:szCs w:val="21"/>
                <w:lang w:val="zh-CN"/>
              </w:rPr>
              <w:t>，用扣除后的报价参加评审。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sz w:val="24"/>
              </w:rPr>
            </w:pPr>
          </w:p>
        </w:tc>
        <w:tc>
          <w:tcPr>
            <w:tcW w:w="1556" w:type="dxa"/>
            <w:vMerge w:val="continue"/>
            <w:vAlign w:val="center"/>
          </w:tcPr>
          <w:p>
            <w:pPr>
              <w:pStyle w:val="32"/>
              <w:ind w:left="96"/>
              <w:jc w:val="center"/>
              <w:rPr>
                <w:kern w:val="2"/>
                <w:lang w:val="zh-CN"/>
              </w:rPr>
            </w:pPr>
          </w:p>
        </w:tc>
        <w:tc>
          <w:tcPr>
            <w:tcW w:w="7067" w:type="dxa"/>
            <w:vAlign w:val="center"/>
          </w:tcPr>
          <w:p>
            <w:pPr>
              <w:pStyle w:val="32"/>
              <w:jc w:val="both"/>
              <w:rPr>
                <w:b/>
                <w:kern w:val="2"/>
                <w:lang w:val="zh-CN"/>
              </w:rPr>
            </w:pPr>
            <w:r>
              <w:rPr>
                <w:rFonts w:hint="eastAsia"/>
                <w:b/>
                <w:kern w:val="2"/>
                <w:lang w:val="zh-CN"/>
              </w:rPr>
              <w:t>○</w:t>
            </w:r>
            <w:r>
              <w:rPr>
                <w:rFonts w:hint="default" w:ascii="Arial" w:hAnsi="Arial" w:cs="Arial"/>
                <w:b/>
                <w:color w:val="0000FF"/>
                <w:kern w:val="2"/>
                <w:lang w:val="zh-CN"/>
              </w:rPr>
              <w:t>√</w:t>
            </w:r>
            <w:r>
              <w:rPr>
                <w:rFonts w:hint="eastAsia"/>
                <w:b/>
                <w:kern w:val="2"/>
                <w:lang w:val="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pPr>
              <w:snapToGrid w:val="0"/>
              <w:spacing w:after="200"/>
              <w:jc w:val="center"/>
              <w:rPr>
                <w:rFonts w:ascii="宋体" w:hAnsi="宋体"/>
                <w:sz w:val="24"/>
              </w:rPr>
            </w:pPr>
            <w:r>
              <w:rPr>
                <w:rFonts w:ascii="宋体" w:hAnsi="宋体"/>
                <w:sz w:val="24"/>
              </w:rPr>
              <w:t>8</w:t>
            </w:r>
          </w:p>
        </w:tc>
        <w:tc>
          <w:tcPr>
            <w:tcW w:w="1556" w:type="dxa"/>
            <w:vMerge w:val="restart"/>
            <w:vAlign w:val="center"/>
          </w:tcPr>
          <w:p>
            <w:pPr>
              <w:pStyle w:val="32"/>
              <w:ind w:left="96"/>
              <w:jc w:val="center"/>
              <w:rPr>
                <w:kern w:val="2"/>
                <w:lang w:val="zh-CN"/>
              </w:rPr>
            </w:pPr>
            <w:r>
              <w:rPr>
                <w:kern w:val="2"/>
                <w:lang w:val="zh-CN"/>
              </w:rPr>
              <w:t>履约保证金</w:t>
            </w:r>
          </w:p>
        </w:tc>
        <w:tc>
          <w:tcPr>
            <w:tcW w:w="7067" w:type="dxa"/>
            <w:vAlign w:val="center"/>
          </w:tcPr>
          <w:p>
            <w:pPr>
              <w:ind w:right="94" w:rightChars="45"/>
              <w:rPr>
                <w:rFonts w:ascii="宋体" w:hAnsi="宋体"/>
                <w:b/>
                <w:sz w:val="24"/>
              </w:rPr>
            </w:pPr>
            <w:r>
              <w:rPr>
                <w:rFonts w:ascii="宋体" w:hAnsi="宋体"/>
                <w:b/>
                <w:sz w:val="24"/>
              </w:rPr>
              <w:t>占政府采购合同金额的</w:t>
            </w:r>
            <w:r>
              <w:rPr>
                <w:rFonts w:hint="eastAsia" w:ascii="宋体" w:hAnsi="宋体"/>
                <w:b/>
                <w:sz w:val="24"/>
                <w:u w:val="single"/>
                <w:lang w:val="en-US" w:eastAsia="zh-CN"/>
              </w:rPr>
              <w:t xml:space="preserve">  /  </w:t>
            </w:r>
            <w:r>
              <w:rPr>
                <w:rFonts w:hint="eastAsia" w:ascii="宋体" w:hAnsi="宋体"/>
                <w:b/>
                <w:sz w:val="24"/>
              </w:rPr>
              <w:t>%</w:t>
            </w:r>
          </w:p>
          <w:p>
            <w:pPr>
              <w:ind w:right="94" w:rightChars="45"/>
              <w:rPr>
                <w:rFonts w:ascii="宋体" w:hAnsi="宋体"/>
                <w:szCs w:val="21"/>
              </w:rPr>
            </w:pPr>
            <w:r>
              <w:rPr>
                <w:rFonts w:hint="eastAsia" w:ascii="宋体" w:hAnsi="宋体"/>
                <w:szCs w:val="21"/>
              </w:rPr>
              <w:t>履约保证金的数额不得超过政府采购合同金额的10%；对于单价合同，其数额不得超过采购预算的10%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pPr>
              <w:snapToGrid w:val="0"/>
              <w:spacing w:after="200"/>
              <w:ind w:left="142"/>
              <w:jc w:val="center"/>
              <w:rPr>
                <w:rFonts w:ascii="宋体" w:hAnsi="宋体"/>
                <w:sz w:val="24"/>
              </w:rPr>
            </w:pPr>
          </w:p>
        </w:tc>
        <w:tc>
          <w:tcPr>
            <w:tcW w:w="1556" w:type="dxa"/>
            <w:vMerge w:val="continue"/>
            <w:vAlign w:val="center"/>
          </w:tcPr>
          <w:p>
            <w:pPr>
              <w:pStyle w:val="32"/>
              <w:ind w:left="96"/>
              <w:jc w:val="center"/>
              <w:rPr>
                <w:kern w:val="2"/>
                <w:lang w:val="zh-CN"/>
              </w:rPr>
            </w:pPr>
          </w:p>
        </w:tc>
        <w:tc>
          <w:tcPr>
            <w:tcW w:w="7067" w:type="dxa"/>
            <w:vAlign w:val="center"/>
          </w:tcPr>
          <w:p>
            <w:pPr>
              <w:ind w:right="94" w:rightChars="45"/>
              <w:rPr>
                <w:rFonts w:ascii="宋体" w:hAnsi="宋体"/>
                <w:b/>
                <w:sz w:val="24"/>
              </w:rPr>
            </w:pPr>
            <w:r>
              <w:rPr>
                <w:rFonts w:ascii="宋体" w:hAnsi="宋体"/>
                <w:b/>
                <w:sz w:val="24"/>
              </w:rPr>
              <w:t>○由采购单位自行收退</w:t>
            </w:r>
          </w:p>
          <w:p>
            <w:pPr>
              <w:ind w:right="94" w:rightChars="45"/>
              <w:rPr>
                <w:rFonts w:ascii="宋体" w:hAnsi="宋体"/>
                <w:b/>
                <w:sz w:val="24"/>
              </w:rPr>
            </w:pPr>
            <w:r>
              <w:rPr>
                <w:rFonts w:ascii="宋体" w:hAnsi="宋体"/>
                <w:b/>
                <w:sz w:val="24"/>
              </w:rPr>
              <w:t>○由代理机构负责收退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9</w:t>
            </w:r>
          </w:p>
        </w:tc>
        <w:tc>
          <w:tcPr>
            <w:tcW w:w="1556" w:type="dxa"/>
            <w:vAlign w:val="center"/>
          </w:tcPr>
          <w:p>
            <w:pPr>
              <w:pStyle w:val="32"/>
              <w:ind w:left="96"/>
              <w:jc w:val="center"/>
              <w:rPr>
                <w:kern w:val="2"/>
                <w:lang w:val="zh-CN"/>
              </w:rPr>
            </w:pPr>
            <w:r>
              <w:rPr>
                <w:kern w:val="2"/>
                <w:lang w:val="zh-CN"/>
              </w:rPr>
              <w:t>现场踏勘和集中答疑</w:t>
            </w:r>
          </w:p>
        </w:tc>
        <w:tc>
          <w:tcPr>
            <w:tcW w:w="7067" w:type="dxa"/>
            <w:vAlign w:val="center"/>
          </w:tcPr>
          <w:p>
            <w:pPr>
              <w:ind w:right="94" w:rightChars="45"/>
              <w:rPr>
                <w:rFonts w:ascii="宋体" w:hAnsi="宋体"/>
                <w:b/>
                <w:sz w:val="24"/>
              </w:rPr>
            </w:pPr>
            <w:r>
              <w:rPr>
                <w:rFonts w:ascii="宋体" w:hAnsi="宋体"/>
                <w:b/>
                <w:sz w:val="24"/>
              </w:rPr>
              <w:t>○组织，集结地点为：</w:t>
            </w:r>
            <w:r>
              <w:rPr>
                <w:rFonts w:hint="eastAsia" w:ascii="宋体" w:hAnsi="宋体"/>
                <w:b/>
                <w:sz w:val="24"/>
              </w:rPr>
              <w:t>_______________________</w:t>
            </w:r>
          </w:p>
          <w:p>
            <w:pPr>
              <w:ind w:right="94" w:rightChars="45"/>
              <w:rPr>
                <w:rFonts w:ascii="宋体" w:hAnsi="宋体"/>
                <w:b/>
                <w:sz w:val="24"/>
              </w:rPr>
            </w:pPr>
            <w:r>
              <w:rPr>
                <w:rFonts w:ascii="宋体" w:hAnsi="宋体"/>
                <w:b/>
                <w:sz w:val="24"/>
              </w:rPr>
              <w:t>○</w:t>
            </w:r>
            <w:r>
              <w:rPr>
                <w:rFonts w:hint="default" w:ascii="Arial" w:hAnsi="Arial" w:cs="Arial"/>
                <w:b/>
                <w:color w:val="0000FF"/>
                <w:kern w:val="2"/>
                <w:lang w:val="zh-CN"/>
              </w:rPr>
              <w:t>√</w:t>
            </w:r>
            <w:r>
              <w:rPr>
                <w:rFonts w:ascii="宋体" w:hAnsi="宋体"/>
                <w:b/>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10</w:t>
            </w:r>
          </w:p>
        </w:tc>
        <w:tc>
          <w:tcPr>
            <w:tcW w:w="1556" w:type="dxa"/>
            <w:vAlign w:val="center"/>
          </w:tcPr>
          <w:p>
            <w:pPr>
              <w:pStyle w:val="32"/>
              <w:ind w:left="96"/>
              <w:jc w:val="center"/>
              <w:rPr>
                <w:kern w:val="2"/>
                <w:lang w:val="zh-CN"/>
              </w:rPr>
            </w:pPr>
            <w:r>
              <w:rPr>
                <w:kern w:val="2"/>
                <w:lang w:val="zh-CN"/>
              </w:rPr>
              <w:t>价格分比重</w:t>
            </w:r>
          </w:p>
        </w:tc>
        <w:tc>
          <w:tcPr>
            <w:tcW w:w="7067" w:type="dxa"/>
            <w:vAlign w:val="center"/>
          </w:tcPr>
          <w:p>
            <w:pPr>
              <w:widowControl/>
              <w:rPr>
                <w:rFonts w:hint="eastAsia" w:ascii="宋体" w:hAnsi="宋体" w:cs="宋体"/>
                <w:b/>
                <w:kern w:val="0"/>
                <w:sz w:val="24"/>
                <w:szCs w:val="24"/>
                <w:u w:val="single"/>
                <w:lang w:val="en-US" w:eastAsia="zh-CN"/>
              </w:rPr>
            </w:pPr>
            <w:r>
              <w:rPr>
                <w:rFonts w:ascii="宋体" w:hAnsi="宋体" w:cs="宋体"/>
                <w:b/>
                <w:kern w:val="0"/>
                <w:sz w:val="24"/>
                <w:szCs w:val="24"/>
                <w:lang w:val="zh-CN"/>
              </w:rPr>
              <w:t>占总分值的</w:t>
            </w:r>
            <w:r>
              <w:rPr>
                <w:rFonts w:hint="eastAsia" w:ascii="宋体" w:hAnsi="宋体" w:cs="宋体"/>
                <w:b/>
                <w:kern w:val="0"/>
                <w:sz w:val="24"/>
                <w:szCs w:val="24"/>
                <w:u w:val="none"/>
                <w:lang w:val="en-US" w:eastAsia="zh-CN"/>
              </w:rPr>
              <w:t xml:space="preserve"> </w:t>
            </w:r>
            <w:r>
              <w:rPr>
                <w:rFonts w:hint="eastAsia" w:ascii="宋体" w:hAnsi="宋体" w:cs="宋体"/>
                <w:b/>
                <w:kern w:val="0"/>
                <w:sz w:val="24"/>
                <w:szCs w:val="24"/>
                <w:u w:val="single"/>
                <w:lang w:val="en-US" w:eastAsia="zh-CN"/>
              </w:rPr>
              <w:t xml:space="preserve">    </w:t>
            </w:r>
          </w:p>
          <w:p>
            <w:pPr>
              <w:widowControl/>
              <w:rPr>
                <w:rFonts w:ascii="宋体" w:hAnsi="宋体" w:cs="宋体"/>
                <w:kern w:val="0"/>
                <w:szCs w:val="21"/>
                <w:lang w:val="zh-CN"/>
              </w:rPr>
            </w:pPr>
            <w:r>
              <w:rPr>
                <w:rFonts w:ascii="宋体" w:hAnsi="宋体" w:cs="宋体"/>
                <w:kern w:val="0"/>
                <w:szCs w:val="21"/>
                <w:lang w:val="zh-CN"/>
              </w:rPr>
              <w:t>政府采购法律法规未有明确限制。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11</w:t>
            </w:r>
          </w:p>
        </w:tc>
        <w:tc>
          <w:tcPr>
            <w:tcW w:w="1556" w:type="dxa"/>
            <w:vAlign w:val="center"/>
          </w:tcPr>
          <w:p>
            <w:pPr>
              <w:pStyle w:val="32"/>
              <w:ind w:left="96"/>
              <w:jc w:val="center"/>
              <w:rPr>
                <w:kern w:val="2"/>
                <w:lang w:val="zh-CN"/>
              </w:rPr>
            </w:pPr>
            <w:r>
              <w:rPr>
                <w:kern w:val="2"/>
                <w:lang w:val="zh-CN"/>
              </w:rPr>
              <w:t>合同类型</w:t>
            </w:r>
          </w:p>
        </w:tc>
        <w:tc>
          <w:tcPr>
            <w:tcW w:w="7067" w:type="dxa"/>
            <w:vAlign w:val="center"/>
          </w:tcPr>
          <w:p>
            <w:pPr>
              <w:rPr>
                <w:rFonts w:ascii="宋体" w:hAnsi="宋体"/>
                <w:b/>
                <w:sz w:val="24"/>
                <w:lang w:val="zh-CN"/>
              </w:rPr>
            </w:pPr>
            <w:r>
              <w:rPr>
                <w:rFonts w:ascii="宋体" w:hAnsi="宋体"/>
                <w:b/>
                <w:sz w:val="24"/>
                <w:lang w:val="zh-CN"/>
              </w:rPr>
              <w:t>○</w:t>
            </w:r>
            <w:r>
              <w:rPr>
                <w:rFonts w:hint="default" w:ascii="Arial" w:hAnsi="Arial" w:cs="Arial"/>
                <w:b/>
                <w:color w:val="0000FF"/>
                <w:kern w:val="2"/>
                <w:lang w:val="zh-CN"/>
              </w:rPr>
              <w:t>√</w:t>
            </w:r>
            <w:r>
              <w:rPr>
                <w:rFonts w:ascii="宋体" w:hAnsi="宋体"/>
                <w:b/>
                <w:sz w:val="24"/>
                <w:lang w:val="zh-CN"/>
              </w:rPr>
              <w:t>总价</w:t>
            </w:r>
          </w:p>
          <w:p>
            <w:pPr>
              <w:rPr>
                <w:rFonts w:ascii="宋体" w:hAnsi="宋体"/>
                <w:b/>
                <w:sz w:val="24"/>
                <w:lang w:val="zh-CN"/>
              </w:rPr>
            </w:pPr>
            <w:r>
              <w:rPr>
                <w:rFonts w:ascii="宋体" w:hAnsi="宋体"/>
                <w:b/>
                <w:sz w:val="24"/>
                <w:lang w:val="zh-CN"/>
              </w:rPr>
              <w:t>○综合单价（适用于采购数量不定的情形）</w:t>
            </w:r>
          </w:p>
          <w:p>
            <w:pPr>
              <w:rPr>
                <w:rFonts w:ascii="宋体" w:hAnsi="宋体"/>
                <w:sz w:val="24"/>
                <w:lang w:val="zh-CN"/>
              </w:rPr>
            </w:pPr>
            <w:r>
              <w:rPr>
                <w:rFonts w:ascii="宋体" w:hAnsi="宋体"/>
                <w:b/>
                <w:sz w:val="24"/>
                <w:lang w:val="zh-CN"/>
              </w:rPr>
              <w:t>○其他：</w:t>
            </w:r>
            <w:r>
              <w:rPr>
                <w:rFonts w:hint="eastAsia" w:ascii="宋体" w:hAnsi="宋体"/>
                <w:b/>
                <w:sz w:val="24"/>
                <w:lang w:val="zh-CN"/>
              </w:rPr>
              <w:t>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ascii="宋体" w:hAnsi="宋体"/>
                <w:sz w:val="24"/>
              </w:rPr>
              <w:t>12</w:t>
            </w:r>
          </w:p>
        </w:tc>
        <w:tc>
          <w:tcPr>
            <w:tcW w:w="1556" w:type="dxa"/>
            <w:vAlign w:val="center"/>
          </w:tcPr>
          <w:p>
            <w:pPr>
              <w:tabs>
                <w:tab w:val="left" w:pos="7665"/>
              </w:tabs>
              <w:snapToGrid w:val="0"/>
              <w:jc w:val="center"/>
              <w:rPr>
                <w:rFonts w:ascii="宋体" w:hAnsi="宋体"/>
                <w:sz w:val="24"/>
              </w:rPr>
            </w:pPr>
            <w:r>
              <w:rPr>
                <w:rFonts w:ascii="宋体" w:hAnsi="宋体"/>
                <w:sz w:val="24"/>
              </w:rPr>
              <w:t>争议解决途径</w:t>
            </w:r>
          </w:p>
        </w:tc>
        <w:tc>
          <w:tcPr>
            <w:tcW w:w="7067" w:type="dxa"/>
            <w:vAlign w:val="center"/>
          </w:tcPr>
          <w:p>
            <w:pPr>
              <w:tabs>
                <w:tab w:val="left" w:pos="7665"/>
              </w:tabs>
              <w:snapToGrid w:val="0"/>
              <w:rPr>
                <w:rFonts w:ascii="宋体" w:hAnsi="宋体"/>
                <w:b/>
                <w:sz w:val="24"/>
              </w:rPr>
            </w:pPr>
            <w:r>
              <w:rPr>
                <w:rFonts w:ascii="宋体" w:hAnsi="宋体"/>
                <w:b/>
                <w:sz w:val="24"/>
              </w:rPr>
              <w:t>○向有管辖权的人民法院提起诉讼</w:t>
            </w:r>
          </w:p>
          <w:p>
            <w:pPr>
              <w:tabs>
                <w:tab w:val="left" w:pos="7665"/>
              </w:tabs>
              <w:snapToGrid w:val="0"/>
              <w:rPr>
                <w:rFonts w:ascii="宋体" w:hAnsi="宋体"/>
                <w:b/>
                <w:sz w:val="24"/>
              </w:rPr>
            </w:pPr>
            <w:r>
              <w:rPr>
                <w:rFonts w:ascii="宋体" w:hAnsi="宋体"/>
                <w:b/>
                <w:sz w:val="24"/>
              </w:rPr>
              <w:t>○向西安仲裁委员会提请仲裁</w:t>
            </w:r>
          </w:p>
          <w:p>
            <w:pPr>
              <w:tabs>
                <w:tab w:val="left" w:pos="7665"/>
              </w:tabs>
              <w:snapToGrid w:val="0"/>
              <w:rPr>
                <w:rFonts w:ascii="宋体" w:hAnsi="宋体"/>
                <w:sz w:val="24"/>
              </w:rPr>
            </w:pPr>
            <w:r>
              <w:rPr>
                <w:rFonts w:ascii="宋体" w:hAnsi="宋体"/>
                <w:b/>
                <w:sz w:val="24"/>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pPr>
              <w:snapToGrid w:val="0"/>
              <w:spacing w:after="200"/>
              <w:jc w:val="center"/>
              <w:rPr>
                <w:rFonts w:ascii="宋体" w:hAnsi="宋体"/>
                <w:sz w:val="24"/>
              </w:rPr>
            </w:pPr>
            <w:r>
              <w:rPr>
                <w:rFonts w:hint="eastAsia" w:ascii="宋体" w:hAnsi="宋体"/>
                <w:sz w:val="24"/>
                <w:lang w:eastAsia="zh-CN"/>
              </w:rPr>
              <w:t>/</w:t>
            </w:r>
            <w:r>
              <w:rPr>
                <w:rFonts w:ascii="宋体" w:hAnsi="宋体"/>
                <w:sz w:val="24"/>
              </w:rPr>
              <w:t>13</w:t>
            </w:r>
          </w:p>
        </w:tc>
        <w:tc>
          <w:tcPr>
            <w:tcW w:w="1556" w:type="dxa"/>
            <w:vAlign w:val="center"/>
          </w:tcPr>
          <w:p>
            <w:pPr>
              <w:snapToGrid w:val="0"/>
              <w:jc w:val="center"/>
              <w:rPr>
                <w:rFonts w:ascii="宋体" w:hAnsi="宋体"/>
                <w:sz w:val="24"/>
              </w:rPr>
            </w:pPr>
            <w:r>
              <w:rPr>
                <w:rFonts w:hint="eastAsia" w:ascii="宋体" w:hAnsi="宋体"/>
                <w:sz w:val="24"/>
              </w:rPr>
              <w:t>联系方式</w:t>
            </w:r>
          </w:p>
        </w:tc>
        <w:tc>
          <w:tcPr>
            <w:tcW w:w="7067" w:type="dxa"/>
            <w:vAlign w:val="center"/>
          </w:tcPr>
          <w:p>
            <w:pPr>
              <w:tabs>
                <w:tab w:val="left" w:pos="7665"/>
              </w:tabs>
              <w:snapToGrid w:val="0"/>
              <w:rPr>
                <w:rFonts w:hint="default" w:ascii="宋体" w:hAnsi="宋体"/>
                <w:b/>
                <w:bCs/>
                <w:sz w:val="24"/>
                <w:lang w:val="en-US"/>
              </w:rPr>
            </w:pPr>
            <w:r>
              <w:rPr>
                <w:rFonts w:hint="eastAsia" w:ascii="宋体" w:hAnsi="宋体"/>
                <w:b/>
                <w:bCs/>
                <w:sz w:val="24"/>
              </w:rPr>
              <w:t>项目对接人：</w:t>
            </w:r>
            <w:r>
              <w:rPr>
                <w:rFonts w:hint="eastAsia" w:ascii="宋体" w:hAnsi="宋体"/>
                <w:b/>
                <w:bCs/>
                <w:sz w:val="24"/>
                <w:u w:val="single"/>
                <w:lang w:val="en-US" w:eastAsia="zh-CN"/>
              </w:rPr>
              <w:t xml:space="preserve"> </w:t>
            </w:r>
            <w:r>
              <w:rPr>
                <w:rFonts w:hint="eastAsia" w:ascii="宋体" w:hAnsi="宋体"/>
                <w:b/>
                <w:bCs/>
                <w:sz w:val="24"/>
                <w:u w:val="single"/>
                <w:lang w:eastAsia="zh-CN"/>
              </w:rPr>
              <w:t>章龙飞</w:t>
            </w:r>
            <w:r>
              <w:rPr>
                <w:rFonts w:hint="eastAsia" w:ascii="宋体" w:hAnsi="宋体"/>
                <w:b/>
                <w:bCs/>
                <w:sz w:val="24"/>
                <w:u w:val="single"/>
                <w:lang w:val="en-US" w:eastAsia="zh-CN"/>
              </w:rPr>
              <w:t xml:space="preserve">   </w:t>
            </w:r>
          </w:p>
          <w:p>
            <w:pPr>
              <w:tabs>
                <w:tab w:val="left" w:pos="7665"/>
              </w:tabs>
              <w:snapToGrid w:val="0"/>
              <w:rPr>
                <w:rFonts w:hint="default" w:ascii="宋体" w:hAnsi="宋体"/>
                <w:b/>
                <w:bCs/>
                <w:sz w:val="24"/>
                <w:lang w:val="en-US"/>
              </w:rPr>
            </w:pPr>
            <w:r>
              <w:rPr>
                <w:rFonts w:ascii="宋体" w:hAnsi="宋体"/>
                <w:b/>
                <w:bCs/>
                <w:sz w:val="24"/>
              </w:rPr>
              <w:t>联系电话：</w:t>
            </w:r>
            <w:r>
              <w:rPr>
                <w:rFonts w:hint="eastAsia" w:ascii="宋体" w:hAnsi="宋体"/>
                <w:b/>
                <w:bCs/>
                <w:sz w:val="24"/>
                <w:lang w:val="en-US" w:eastAsia="zh-CN"/>
              </w:rPr>
              <w:t xml:space="preserve">  </w:t>
            </w:r>
            <w:r>
              <w:rPr>
                <w:rFonts w:hint="eastAsia" w:ascii="宋体" w:hAnsi="宋体"/>
                <w:b/>
                <w:bCs/>
                <w:sz w:val="24"/>
                <w:u w:val="single"/>
                <w:lang w:val="en-US" w:eastAsia="zh-CN"/>
              </w:rPr>
              <w:t xml:space="preserve">15191818798  </w:t>
            </w:r>
          </w:p>
          <w:p>
            <w:pPr>
              <w:tabs>
                <w:tab w:val="left" w:pos="7665"/>
              </w:tabs>
              <w:snapToGrid w:val="0"/>
              <w:rPr>
                <w:rFonts w:ascii="宋体" w:hAnsi="宋体"/>
                <w:sz w:val="24"/>
              </w:rPr>
            </w:pPr>
            <w:r>
              <w:rPr>
                <w:rFonts w:ascii="宋体" w:hAnsi="宋体"/>
                <w:b/>
                <w:bCs/>
                <w:sz w:val="24"/>
              </w:rPr>
              <w:t>电子邮箱：</w:t>
            </w:r>
            <w:r>
              <w:rPr>
                <w:rFonts w:hint="eastAsia" w:ascii="宋体" w:hAnsi="宋体"/>
                <w:b/>
                <w:bCs/>
                <w:sz w:val="24"/>
                <w:u w:val="single"/>
                <w:lang w:val="en-US" w:eastAsia="zh-CN"/>
              </w:rPr>
              <w:t>325672217@qq.com</w:t>
            </w:r>
          </w:p>
        </w:tc>
      </w:tr>
    </w:tbl>
    <w:p>
      <w:pPr>
        <w:widowControl/>
        <w:jc w:val="center"/>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（工程类</w:t>
      </w:r>
      <w:bookmarkStart w:id="0" w:name="_GoBack"/>
      <w:bookmarkEnd w:id="0"/>
      <w:r>
        <w:rPr>
          <w:rFonts w:ascii="仿宋" w:hAnsi="仿宋" w:eastAsia="仿宋"/>
          <w:b/>
          <w:sz w:val="32"/>
          <w:szCs w:val="32"/>
        </w:rPr>
        <w:t>）</w:t>
      </w:r>
    </w:p>
    <w:p>
      <w:pPr>
        <w:pBdr>
          <w:bottom w:val="single" w:color="auto" w:sz="4" w:space="1"/>
        </w:pBdr>
        <w:spacing w:before="312" w:beforeLines="100"/>
        <w:ind w:left="420" w:hanging="420"/>
        <w:rPr>
          <w:rFonts w:ascii="仿宋" w:hAnsi="仿宋" w:eastAsia="仿宋"/>
          <w:b/>
          <w:sz w:val="28"/>
          <w:szCs w:val="28"/>
        </w:rPr>
      </w:pPr>
      <w:r>
        <w:rPr>
          <w:rFonts w:ascii="仿宋" w:hAnsi="仿宋" w:eastAsia="仿宋"/>
          <w:b/>
          <w:sz w:val="28"/>
          <w:szCs w:val="28"/>
        </w:rPr>
        <w:t>一、项目概况</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项目建设地点：鄠邑区</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河道综合治理长度 125m，现状堤防加固长度 117m，采用重力仰斜式挡墙(M7.5浆石筑)，复式断面型式。</w:t>
      </w: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rPr>
        <w:t>二、工程内容和施工地点、计划工期、缺陷责任期、质量保修期</w:t>
      </w:r>
    </w:p>
    <w:p>
      <w:pPr>
        <w:spacing w:line="360" w:lineRule="auto"/>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（一）工程内容：鄠邑区高冠河堤防加固工程建设地点位于陕西省西安市高新区</w:t>
      </w:r>
      <w:r>
        <w:rPr>
          <w:rFonts w:hint="eastAsia" w:ascii="仿宋" w:hAnsi="仿宋" w:eastAsia="仿宋" w:cs="仿宋"/>
          <w:color w:val="auto"/>
          <w:sz w:val="30"/>
          <w:szCs w:val="30"/>
          <w:lang w:val="en-US" w:eastAsia="zh-CN"/>
        </w:rPr>
        <w:t>高管瀑布</w:t>
      </w:r>
      <w:r>
        <w:rPr>
          <w:rFonts w:hint="eastAsia" w:ascii="仿宋" w:hAnsi="仿宋" w:eastAsia="仿宋" w:cs="仿宋"/>
          <w:color w:val="auto"/>
          <w:sz w:val="30"/>
          <w:szCs w:val="30"/>
        </w:rPr>
        <w:t>，主要作业内容为新建堤防</w:t>
      </w:r>
      <w:r>
        <w:rPr>
          <w:rFonts w:hint="eastAsia" w:ascii="仿宋" w:hAnsi="仿宋" w:eastAsia="仿宋" w:cs="仿宋"/>
          <w:color w:val="auto"/>
          <w:sz w:val="30"/>
          <w:szCs w:val="30"/>
          <w:lang w:val="en-US" w:eastAsia="zh-CN"/>
        </w:rPr>
        <w:t>的</w:t>
      </w:r>
      <w:r>
        <w:rPr>
          <w:rFonts w:hint="eastAsia" w:ascii="仿宋" w:hAnsi="仿宋" w:eastAsia="仿宋" w:cs="仿宋"/>
          <w:color w:val="auto"/>
          <w:sz w:val="30"/>
          <w:szCs w:val="30"/>
        </w:rPr>
        <w:t>土方开挖</w:t>
      </w:r>
      <w:r>
        <w:rPr>
          <w:rFonts w:hint="eastAsia" w:ascii="仿宋" w:hAnsi="仿宋" w:eastAsia="仿宋" w:cs="仿宋"/>
          <w:color w:val="auto"/>
          <w:sz w:val="30"/>
          <w:szCs w:val="30"/>
          <w:lang w:eastAsia="zh-CN"/>
        </w:rPr>
        <w:t>、砂砾石开挖、土方回填、砂砾石回填、M7.5浆砌石护堤、φ50pvc排水管、模板支护、原挡墙拆除、M10砂浆压顶、C25混凝土铺盖</w:t>
      </w:r>
      <w:r>
        <w:rPr>
          <w:rFonts w:hint="eastAsia" w:ascii="仿宋" w:hAnsi="仿宋" w:eastAsia="仿宋" w:cs="仿宋"/>
          <w:color w:val="auto"/>
          <w:sz w:val="30"/>
          <w:szCs w:val="30"/>
        </w:rPr>
        <w:t>等</w:t>
      </w:r>
      <w:r>
        <w:rPr>
          <w:rFonts w:hint="eastAsia" w:ascii="仿宋" w:hAnsi="仿宋" w:eastAsia="仿宋" w:cs="仿宋"/>
          <w:color w:val="auto"/>
          <w:sz w:val="30"/>
          <w:szCs w:val="30"/>
          <w:lang w:eastAsia="zh-CN"/>
        </w:rPr>
        <w:t>。</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（二）工程地点：项目建设地点：鄠邑区。</w:t>
      </w:r>
    </w:p>
    <w:p>
      <w:pPr>
        <w:pStyle w:val="39"/>
        <w:spacing w:line="400" w:lineRule="exact"/>
        <w:ind w:firstLine="480"/>
        <w:rPr>
          <w:rFonts w:hint="eastAsia" w:ascii="仿宋" w:hAnsi="仿宋" w:eastAsia="仿宋" w:cs="仿宋"/>
          <w:color w:val="auto"/>
          <w:sz w:val="30"/>
          <w:szCs w:val="30"/>
          <w:highlight w:val="none"/>
          <w:shd w:val="clear"/>
        </w:rPr>
      </w:pPr>
      <w:r>
        <w:rPr>
          <w:rFonts w:hint="eastAsia" w:ascii="仿宋" w:hAnsi="仿宋" w:eastAsia="仿宋" w:cs="仿宋"/>
          <w:color w:val="auto"/>
          <w:sz w:val="30"/>
          <w:szCs w:val="30"/>
        </w:rPr>
        <w:t>（三）计划工期</w:t>
      </w:r>
      <w:r>
        <w:rPr>
          <w:rFonts w:hint="eastAsia" w:ascii="仿宋" w:hAnsi="仿宋" w:eastAsia="仿宋" w:cs="仿宋"/>
          <w:color w:val="auto"/>
          <w:sz w:val="30"/>
          <w:szCs w:val="30"/>
          <w:highlight w:val="none"/>
        </w:rPr>
        <w:t>：</w:t>
      </w:r>
      <w:r>
        <w:rPr>
          <w:rFonts w:hint="eastAsia" w:ascii="仿宋" w:hAnsi="仿宋" w:eastAsia="仿宋" w:cs="仿宋"/>
          <w:color w:val="auto"/>
          <w:kern w:val="2"/>
          <w:sz w:val="30"/>
          <w:szCs w:val="30"/>
          <w:lang w:val="en-US" w:eastAsia="zh-CN" w:bidi="ar-SA"/>
        </w:rPr>
        <w:t>自进场之日起7日历日内竣工</w:t>
      </w:r>
      <w:r>
        <w:rPr>
          <w:rFonts w:hint="eastAsia" w:ascii="仿宋" w:hAnsi="仿宋" w:eastAsia="仿宋" w:cs="仿宋"/>
          <w:color w:val="auto"/>
          <w:sz w:val="30"/>
          <w:szCs w:val="30"/>
          <w:highlight w:val="none"/>
          <w:shd w:val="clear"/>
        </w:rPr>
        <w:t>。</w:t>
      </w:r>
    </w:p>
    <w:p>
      <w:pPr>
        <w:pStyle w:val="39"/>
        <w:spacing w:line="400" w:lineRule="exact"/>
        <w:ind w:firstLine="480"/>
        <w:rPr>
          <w:rFonts w:hint="eastAsia" w:ascii="楷体" w:hAnsi="楷体" w:eastAsia="楷体"/>
          <w:color w:val="FF0000"/>
          <w:sz w:val="24"/>
          <w:szCs w:val="24"/>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）质量保修期（与质保金的退还无关）：见《建设工程质量</w:t>
      </w:r>
      <w:r>
        <w:rPr>
          <w:rFonts w:hint="eastAsia" w:ascii="仿宋" w:hAnsi="仿宋" w:eastAsia="仿宋" w:cs="仿宋"/>
          <w:color w:val="auto"/>
          <w:sz w:val="30"/>
          <w:szCs w:val="30"/>
        </w:rPr>
        <w:t>管理条例》</w:t>
      </w:r>
      <w:r>
        <w:rPr>
          <w:rFonts w:hint="eastAsia" w:ascii="楷体" w:hAnsi="楷体" w:eastAsia="楷体"/>
          <w:color w:val="0000FF"/>
          <w:sz w:val="24"/>
          <w:szCs w:val="24"/>
        </w:rPr>
        <w:t>。</w:t>
      </w:r>
    </w:p>
    <w:p>
      <w:pPr>
        <w:spacing w:line="400" w:lineRule="exact"/>
        <w:rPr>
          <w:rFonts w:hint="eastAsia" w:ascii="楷体" w:hAnsi="楷体" w:eastAsia="楷体"/>
          <w:color w:val="FF0000"/>
          <w:sz w:val="24"/>
          <w:szCs w:val="24"/>
        </w:rPr>
      </w:pPr>
    </w:p>
    <w:p>
      <w:pPr>
        <w:rPr>
          <w:rFonts w:hint="eastAsia" w:ascii="仿宋" w:hAnsi="仿宋" w:eastAsia="仿宋"/>
          <w:sz w:val="28"/>
          <w:szCs w:val="28"/>
        </w:rPr>
      </w:pPr>
    </w:p>
    <w:p>
      <w:pPr>
        <w:pStyle w:val="2"/>
        <w:rPr>
          <w:rFonts w:hint="eastAsia" w:ascii="仿宋" w:hAnsi="仿宋" w:eastAsia="仿宋"/>
          <w:sz w:val="28"/>
          <w:szCs w:val="28"/>
        </w:rPr>
        <w:sectPr>
          <w:headerReference r:id="rId3" w:type="default"/>
          <w:pgSz w:w="11906" w:h="16838"/>
          <w:pgMar w:top="1440" w:right="1800" w:bottom="1135" w:left="1800" w:header="851" w:footer="992" w:gutter="0"/>
          <w:cols w:space="425" w:num="1"/>
          <w:docGrid w:type="lines" w:linePitch="312" w:charSpace="0"/>
        </w:sectPr>
      </w:pPr>
    </w:p>
    <w:p>
      <w:pPr>
        <w:rPr>
          <w:rFonts w:hint="eastAsia" w:ascii="仿宋" w:hAnsi="仿宋" w:eastAsia="仿宋"/>
          <w:sz w:val="28"/>
          <w:szCs w:val="28"/>
        </w:rPr>
      </w:pPr>
      <w:r>
        <w:rPr>
          <w:rFonts w:hint="eastAsia" w:ascii="仿宋" w:hAnsi="仿宋" w:eastAsia="仿宋"/>
          <w:sz w:val="28"/>
          <w:szCs w:val="28"/>
          <w:lang w:eastAsia="zh-CN"/>
        </w:rPr>
        <w:drawing>
          <wp:anchor distT="0" distB="0" distL="114935" distR="114935" simplePos="0" relativeHeight="251659264" behindDoc="0" locked="0" layoutInCell="1" allowOverlap="1">
            <wp:simplePos x="0" y="0"/>
            <wp:positionH relativeFrom="column">
              <wp:posOffset>136525</wp:posOffset>
            </wp:positionH>
            <wp:positionV relativeFrom="paragraph">
              <wp:posOffset>-78105</wp:posOffset>
            </wp:positionV>
            <wp:extent cx="8010525" cy="5775325"/>
            <wp:effectExtent l="0" t="0" r="9525" b="15875"/>
            <wp:wrapNone/>
            <wp:docPr id="25" name="图片 25" descr="3-20230721--高冠河堤防加固工程图纸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3-20230721--高冠河堤防加固工程图纸_00"/>
                    <pic:cNvPicPr>
                      <a:picLocks noChangeAspect="1"/>
                    </pic:cNvPicPr>
                  </pic:nvPicPr>
                  <pic:blipFill>
                    <a:blip r:embed="rId5"/>
                    <a:stretch>
                      <a:fillRect/>
                    </a:stretch>
                  </pic:blipFill>
                  <pic:spPr>
                    <a:xfrm>
                      <a:off x="0" y="0"/>
                      <a:ext cx="8010525" cy="5775325"/>
                    </a:xfrm>
                    <a:prstGeom prst="rect">
                      <a:avLst/>
                    </a:prstGeom>
                  </pic:spPr>
                </pic:pic>
              </a:graphicData>
            </a:graphic>
          </wp:anchor>
        </w:drawing>
      </w: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lang w:eastAsia="zh-CN"/>
        </w:rPr>
      </w:pPr>
    </w:p>
    <w:p>
      <w:pPr>
        <w:rPr>
          <w:rFonts w:hint="eastAsia" w:ascii="仿宋" w:hAnsi="仿宋" w:eastAsia="仿宋"/>
          <w:sz w:val="28"/>
          <w:szCs w:val="28"/>
        </w:rPr>
      </w:pPr>
    </w:p>
    <w:p>
      <w:pPr>
        <w:pStyle w:val="2"/>
        <w:rPr>
          <w:rFonts w:hint="eastAsia" w:ascii="仿宋" w:hAnsi="仿宋" w:eastAsia="仿宋"/>
          <w:sz w:val="28"/>
          <w:szCs w:val="28"/>
        </w:rPr>
      </w:pPr>
    </w:p>
    <w:p>
      <w:pPr>
        <w:rPr>
          <w:rFonts w:hint="eastAsia" w:ascii="仿宋" w:hAnsi="仿宋" w:eastAsia="仿宋"/>
          <w:sz w:val="28"/>
          <w:szCs w:val="28"/>
        </w:rPr>
      </w:pPr>
    </w:p>
    <w:p>
      <w:pPr>
        <w:pStyle w:val="2"/>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lang w:eastAsia="zh-CN"/>
        </w:rPr>
      </w:pPr>
      <w:r>
        <w:rPr>
          <w:rFonts w:hint="eastAsia" w:ascii="仿宋" w:hAnsi="仿宋" w:eastAsia="仿宋"/>
          <w:sz w:val="28"/>
          <w:szCs w:val="28"/>
          <w:lang w:eastAsia="zh-CN"/>
        </w:rPr>
        <w:drawing>
          <wp:inline distT="0" distB="0" distL="114300" distR="114300">
            <wp:extent cx="7643495" cy="5509895"/>
            <wp:effectExtent l="0" t="0" r="14605" b="14605"/>
            <wp:docPr id="26" name="图片 26" descr="3-20230721--高冠河堤防加固工程图纸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3-20230721--高冠河堤防加固工程图纸_01"/>
                    <pic:cNvPicPr>
                      <a:picLocks noChangeAspect="1"/>
                    </pic:cNvPicPr>
                  </pic:nvPicPr>
                  <pic:blipFill>
                    <a:blip r:embed="rId6"/>
                    <a:stretch>
                      <a:fillRect/>
                    </a:stretch>
                  </pic:blipFill>
                  <pic:spPr>
                    <a:xfrm>
                      <a:off x="0" y="0"/>
                      <a:ext cx="7643495" cy="5509895"/>
                    </a:xfrm>
                    <a:prstGeom prst="rect">
                      <a:avLst/>
                    </a:prstGeom>
                  </pic:spPr>
                </pic:pic>
              </a:graphicData>
            </a:graphic>
          </wp:inline>
        </w:drawing>
      </w:r>
    </w:p>
    <w:sectPr>
      <w:pgSz w:w="16838" w:h="11906" w:orient="landscape"/>
      <w:pgMar w:top="1800" w:right="1440" w:bottom="180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仿宋">
    <w:altName w:val="仿宋_GB2312"/>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楷体">
    <w:altName w:val="宋体"/>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zMzQ3OGE0NjM5ZjE3ZWViZjdkMDJlN2ZiOTNlMjQ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064"/>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4F9"/>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0B39"/>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29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11862"/>
    <w:rsid w:val="00316D60"/>
    <w:rsid w:val="003172BB"/>
    <w:rsid w:val="00322208"/>
    <w:rsid w:val="003245F8"/>
    <w:rsid w:val="00325D47"/>
    <w:rsid w:val="00325EF1"/>
    <w:rsid w:val="003276DE"/>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56272"/>
    <w:rsid w:val="0056216F"/>
    <w:rsid w:val="005627E9"/>
    <w:rsid w:val="00572506"/>
    <w:rsid w:val="00573AC9"/>
    <w:rsid w:val="00581DBA"/>
    <w:rsid w:val="00581F60"/>
    <w:rsid w:val="005829C2"/>
    <w:rsid w:val="00582A46"/>
    <w:rsid w:val="0058322B"/>
    <w:rsid w:val="00583A5C"/>
    <w:rsid w:val="0058471F"/>
    <w:rsid w:val="0058487A"/>
    <w:rsid w:val="005863EF"/>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22A"/>
    <w:rsid w:val="00843C41"/>
    <w:rsid w:val="0084500E"/>
    <w:rsid w:val="008455FB"/>
    <w:rsid w:val="0084584F"/>
    <w:rsid w:val="00850BC8"/>
    <w:rsid w:val="00850E33"/>
    <w:rsid w:val="00856715"/>
    <w:rsid w:val="00856DC0"/>
    <w:rsid w:val="00861CE7"/>
    <w:rsid w:val="00864D01"/>
    <w:rsid w:val="00865BFC"/>
    <w:rsid w:val="0087394A"/>
    <w:rsid w:val="00874D32"/>
    <w:rsid w:val="00881B84"/>
    <w:rsid w:val="008876A3"/>
    <w:rsid w:val="00887DFB"/>
    <w:rsid w:val="0089283A"/>
    <w:rsid w:val="00892ADC"/>
    <w:rsid w:val="00893813"/>
    <w:rsid w:val="00893886"/>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0732"/>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1668"/>
    <w:rsid w:val="00B32FCD"/>
    <w:rsid w:val="00B34577"/>
    <w:rsid w:val="00B34E07"/>
    <w:rsid w:val="00B43464"/>
    <w:rsid w:val="00B45223"/>
    <w:rsid w:val="00B45C7D"/>
    <w:rsid w:val="00B461F3"/>
    <w:rsid w:val="00B50C36"/>
    <w:rsid w:val="00B51C5E"/>
    <w:rsid w:val="00B52083"/>
    <w:rsid w:val="00B52525"/>
    <w:rsid w:val="00B52B44"/>
    <w:rsid w:val="00B52D72"/>
    <w:rsid w:val="00B56BAC"/>
    <w:rsid w:val="00B56D99"/>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3FFB"/>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17358"/>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21D20"/>
    <w:rsid w:val="00F22674"/>
    <w:rsid w:val="00F22B78"/>
    <w:rsid w:val="00F244F9"/>
    <w:rsid w:val="00F25220"/>
    <w:rsid w:val="00F25320"/>
    <w:rsid w:val="00F26FA6"/>
    <w:rsid w:val="00F306D7"/>
    <w:rsid w:val="00F308B7"/>
    <w:rsid w:val="00F31736"/>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5D95"/>
    <w:rsid w:val="00FD613E"/>
    <w:rsid w:val="00FD6F4D"/>
    <w:rsid w:val="00FE05A0"/>
    <w:rsid w:val="00FE3FCF"/>
    <w:rsid w:val="00FF2E19"/>
    <w:rsid w:val="00FF756F"/>
    <w:rsid w:val="1F66664F"/>
    <w:rsid w:val="26BD6A7F"/>
    <w:rsid w:val="2C814727"/>
    <w:rsid w:val="2CFA1945"/>
    <w:rsid w:val="41D21AA7"/>
    <w:rsid w:val="45525635"/>
    <w:rsid w:val="462B08D8"/>
    <w:rsid w:val="5FD749AD"/>
    <w:rsid w:val="605201FD"/>
    <w:rsid w:val="64AB2CB8"/>
    <w:rsid w:val="71E835F0"/>
    <w:rsid w:val="783166C4"/>
    <w:rsid w:val="7D89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6"/>
    <w:semiHidden/>
    <w:unhideWhenUsed/>
    <w:qFormat/>
    <w:uiPriority w:val="99"/>
    <w:pPr>
      <w:jc w:val="left"/>
    </w:pPr>
  </w:style>
  <w:style w:type="paragraph" w:styleId="4">
    <w:name w:val="Balloon Text"/>
    <w:basedOn w:val="1"/>
    <w:link w:val="38"/>
    <w:semiHidden/>
    <w:unhideWhenUsed/>
    <w:qFormat/>
    <w:uiPriority w:val="99"/>
    <w:rPr>
      <w:sz w:val="18"/>
      <w:szCs w:val="18"/>
    </w:rPr>
  </w:style>
  <w:style w:type="paragraph" w:styleId="5">
    <w:name w:val="footer"/>
    <w:basedOn w:val="1"/>
    <w:link w:val="35"/>
    <w:unhideWhenUsed/>
    <w:qFormat/>
    <w:uiPriority w:val="99"/>
    <w:pPr>
      <w:tabs>
        <w:tab w:val="center" w:pos="4153"/>
        <w:tab w:val="right" w:pos="8306"/>
      </w:tabs>
      <w:snapToGrid w:val="0"/>
      <w:jc w:val="left"/>
    </w:pPr>
    <w:rPr>
      <w:sz w:val="18"/>
      <w:szCs w:val="18"/>
    </w:rPr>
  </w:style>
  <w:style w:type="paragraph" w:styleId="6">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spacing w:before="120" w:after="120"/>
    </w:pPr>
    <w:rPr>
      <w:rFonts w:cs="Calibri"/>
      <w:b/>
      <w:bCs/>
      <w:caps/>
      <w:sz w:val="20"/>
      <w:szCs w:val="20"/>
    </w:rPr>
  </w:style>
  <w:style w:type="paragraph" w:styleId="8">
    <w:name w:val="annotation subject"/>
    <w:basedOn w:val="3"/>
    <w:next w:val="3"/>
    <w:link w:val="37"/>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customStyle="1" w:styleId="12">
    <w:name w:val="※封面大标题"/>
    <w:basedOn w:val="1"/>
    <w:next w:val="1"/>
    <w:qFormat/>
    <w:uiPriority w:val="0"/>
    <w:pPr>
      <w:widowControl/>
      <w:jc w:val="center"/>
    </w:pPr>
    <w:rPr>
      <w:rFonts w:ascii="华文中宋" w:hAnsi="华文中宋" w:eastAsia="华文中宋"/>
      <w:sz w:val="96"/>
      <w:szCs w:val="96"/>
    </w:rPr>
  </w:style>
  <w:style w:type="paragraph" w:customStyle="1" w:styleId="13">
    <w:name w:val="※封面题颌"/>
    <w:basedOn w:val="1"/>
    <w:next w:val="1"/>
    <w:qFormat/>
    <w:uiPriority w:val="0"/>
    <w:pPr>
      <w:widowControl/>
      <w:jc w:val="center"/>
    </w:pPr>
    <w:rPr>
      <w:rFonts w:ascii="Calibri Light" w:hAnsi="Calibri Light" w:eastAsia="华文仿宋"/>
      <w:sz w:val="36"/>
      <w:szCs w:val="36"/>
    </w:rPr>
  </w:style>
  <w:style w:type="paragraph" w:customStyle="1" w:styleId="14">
    <w:name w:val="※封面题眉"/>
    <w:basedOn w:val="1"/>
    <w:next w:val="12"/>
    <w:qFormat/>
    <w:uiPriority w:val="0"/>
    <w:pPr>
      <w:widowControl/>
      <w:jc w:val="center"/>
    </w:pPr>
    <w:rPr>
      <w:rFonts w:ascii="华文仿宋" w:hAnsi="华文仿宋" w:eastAsia="华文仿宋"/>
      <w:sz w:val="52"/>
      <w:szCs w:val="28"/>
    </w:rPr>
  </w:style>
  <w:style w:type="paragraph" w:customStyle="1" w:styleId="15">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6">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7">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8">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9">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0">
    <w:name w:val="※小标题 一"/>
    <w:basedOn w:val="19"/>
    <w:next w:val="19"/>
    <w:qFormat/>
    <w:uiPriority w:val="0"/>
    <w:pPr>
      <w:spacing w:before="120" w:line="240" w:lineRule="auto"/>
      <w:outlineLvl w:val="2"/>
    </w:pPr>
    <w:rPr>
      <w:b/>
      <w:color w:val="203864" w:themeColor="accent5" w:themeShade="80"/>
      <w:sz w:val="32"/>
    </w:rPr>
  </w:style>
  <w:style w:type="paragraph" w:customStyle="1" w:styleId="21">
    <w:name w:val="※小标题（1）"/>
    <w:basedOn w:val="1"/>
    <w:next w:val="19"/>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2">
    <w:name w:val="※小标题（一）"/>
    <w:basedOn w:val="1"/>
    <w:next w:val="19"/>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3">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4">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5">
    <w:name w:val="※页眉"/>
    <w:basedOn w:val="19"/>
    <w:qFormat/>
    <w:uiPriority w:val="0"/>
    <w:pPr>
      <w:pBdr>
        <w:bottom w:val="single" w:color="auto" w:sz="4" w:space="1"/>
      </w:pBdr>
      <w:spacing w:line="240" w:lineRule="atLeast"/>
      <w:jc w:val="right"/>
    </w:pPr>
    <w:rPr>
      <w:rFonts w:ascii="宋体" w:hAnsi="宋体" w:eastAsia="宋体"/>
      <w:sz w:val="18"/>
    </w:rPr>
  </w:style>
  <w:style w:type="paragraph" w:customStyle="1" w:styleId="26">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7">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8">
    <w:name w:val="※章节标题（第Z部分分项）"/>
    <w:basedOn w:val="27"/>
    <w:qFormat/>
    <w:uiPriority w:val="0"/>
    <w:pPr>
      <w:outlineLvl w:val="2"/>
    </w:pPr>
  </w:style>
  <w:style w:type="paragraph" w:customStyle="1" w:styleId="29">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0">
    <w:name w:val="※正文（缩进2）"/>
    <w:basedOn w:val="19"/>
    <w:qFormat/>
    <w:uiPriority w:val="0"/>
    <w:pPr>
      <w:ind w:firstLine="200" w:firstLineChars="200"/>
    </w:pPr>
  </w:style>
  <w:style w:type="paragraph" w:customStyle="1" w:styleId="31">
    <w:name w:val="※正文（缩进4）"/>
    <w:basedOn w:val="19"/>
    <w:qFormat/>
    <w:uiPriority w:val="0"/>
    <w:pPr>
      <w:ind w:firstLine="400" w:firstLineChars="400"/>
    </w:pPr>
  </w:style>
  <w:style w:type="paragraph" w:customStyle="1" w:styleId="32">
    <w:name w:val="样式"/>
    <w:link w:val="33"/>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3">
    <w:name w:val="样式 Char Char"/>
    <w:link w:val="32"/>
    <w:qFormat/>
    <w:locked/>
    <w:uiPriority w:val="0"/>
    <w:rPr>
      <w:rFonts w:ascii="宋体" w:hAnsi="宋体" w:eastAsia="宋体" w:cs="宋体"/>
      <w:kern w:val="0"/>
      <w:sz w:val="24"/>
      <w:szCs w:val="24"/>
    </w:rPr>
  </w:style>
  <w:style w:type="character" w:customStyle="1" w:styleId="34">
    <w:name w:val="页眉 Char"/>
    <w:basedOn w:val="10"/>
    <w:link w:val="6"/>
    <w:qFormat/>
    <w:uiPriority w:val="99"/>
    <w:rPr>
      <w:rFonts w:ascii="Calibri" w:hAnsi="Calibri" w:eastAsia="宋体" w:cs="Times New Roman"/>
      <w:sz w:val="18"/>
      <w:szCs w:val="18"/>
    </w:rPr>
  </w:style>
  <w:style w:type="character" w:customStyle="1" w:styleId="35">
    <w:name w:val="页脚 Char"/>
    <w:basedOn w:val="10"/>
    <w:link w:val="5"/>
    <w:qFormat/>
    <w:uiPriority w:val="99"/>
    <w:rPr>
      <w:rFonts w:ascii="Calibri" w:hAnsi="Calibri" w:eastAsia="宋体" w:cs="Times New Roman"/>
      <w:sz w:val="18"/>
      <w:szCs w:val="18"/>
    </w:rPr>
  </w:style>
  <w:style w:type="character" w:customStyle="1" w:styleId="36">
    <w:name w:val="批注文字 Char"/>
    <w:basedOn w:val="10"/>
    <w:link w:val="3"/>
    <w:semiHidden/>
    <w:qFormat/>
    <w:uiPriority w:val="99"/>
    <w:rPr>
      <w:rFonts w:ascii="Calibri" w:hAnsi="Calibri" w:eastAsia="宋体" w:cs="Times New Roman"/>
    </w:rPr>
  </w:style>
  <w:style w:type="character" w:customStyle="1" w:styleId="37">
    <w:name w:val="批注主题 Char"/>
    <w:basedOn w:val="36"/>
    <w:link w:val="8"/>
    <w:semiHidden/>
    <w:qFormat/>
    <w:uiPriority w:val="99"/>
    <w:rPr>
      <w:rFonts w:ascii="Calibri" w:hAnsi="Calibri" w:eastAsia="宋体" w:cs="Times New Roman"/>
      <w:b/>
      <w:bCs/>
    </w:rPr>
  </w:style>
  <w:style w:type="character" w:customStyle="1" w:styleId="38">
    <w:name w:val="批注框文本 Char"/>
    <w:basedOn w:val="10"/>
    <w:link w:val="4"/>
    <w:semiHidden/>
    <w:qFormat/>
    <w:uiPriority w:val="99"/>
    <w:rPr>
      <w:rFonts w:ascii="Calibri" w:hAnsi="Calibri" w:eastAsia="宋体" w:cs="Times New Roman"/>
      <w:sz w:val="18"/>
      <w:szCs w:val="18"/>
    </w:rPr>
  </w:style>
  <w:style w:type="paragraph" w:styleId="39">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437</Words>
  <Characters>2492</Characters>
  <Lines>20</Lines>
  <Paragraphs>5</Paragraphs>
  <TotalTime>29</TotalTime>
  <ScaleCrop>false</ScaleCrop>
  <LinksUpToDate>false</LinksUpToDate>
  <CharactersWithSpaces>2924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2021-03-19T04:47:00Z</dcterms:created>
  <dc:creator>lenovo</dc:creator>
  <cp:lastModifiedBy>周娟</cp:lastModifiedBy>
  <cp:lastPrinted>2023-10-07T07:14:00Z</cp:lastPrinted>
  <dcterms:modified xsi:type="dcterms:W3CDTF">2023-10-13T03:00:56Z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B008755CDB384D91ADE2E88FABB36D25_13</vt:lpwstr>
  </property>
</Properties>
</file>