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6DB" w:rsidRDefault="005A56DB" w:rsidP="005A56DB">
      <w:pPr>
        <w:spacing w:line="360" w:lineRule="auto"/>
        <w:jc w:val="center"/>
        <w:outlineLvl w:val="0"/>
        <w:rPr>
          <w:rFonts w:ascii="宋体" w:hAnsi="宋体" w:hint="eastAsia"/>
          <w:b/>
          <w:sz w:val="32"/>
          <w:szCs w:val="32"/>
        </w:rPr>
      </w:pPr>
      <w:r>
        <w:rPr>
          <w:rFonts w:ascii="宋体" w:hAnsi="宋体" w:hint="eastAsia"/>
          <w:b/>
          <w:sz w:val="32"/>
          <w:szCs w:val="32"/>
        </w:rPr>
        <w:t>技术参数及要求</w:t>
      </w:r>
    </w:p>
    <w:p w:rsidR="005A56DB" w:rsidRDefault="005A56DB" w:rsidP="005A56DB">
      <w:pPr>
        <w:spacing w:line="360" w:lineRule="auto"/>
        <w:rPr>
          <w:rFonts w:ascii="宋体" w:hAnsi="宋体"/>
          <w:b/>
          <w:sz w:val="24"/>
        </w:rPr>
      </w:pPr>
      <w:r>
        <w:rPr>
          <w:rFonts w:ascii="宋体" w:hAnsi="宋体" w:hint="eastAsia"/>
          <w:b/>
          <w:sz w:val="24"/>
        </w:rPr>
        <w:t>一、</w:t>
      </w:r>
      <w:r>
        <w:rPr>
          <w:rFonts w:ascii="宋体" w:hAnsi="宋体"/>
          <w:b/>
          <w:sz w:val="24"/>
        </w:rPr>
        <w:t>项目</w:t>
      </w:r>
      <w:r>
        <w:rPr>
          <w:rFonts w:ascii="宋体" w:hAnsi="宋体" w:hint="eastAsia"/>
          <w:b/>
          <w:sz w:val="24"/>
        </w:rPr>
        <w:t>概况</w:t>
      </w:r>
    </w:p>
    <w:p w:rsidR="005A56DB" w:rsidRDefault="005A56DB" w:rsidP="005A56DB">
      <w:pPr>
        <w:spacing w:line="360" w:lineRule="auto"/>
        <w:ind w:firstLineChars="200" w:firstLine="480"/>
      </w:pPr>
      <w:r>
        <w:rPr>
          <w:rFonts w:ascii="宋体" w:hAnsi="宋体" w:hint="eastAsia"/>
          <w:sz w:val="24"/>
        </w:rPr>
        <w:t>西安市鄠邑区滨河体育公园，位于鄠邑区涝河沿岸东侧，南起吕公西路，北至古城西路。 本次项目建设以吕公西路——兆丰路为主， 新建笼式篮球场地2块、羽毛球场地2块、 笼式乒乓球场地1块、健身器材30余件。本项目建设目的用于全民健身，打造10分钟健身圈。</w:t>
      </w:r>
      <w:r>
        <w:rPr>
          <w:rFonts w:hint="eastAsia"/>
        </w:rPr>
        <w:t xml:space="preserve"> </w:t>
      </w:r>
    </w:p>
    <w:p w:rsidR="005A56DB" w:rsidRDefault="005A56DB" w:rsidP="005A56DB">
      <w:pPr>
        <w:rPr>
          <w:b/>
          <w:sz w:val="24"/>
        </w:rPr>
      </w:pPr>
      <w:r>
        <w:rPr>
          <w:rFonts w:hint="eastAsia"/>
          <w:b/>
          <w:sz w:val="24"/>
        </w:rPr>
        <w:t>二、采购内容</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980"/>
        <w:gridCol w:w="1176"/>
        <w:gridCol w:w="4209"/>
        <w:gridCol w:w="696"/>
        <w:gridCol w:w="597"/>
      </w:tblGrid>
      <w:tr w:rsidR="005A56DB" w:rsidTr="00CA6A28">
        <w:trPr>
          <w:trHeight w:val="96"/>
        </w:trPr>
        <w:tc>
          <w:tcPr>
            <w:tcW w:w="369" w:type="pct"/>
            <w:noWrap/>
            <w:vAlign w:val="center"/>
          </w:tcPr>
          <w:p w:rsidR="005A56DB" w:rsidRDefault="005A56DB" w:rsidP="00CA6A28">
            <w:pPr>
              <w:spacing w:line="360" w:lineRule="auto"/>
              <w:rPr>
                <w:rFonts w:ascii="宋体" w:hAnsi="宋体"/>
                <w:sz w:val="24"/>
              </w:rPr>
            </w:pPr>
            <w:r>
              <w:rPr>
                <w:rFonts w:ascii="宋体" w:hAnsi="宋体" w:hint="eastAsia"/>
                <w:sz w:val="24"/>
              </w:rPr>
              <w:t>序号</w:t>
            </w:r>
          </w:p>
        </w:tc>
        <w:tc>
          <w:tcPr>
            <w:tcW w:w="602" w:type="pct"/>
            <w:vAlign w:val="center"/>
          </w:tcPr>
          <w:p w:rsidR="005A56DB" w:rsidRDefault="005A56DB" w:rsidP="00CA6A28">
            <w:pPr>
              <w:spacing w:line="360" w:lineRule="auto"/>
              <w:jc w:val="center"/>
              <w:rPr>
                <w:rFonts w:ascii="宋体" w:hAnsi="宋体"/>
                <w:sz w:val="24"/>
              </w:rPr>
            </w:pPr>
            <w:r>
              <w:rPr>
                <w:rFonts w:ascii="宋体" w:hAnsi="宋体" w:hint="eastAsia"/>
                <w:sz w:val="24"/>
              </w:rPr>
              <w:t>项目</w:t>
            </w:r>
          </w:p>
          <w:p w:rsidR="005A56DB" w:rsidRDefault="005A56DB" w:rsidP="00CA6A28">
            <w:pPr>
              <w:spacing w:line="360" w:lineRule="auto"/>
              <w:jc w:val="center"/>
              <w:rPr>
                <w:rFonts w:ascii="宋体" w:hAnsi="宋体" w:hint="eastAsia"/>
                <w:sz w:val="24"/>
              </w:rPr>
            </w:pPr>
            <w:r>
              <w:rPr>
                <w:rFonts w:ascii="宋体" w:hAnsi="宋体" w:hint="eastAsia"/>
                <w:sz w:val="24"/>
              </w:rPr>
              <w:t>类型</w:t>
            </w:r>
          </w:p>
        </w:tc>
        <w:tc>
          <w:tcPr>
            <w:tcW w:w="712" w:type="pct"/>
            <w:vAlign w:val="center"/>
          </w:tcPr>
          <w:p w:rsidR="005A56DB" w:rsidRDefault="005A56DB" w:rsidP="00CA6A28">
            <w:pPr>
              <w:spacing w:line="360" w:lineRule="auto"/>
              <w:rPr>
                <w:rFonts w:ascii="宋体" w:hAnsi="宋体" w:hint="eastAsia"/>
                <w:sz w:val="24"/>
              </w:rPr>
            </w:pPr>
            <w:r>
              <w:rPr>
                <w:rFonts w:ascii="宋体" w:hAnsi="宋体" w:hint="eastAsia"/>
                <w:sz w:val="24"/>
              </w:rPr>
              <w:t>项目名称</w:t>
            </w:r>
          </w:p>
        </w:tc>
        <w:tc>
          <w:tcPr>
            <w:tcW w:w="2542" w:type="pct"/>
            <w:vAlign w:val="center"/>
          </w:tcPr>
          <w:p w:rsidR="005A56DB" w:rsidRDefault="005A56DB" w:rsidP="00CA6A28">
            <w:pPr>
              <w:spacing w:line="360" w:lineRule="auto"/>
              <w:jc w:val="center"/>
              <w:rPr>
                <w:rFonts w:ascii="宋体" w:hAnsi="宋体" w:hint="eastAsia"/>
                <w:sz w:val="24"/>
              </w:rPr>
            </w:pPr>
            <w:r>
              <w:rPr>
                <w:rFonts w:ascii="宋体" w:hAnsi="宋体" w:hint="eastAsia"/>
                <w:sz w:val="24"/>
              </w:rPr>
              <w:t>规格</w:t>
            </w:r>
          </w:p>
        </w:tc>
        <w:tc>
          <w:tcPr>
            <w:tcW w:w="403" w:type="pct"/>
            <w:noWrap/>
            <w:vAlign w:val="center"/>
          </w:tcPr>
          <w:p w:rsidR="005A56DB" w:rsidRDefault="005A56DB" w:rsidP="00CA6A28">
            <w:pPr>
              <w:spacing w:line="360" w:lineRule="auto"/>
              <w:rPr>
                <w:rFonts w:ascii="宋体" w:hAnsi="宋体" w:hint="eastAsia"/>
                <w:sz w:val="24"/>
              </w:rPr>
            </w:pPr>
            <w:r>
              <w:rPr>
                <w:rFonts w:ascii="宋体" w:hAnsi="宋体" w:hint="eastAsia"/>
                <w:sz w:val="24"/>
              </w:rPr>
              <w:t>数量</w:t>
            </w:r>
          </w:p>
        </w:tc>
        <w:tc>
          <w:tcPr>
            <w:tcW w:w="369" w:type="pct"/>
            <w:vAlign w:val="center"/>
          </w:tcPr>
          <w:p w:rsidR="005A56DB" w:rsidRDefault="005A56DB" w:rsidP="00CA6A28">
            <w:pPr>
              <w:spacing w:line="360" w:lineRule="auto"/>
              <w:rPr>
                <w:rFonts w:ascii="宋体" w:hAnsi="宋体" w:hint="eastAsia"/>
                <w:sz w:val="24"/>
              </w:rPr>
            </w:pPr>
            <w:r>
              <w:rPr>
                <w:rFonts w:ascii="宋体" w:hAnsi="宋体" w:hint="eastAsia"/>
                <w:sz w:val="24"/>
              </w:rPr>
              <w:t>单位</w:t>
            </w:r>
          </w:p>
        </w:tc>
      </w:tr>
      <w:tr w:rsidR="005A56DB" w:rsidTr="00CA6A28">
        <w:trPr>
          <w:trHeight w:val="1686"/>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602" w:type="pct"/>
            <w:vMerge w:val="restar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笼式篮球场地两块</w:t>
            </w: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移动式篮球架</w:t>
            </w:r>
          </w:p>
        </w:tc>
        <w:tc>
          <w:tcPr>
            <w:tcW w:w="2542" w:type="pct"/>
            <w:vAlign w:val="center"/>
          </w:tcPr>
          <w:p w:rsidR="005A56DB" w:rsidRDefault="005A56DB" w:rsidP="00CA6A28">
            <w:pPr>
              <w:widowControl/>
              <w:spacing w:line="360" w:lineRule="auto"/>
              <w:jc w:val="left"/>
              <w:rPr>
                <w:rFonts w:ascii="宋体" w:hAnsi="宋体" w:cs="宋体" w:hint="eastAsia"/>
                <w:kern w:val="0"/>
                <w:sz w:val="24"/>
              </w:rPr>
            </w:pPr>
            <w:r>
              <w:rPr>
                <w:rFonts w:ascii="宋体" w:hAnsi="宋体" w:cs="宋体" w:hint="eastAsia"/>
                <w:kern w:val="0"/>
                <w:sz w:val="24"/>
              </w:rPr>
              <w:t>1、篮板选用不小于1800mm×1050mm的矩形篮板（材质为钢化玻璃）。</w:t>
            </w:r>
            <w:r>
              <w:rPr>
                <w:rFonts w:ascii="宋体" w:hAnsi="宋体" w:cs="宋体" w:hint="eastAsia"/>
                <w:kern w:val="0"/>
                <w:sz w:val="24"/>
              </w:rPr>
              <w:br/>
              <w:t>2、矩形篮板背部连有不少于5点的连接安装位置。</w:t>
            </w:r>
            <w:r>
              <w:rPr>
                <w:rFonts w:ascii="宋体" w:hAnsi="宋体" w:cs="宋体" w:hint="eastAsia"/>
                <w:kern w:val="0"/>
                <w:sz w:val="24"/>
              </w:rPr>
              <w:br/>
              <w:t>3、篮球架立柱钢管≥150mm×150mm，壁厚不小于4mm，主要承载横梁钢管不小于150mm×100mm×3mm。</w:t>
            </w:r>
            <w:r>
              <w:rPr>
                <w:rFonts w:ascii="宋体" w:hAnsi="宋体" w:cs="宋体" w:hint="eastAsia"/>
                <w:kern w:val="0"/>
                <w:sz w:val="24"/>
              </w:rPr>
              <w:br/>
              <w:t>4、提供经国家认证认可监督管理委员会批准具备体育用品认证资格的第三方认证机构依据GB19272-2011标准出具的认证证书及有效期内的确认函（复印件盖厂家公章）。</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2</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副</w:t>
            </w:r>
          </w:p>
        </w:tc>
      </w:tr>
      <w:tr w:rsidR="005A56DB" w:rsidTr="00CA6A28">
        <w:trPr>
          <w:trHeight w:val="416"/>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2</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围网</w:t>
            </w:r>
          </w:p>
        </w:tc>
        <w:tc>
          <w:tcPr>
            <w:tcW w:w="2542" w:type="pct"/>
            <w:vAlign w:val="center"/>
          </w:tcPr>
          <w:p w:rsidR="005A56DB" w:rsidRDefault="005A56DB" w:rsidP="005A56DB">
            <w:pPr>
              <w:widowControl/>
              <w:numPr>
                <w:ilvl w:val="0"/>
                <w:numId w:val="1"/>
              </w:numPr>
              <w:wordWrap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围网：高度不低于4米，采用低碳镀锌铁丝，内径</w:t>
            </w:r>
            <w:r>
              <w:rPr>
                <w:rFonts w:ascii="宋体" w:hAnsi="宋体" w:cs="宋体" w:hint="eastAsia"/>
                <w:b/>
                <w:bCs/>
                <w:color w:val="000000"/>
                <w:kern w:val="0"/>
                <w:sz w:val="24"/>
              </w:rPr>
              <w:t>≥</w:t>
            </w:r>
            <w:r>
              <w:rPr>
                <w:rFonts w:ascii="宋体" w:hAnsi="宋体" w:cs="宋体" w:hint="eastAsia"/>
                <w:color w:val="000000"/>
                <w:kern w:val="0"/>
                <w:sz w:val="24"/>
              </w:rPr>
              <w:t>2.2mm，包塑后外径</w:t>
            </w:r>
            <w:r>
              <w:rPr>
                <w:rFonts w:ascii="宋体" w:hAnsi="宋体" w:cs="宋体" w:hint="eastAsia"/>
                <w:b/>
                <w:bCs/>
                <w:color w:val="000000"/>
                <w:kern w:val="0"/>
                <w:sz w:val="24"/>
              </w:rPr>
              <w:t>≥</w:t>
            </w:r>
            <w:r>
              <w:rPr>
                <w:rFonts w:ascii="宋体" w:hAnsi="宋体" w:cs="宋体" w:hint="eastAsia"/>
                <w:color w:val="000000"/>
                <w:kern w:val="0"/>
                <w:sz w:val="24"/>
              </w:rPr>
              <w:t>3.5mm，网孔尺寸为</w:t>
            </w:r>
            <w:r>
              <w:rPr>
                <w:rFonts w:ascii="宋体" w:hAnsi="宋体" w:cs="宋体" w:hint="eastAsia"/>
                <w:b/>
                <w:bCs/>
                <w:color w:val="000000"/>
                <w:kern w:val="0"/>
                <w:sz w:val="24"/>
              </w:rPr>
              <w:t>≥</w:t>
            </w:r>
            <w:r>
              <w:rPr>
                <w:rFonts w:ascii="宋体" w:hAnsi="宋体" w:cs="宋体" w:hint="eastAsia"/>
                <w:color w:val="000000"/>
                <w:kern w:val="0"/>
                <w:sz w:val="24"/>
              </w:rPr>
              <w:t xml:space="preserve">50×50mm。 </w:t>
            </w:r>
          </w:p>
          <w:p w:rsidR="005A56DB" w:rsidRDefault="005A56DB" w:rsidP="005A56DB">
            <w:pPr>
              <w:widowControl/>
              <w:numPr>
                <w:ilvl w:val="0"/>
                <w:numId w:val="1"/>
              </w:numPr>
              <w:wordWrap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立柱镀锌钢管直径不小于76mm，壁厚不小于2mm，横杆直径不小于60mm，壁厚不小于2mm，与立柱形成日字型，采用全铝合金精密压铸和立柱连接固定。               3、压网</w:t>
            </w:r>
            <w:r>
              <w:rPr>
                <w:rFonts w:ascii="宋体" w:hAnsi="宋体" w:cs="宋体" w:hint="eastAsia"/>
                <w:color w:val="000000"/>
                <w:kern w:val="0"/>
                <w:sz w:val="24"/>
              </w:rPr>
              <w:lastRenderedPageBreak/>
              <w:t>条：采用高密度规格为</w:t>
            </w:r>
            <w:r>
              <w:rPr>
                <w:rFonts w:ascii="宋体" w:hAnsi="宋体" w:cs="宋体" w:hint="eastAsia"/>
                <w:b/>
                <w:bCs/>
                <w:color w:val="000000"/>
                <w:kern w:val="0"/>
                <w:sz w:val="24"/>
              </w:rPr>
              <w:t>≥</w:t>
            </w:r>
            <w:r>
              <w:rPr>
                <w:rFonts w:ascii="宋体" w:hAnsi="宋体" w:cs="宋体" w:hint="eastAsia"/>
                <w:color w:val="000000"/>
                <w:kern w:val="0"/>
                <w:sz w:val="24"/>
              </w:rPr>
              <w:t>18×3.8mm的实心扁铝，扣件、预埋件：全铝合金材质。</w:t>
            </w:r>
          </w:p>
          <w:p w:rsidR="005A56DB" w:rsidRDefault="005A56DB" w:rsidP="005A56DB">
            <w:pPr>
              <w:widowControl/>
              <w:numPr>
                <w:ilvl w:val="0"/>
                <w:numId w:val="1"/>
              </w:numPr>
              <w:wordWrap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为保证运动场地使用材料的安全环保性，避免吸入危害人体健康的有毒有害物质，围网表面喷涂所用聚酯粉末，</w:t>
            </w:r>
            <w:r>
              <w:rPr>
                <w:rFonts w:ascii="宋体" w:hAnsi="宋体" w:cs="宋体" w:hint="eastAsia"/>
                <w:bCs/>
                <w:color w:val="000000"/>
                <w:kern w:val="0"/>
                <w:sz w:val="24"/>
              </w:rPr>
              <w:t>提供第三方检验报告且检测结果为“低毒级”。</w:t>
            </w:r>
            <w:r>
              <w:rPr>
                <w:rFonts w:ascii="宋体" w:hAnsi="宋体" w:cs="宋体" w:hint="eastAsia"/>
                <w:color w:val="000000"/>
                <w:kern w:val="0"/>
                <w:sz w:val="24"/>
              </w:rPr>
              <w:br/>
              <w:t>5、为保证围网牢的牢固性，压网条</w:t>
            </w:r>
            <w:r>
              <w:rPr>
                <w:rFonts w:ascii="宋体" w:hAnsi="宋体" w:cs="宋体" w:hint="eastAsia"/>
                <w:bCs/>
                <w:color w:val="000000"/>
                <w:kern w:val="0"/>
                <w:sz w:val="24"/>
              </w:rPr>
              <w:t>提供第三方</w:t>
            </w:r>
            <w:r>
              <w:rPr>
                <w:rFonts w:ascii="宋体" w:hAnsi="宋体" w:cs="宋体" w:hint="eastAsia"/>
                <w:color w:val="000000"/>
                <w:kern w:val="0"/>
                <w:sz w:val="24"/>
              </w:rPr>
              <w:t xml:space="preserve">力学性能试验报告，检测结果抗拉强度≥190MPa，外观应平滑、均匀，无流痕、皱纹、气泡、脱落及其他影响使用的缺陷。     </w:t>
            </w:r>
            <w:r>
              <w:rPr>
                <w:rFonts w:ascii="宋体" w:hAnsi="宋体" w:cs="宋体" w:hint="eastAsia"/>
                <w:color w:val="000000"/>
                <w:kern w:val="0"/>
                <w:sz w:val="24"/>
              </w:rPr>
              <w:br/>
              <w:t>6、为保证场地围网的安全牢固性，铝合金扣件</w:t>
            </w:r>
            <w:r>
              <w:rPr>
                <w:rFonts w:ascii="宋体" w:hAnsi="宋体" w:cs="宋体" w:hint="eastAsia"/>
                <w:bCs/>
                <w:color w:val="000000"/>
                <w:kern w:val="0"/>
                <w:sz w:val="24"/>
              </w:rPr>
              <w:t>提供第三方检验报告</w:t>
            </w:r>
            <w:r>
              <w:rPr>
                <w:rFonts w:ascii="宋体" w:hAnsi="宋体" w:cs="宋体" w:hint="eastAsia"/>
                <w:color w:val="000000"/>
                <w:kern w:val="0"/>
                <w:sz w:val="24"/>
              </w:rPr>
              <w:t xml:space="preserve">的力学性能检测报告，扣件符合《GB/T7314-2017》技术要求，当检验荷载达到≥50kN，扣件样品不发生破坏。 </w:t>
            </w:r>
          </w:p>
          <w:p w:rsidR="005A56DB" w:rsidRDefault="005A56DB" w:rsidP="00CA6A28">
            <w:pPr>
              <w:widowControl/>
              <w:wordWrap w:val="0"/>
              <w:spacing w:line="360" w:lineRule="auto"/>
              <w:jc w:val="left"/>
              <w:rPr>
                <w:rFonts w:ascii="宋体" w:hAnsi="宋体" w:cs="宋体" w:hint="eastAsia"/>
                <w:color w:val="000000"/>
                <w:kern w:val="0"/>
                <w:sz w:val="24"/>
              </w:rPr>
            </w:pPr>
            <w:r w:rsidRPr="00E74E79">
              <w:rPr>
                <w:rFonts w:ascii="宋体" w:hAnsi="宋体" w:cs="宋体" w:hint="eastAsia"/>
                <w:color w:val="000000"/>
                <w:kern w:val="0"/>
                <w:sz w:val="24"/>
              </w:rPr>
              <w:t>7、为保证围网产品的品质，围网需提供耐磨损性能检测报告，检测结果摩擦系数≤ 0.260。（复印件盖厂家公章）</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832</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w:t>
            </w:r>
          </w:p>
        </w:tc>
      </w:tr>
      <w:tr w:rsidR="005A56DB" w:rsidTr="00CA6A28">
        <w:trPr>
          <w:trHeight w:val="699"/>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3</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照明灯具</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1、采用太阳能灯光，灯杆应设置在边线、端线 1.5 米以外，或利用球场边围网立柱架设灯具 6 组；</w:t>
            </w:r>
            <w:r>
              <w:rPr>
                <w:rFonts w:ascii="宋体" w:hAnsi="宋体" w:cs="宋体" w:hint="eastAsia"/>
                <w:color w:val="000000"/>
                <w:kern w:val="0"/>
                <w:sz w:val="24"/>
              </w:rPr>
              <w:br/>
              <w:t>2、灯杆高度不低于 6 米，场地照度不低于 150 勒克斯。</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12</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64"/>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4</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硅PU面层</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1、厚度不小于5mm；</w:t>
            </w:r>
            <w:r>
              <w:rPr>
                <w:rFonts w:ascii="宋体" w:hAnsi="宋体" w:cs="宋体" w:hint="eastAsia"/>
                <w:color w:val="000000"/>
                <w:kern w:val="0"/>
                <w:sz w:val="24"/>
              </w:rPr>
              <w:br/>
              <w:t>2、硅PU球场材料强度和韧性强，在</w:t>
            </w:r>
            <w:r>
              <w:rPr>
                <w:rFonts w:ascii="宋体" w:hAnsi="宋体" w:cs="宋体" w:hint="eastAsia"/>
                <w:color w:val="000000"/>
                <w:kern w:val="0"/>
                <w:sz w:val="24"/>
              </w:rPr>
              <w:lastRenderedPageBreak/>
              <w:t>经过加速老化2000h后，拉伸强度≥1MPa，拉断伸长率≥90%，提供检测报告；</w:t>
            </w:r>
            <w:r>
              <w:rPr>
                <w:rFonts w:ascii="宋体" w:hAnsi="宋体" w:cs="宋体" w:hint="eastAsia"/>
                <w:color w:val="000000"/>
                <w:kern w:val="0"/>
                <w:sz w:val="24"/>
              </w:rPr>
              <w:br/>
              <w:t>3、硅PU球场材料经过500g/轮负重，1000转的耐旋转磨耗测试后，磨损重量损失小于0.06g，提供检测报告；</w:t>
            </w:r>
            <w:r>
              <w:rPr>
                <w:rFonts w:ascii="宋体" w:hAnsi="宋体" w:cs="宋体" w:hint="eastAsia"/>
                <w:color w:val="000000"/>
                <w:kern w:val="0"/>
                <w:sz w:val="24"/>
              </w:rPr>
              <w:br/>
              <w:t>4、硅PU球场面层材料颜色耐用持久，经过光老化试验紫外</w:t>
            </w:r>
            <w:r w:rsidRPr="00DF7E34">
              <w:rPr>
                <w:rFonts w:ascii="宋体" w:hAnsi="宋体" w:cs="宋体" w:hint="eastAsia"/>
                <w:color w:val="000000"/>
                <w:kern w:val="0"/>
                <w:sz w:val="24"/>
              </w:rPr>
              <w:t>辐射暴露1000小时</w:t>
            </w:r>
            <w:r>
              <w:rPr>
                <w:rFonts w:ascii="宋体" w:hAnsi="宋体" w:cs="宋体" w:hint="eastAsia"/>
                <w:color w:val="000000"/>
                <w:kern w:val="0"/>
                <w:sz w:val="24"/>
              </w:rPr>
              <w:t>后，灰标等级在4级或以上（1级最差，5级最好），提供检测报告。（复印件盖厂家公章）</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1254</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w:t>
            </w:r>
          </w:p>
        </w:tc>
      </w:tr>
      <w:tr w:rsidR="005A56DB" w:rsidTr="005A56DB">
        <w:trPr>
          <w:trHeight w:val="557"/>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5</w:t>
            </w:r>
          </w:p>
        </w:tc>
        <w:tc>
          <w:tcPr>
            <w:tcW w:w="602" w:type="pct"/>
            <w:vMerge w:val="restar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羽毛球场两块</w:t>
            </w: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羽毛球地胶</w:t>
            </w:r>
          </w:p>
        </w:tc>
        <w:tc>
          <w:tcPr>
            <w:tcW w:w="2542" w:type="pct"/>
            <w:vAlign w:val="center"/>
          </w:tcPr>
          <w:p w:rsidR="005A56DB" w:rsidRDefault="005A56DB" w:rsidP="005A56DB">
            <w:pPr>
              <w:widowControl/>
              <w:numPr>
                <w:ilvl w:val="0"/>
                <w:numId w:val="2"/>
              </w:numPr>
              <w:wordWrap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室外专用PVC运动地板，单块铺设面积108㎡，卷材宽</w:t>
            </w:r>
            <w:r>
              <w:rPr>
                <w:rFonts w:ascii="宋体" w:hAnsi="宋体" w:cs="宋体" w:hint="eastAsia"/>
                <w:b/>
                <w:bCs/>
                <w:color w:val="000000"/>
                <w:kern w:val="0"/>
                <w:sz w:val="24"/>
              </w:rPr>
              <w:t>≥</w:t>
            </w:r>
            <w:r>
              <w:rPr>
                <w:rFonts w:ascii="宋体" w:hAnsi="宋体" w:cs="宋体" w:hint="eastAsia"/>
                <w:color w:val="000000"/>
                <w:kern w:val="0"/>
                <w:sz w:val="24"/>
              </w:rPr>
              <w:t>1.8米，厚度</w:t>
            </w:r>
            <w:r>
              <w:rPr>
                <w:rFonts w:ascii="宋体" w:hAnsi="宋体" w:cs="宋体" w:hint="eastAsia"/>
                <w:b/>
                <w:bCs/>
                <w:color w:val="000000"/>
                <w:kern w:val="0"/>
                <w:sz w:val="24"/>
              </w:rPr>
              <w:t>≥</w:t>
            </w:r>
            <w:r>
              <w:rPr>
                <w:rFonts w:ascii="宋体" w:hAnsi="宋体" w:cs="宋体" w:hint="eastAsia"/>
                <w:color w:val="000000"/>
                <w:kern w:val="0"/>
                <w:sz w:val="24"/>
              </w:rPr>
              <w:t>5.5mm；</w:t>
            </w:r>
          </w:p>
          <w:p w:rsidR="005A56DB" w:rsidRDefault="005A56DB" w:rsidP="00CA6A28">
            <w:pPr>
              <w:widowControl/>
              <w:wordWrap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2、为保证产品的耐盐腐蚀性（如雨水，汗水等），中性盐雾试验不低于6500h后且</w:t>
            </w:r>
            <w:r>
              <w:rPr>
                <w:rFonts w:ascii="宋体" w:hAnsi="宋体" w:cs="宋体" w:hint="eastAsia"/>
                <w:bCs/>
                <w:color w:val="000000"/>
                <w:kern w:val="0"/>
                <w:sz w:val="24"/>
              </w:rPr>
              <w:t>提供第三方检验报告</w:t>
            </w:r>
            <w:r>
              <w:rPr>
                <w:rFonts w:ascii="宋体" w:hAnsi="宋体" w:cs="宋体" w:hint="eastAsia"/>
                <w:color w:val="000000"/>
                <w:kern w:val="0"/>
                <w:sz w:val="24"/>
              </w:rPr>
              <w:t>，拉伸强度≥5.0MPa；断裂伸长率≥40%（须附带全国认证认可信息公共服务平台查询截图）；</w:t>
            </w:r>
            <w:r>
              <w:rPr>
                <w:rFonts w:ascii="宋体" w:hAnsi="宋体" w:cs="宋体" w:hint="eastAsia"/>
                <w:color w:val="000000"/>
                <w:kern w:val="0"/>
                <w:sz w:val="24"/>
              </w:rPr>
              <w:br/>
              <w:t>3、臭氧老化不低于9000h后且</w:t>
            </w:r>
            <w:r>
              <w:rPr>
                <w:rFonts w:ascii="宋体" w:hAnsi="宋体" w:cs="宋体" w:hint="eastAsia"/>
                <w:bCs/>
                <w:color w:val="000000"/>
                <w:kern w:val="0"/>
                <w:sz w:val="24"/>
              </w:rPr>
              <w:t>提供第三方检验报告</w:t>
            </w:r>
            <w:r>
              <w:rPr>
                <w:rFonts w:ascii="宋体" w:hAnsi="宋体" w:cs="宋体" w:hint="eastAsia"/>
                <w:color w:val="000000"/>
                <w:kern w:val="0"/>
                <w:sz w:val="24"/>
              </w:rPr>
              <w:t>，邵氏硬度依据GB/T531.1-2008检测标准70-90 Shore A（须附带全国认证认可信息公共服务平台查询截图）；</w:t>
            </w:r>
            <w:r>
              <w:rPr>
                <w:rFonts w:ascii="宋体" w:hAnsi="宋体" w:cs="宋体" w:hint="eastAsia"/>
                <w:color w:val="000000"/>
                <w:kern w:val="0"/>
                <w:sz w:val="24"/>
              </w:rPr>
              <w:br/>
              <w:t>4、自然光老化不低于30个月后且</w:t>
            </w:r>
            <w:r>
              <w:rPr>
                <w:rFonts w:ascii="宋体" w:hAnsi="宋体" w:cs="宋体" w:hint="eastAsia"/>
                <w:bCs/>
                <w:color w:val="000000"/>
                <w:kern w:val="0"/>
                <w:sz w:val="24"/>
              </w:rPr>
              <w:t>提供第三方检验报告</w:t>
            </w:r>
            <w:r>
              <w:rPr>
                <w:rFonts w:ascii="宋体" w:hAnsi="宋体" w:cs="宋体" w:hint="eastAsia"/>
                <w:color w:val="000000"/>
                <w:kern w:val="0"/>
                <w:sz w:val="24"/>
              </w:rPr>
              <w:t>，垂直变形符合GB36246-2018标准0.6-3.0mm （须附带</w:t>
            </w:r>
            <w:r>
              <w:rPr>
                <w:rFonts w:ascii="宋体" w:hAnsi="宋体" w:cs="宋体" w:hint="eastAsia"/>
                <w:color w:val="000000"/>
                <w:kern w:val="0"/>
                <w:sz w:val="24"/>
              </w:rPr>
              <w:lastRenderedPageBreak/>
              <w:t>全国认证认可信息公共服务平台查询截图）。（复印件盖厂家公章）</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2</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块</w:t>
            </w:r>
          </w:p>
        </w:tc>
      </w:tr>
      <w:tr w:rsidR="005A56DB" w:rsidTr="00CA6A28">
        <w:trPr>
          <w:trHeight w:val="1564"/>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6</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照明灯具</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1、采用太阳能灯光，灯杆应设置在边线、端线 1.5 米以外，或利用球场边围网立柱架设灯具 6 组；</w:t>
            </w:r>
            <w:r>
              <w:rPr>
                <w:rFonts w:ascii="宋体" w:hAnsi="宋体" w:cs="宋体" w:hint="eastAsia"/>
                <w:color w:val="000000"/>
                <w:kern w:val="0"/>
                <w:sz w:val="24"/>
              </w:rPr>
              <w:br/>
              <w:t>2、灯杆高度不低于 6 米，场地照度不低于 150 勒克斯。</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6</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2082"/>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7</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移动式羽毛球柱</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1、立柱采用不小于Φ60mm，壁厚不小于3.0mm钢管；</w:t>
            </w:r>
            <w:r>
              <w:rPr>
                <w:rFonts w:ascii="宋体" w:hAnsi="宋体" w:cs="宋体" w:hint="eastAsia"/>
                <w:color w:val="000000"/>
                <w:kern w:val="0"/>
                <w:sz w:val="24"/>
              </w:rPr>
              <w:br/>
              <w:t>2、高度可调节，适用于成人及中小学生使用；</w:t>
            </w:r>
            <w:r>
              <w:rPr>
                <w:rFonts w:ascii="宋体" w:hAnsi="宋体" w:cs="宋体" w:hint="eastAsia"/>
                <w:color w:val="000000"/>
                <w:kern w:val="0"/>
                <w:sz w:val="24"/>
              </w:rPr>
              <w:br/>
              <w:t>3、采用配重箱体式结构，可随时移动搬运。</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2</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副</w:t>
            </w:r>
          </w:p>
        </w:tc>
      </w:tr>
      <w:tr w:rsidR="005A56DB" w:rsidTr="00CA6A28">
        <w:trPr>
          <w:trHeight w:val="424"/>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8</w:t>
            </w:r>
          </w:p>
        </w:tc>
        <w:tc>
          <w:tcPr>
            <w:tcW w:w="602" w:type="pct"/>
            <w:vMerge w:val="restar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笼式乒乓球场地两块</w:t>
            </w: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硅PU面层</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1、厚度不小于5mm；</w:t>
            </w:r>
            <w:r>
              <w:rPr>
                <w:rFonts w:ascii="宋体" w:hAnsi="宋体" w:cs="宋体" w:hint="eastAsia"/>
                <w:color w:val="000000"/>
                <w:kern w:val="0"/>
                <w:sz w:val="24"/>
              </w:rPr>
              <w:br/>
              <w:t>2、硅PU球场材料强度和韧性强，在经过加速老化2000h后，拉伸强度≥1MPa，拉断伸长率≥90%，提供测试报告；</w:t>
            </w:r>
            <w:r>
              <w:rPr>
                <w:rFonts w:ascii="宋体" w:hAnsi="宋体" w:cs="宋体" w:hint="eastAsia"/>
                <w:color w:val="000000"/>
                <w:kern w:val="0"/>
                <w:sz w:val="24"/>
              </w:rPr>
              <w:br/>
              <w:t>3、硅PU球场材料经过500g/轮负重，1000转的耐旋转磨耗测试后，磨损重量损失小于0.06g，提供测试报告；</w:t>
            </w:r>
            <w:r>
              <w:rPr>
                <w:rFonts w:ascii="宋体" w:hAnsi="宋体" w:cs="宋体" w:hint="eastAsia"/>
                <w:color w:val="000000"/>
                <w:kern w:val="0"/>
                <w:sz w:val="24"/>
              </w:rPr>
              <w:br/>
              <w:t>4、硅PU球场面层材料颜色耐用持久，经过光老化试验紫外辐射</w:t>
            </w:r>
            <w:r w:rsidRPr="00DF7E34">
              <w:rPr>
                <w:rFonts w:ascii="宋体" w:hAnsi="宋体" w:cs="宋体" w:hint="eastAsia"/>
                <w:color w:val="000000"/>
                <w:kern w:val="0"/>
                <w:sz w:val="24"/>
              </w:rPr>
              <w:t>暴露1000小时</w:t>
            </w:r>
            <w:r>
              <w:rPr>
                <w:rFonts w:ascii="宋体" w:hAnsi="宋体" w:cs="宋体" w:hint="eastAsia"/>
                <w:color w:val="000000"/>
                <w:kern w:val="0"/>
                <w:sz w:val="24"/>
              </w:rPr>
              <w:t>后，灰标等级在4级或以上（1级最差，5级最好），提供测试报告。（复印件盖厂家公章）</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288</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w:t>
            </w:r>
          </w:p>
        </w:tc>
      </w:tr>
      <w:tr w:rsidR="005A56DB" w:rsidTr="00CA6A28">
        <w:trPr>
          <w:trHeight w:val="388"/>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9</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围网</w:t>
            </w:r>
          </w:p>
        </w:tc>
        <w:tc>
          <w:tcPr>
            <w:tcW w:w="2542" w:type="pct"/>
            <w:vAlign w:val="center"/>
          </w:tcPr>
          <w:p w:rsidR="005A56DB" w:rsidRDefault="005A56DB" w:rsidP="005A56DB">
            <w:pPr>
              <w:widowControl/>
              <w:numPr>
                <w:ilvl w:val="0"/>
                <w:numId w:val="3"/>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围网：高度不低于2米，采用优质低碳镀锌铁丝，内径</w:t>
            </w:r>
            <w:r>
              <w:rPr>
                <w:rFonts w:ascii="宋体" w:hAnsi="宋体" w:cs="宋体" w:hint="eastAsia"/>
                <w:b/>
                <w:bCs/>
                <w:color w:val="000000"/>
                <w:kern w:val="0"/>
                <w:sz w:val="24"/>
              </w:rPr>
              <w:t>≥</w:t>
            </w:r>
            <w:r>
              <w:rPr>
                <w:rFonts w:ascii="宋体" w:hAnsi="宋体" w:cs="宋体" w:hint="eastAsia"/>
                <w:color w:val="000000"/>
                <w:kern w:val="0"/>
                <w:sz w:val="24"/>
              </w:rPr>
              <w:t>2.2mm，包塑后</w:t>
            </w:r>
            <w:r>
              <w:rPr>
                <w:rFonts w:ascii="宋体" w:hAnsi="宋体" w:cs="宋体" w:hint="eastAsia"/>
                <w:color w:val="000000"/>
                <w:kern w:val="0"/>
                <w:sz w:val="24"/>
              </w:rPr>
              <w:lastRenderedPageBreak/>
              <w:t>外径</w:t>
            </w:r>
            <w:r>
              <w:rPr>
                <w:rFonts w:ascii="宋体" w:hAnsi="宋体" w:cs="宋体" w:hint="eastAsia"/>
                <w:b/>
                <w:bCs/>
                <w:color w:val="000000"/>
                <w:kern w:val="0"/>
                <w:sz w:val="24"/>
              </w:rPr>
              <w:t>≥</w:t>
            </w:r>
            <w:r>
              <w:rPr>
                <w:rFonts w:ascii="宋体" w:hAnsi="宋体" w:cs="宋体" w:hint="eastAsia"/>
                <w:color w:val="000000"/>
                <w:kern w:val="0"/>
                <w:sz w:val="24"/>
              </w:rPr>
              <w:t>3.5mm，网孔尺寸为</w:t>
            </w:r>
            <w:r>
              <w:rPr>
                <w:rFonts w:ascii="宋体" w:hAnsi="宋体" w:cs="宋体" w:hint="eastAsia"/>
                <w:b/>
                <w:bCs/>
                <w:color w:val="000000"/>
                <w:kern w:val="0"/>
                <w:sz w:val="24"/>
              </w:rPr>
              <w:t>≥</w:t>
            </w:r>
            <w:r>
              <w:rPr>
                <w:rFonts w:ascii="宋体" w:hAnsi="宋体" w:cs="宋体" w:hint="eastAsia"/>
                <w:color w:val="000000"/>
                <w:kern w:val="0"/>
                <w:sz w:val="24"/>
              </w:rPr>
              <w:t>30×30mm。                                                                  2、立柱镀锌钢管直径不小于76mm，壁厚不小于2mm，横杆直径不小于60mm，壁厚不小于2mm，与立柱形成日字型，采用全铝合金精密压铸和立柱连接固定。                                                                            3、压网条：采用高密度规格为</w:t>
            </w:r>
            <w:r>
              <w:rPr>
                <w:rFonts w:ascii="宋体" w:hAnsi="宋体" w:cs="宋体" w:hint="eastAsia"/>
                <w:b/>
                <w:bCs/>
                <w:color w:val="000000"/>
                <w:kern w:val="0"/>
                <w:sz w:val="24"/>
              </w:rPr>
              <w:t>≥</w:t>
            </w:r>
            <w:r>
              <w:rPr>
                <w:rFonts w:ascii="宋体" w:hAnsi="宋体" w:cs="宋体" w:hint="eastAsia"/>
                <w:color w:val="000000"/>
                <w:kern w:val="0"/>
                <w:sz w:val="24"/>
              </w:rPr>
              <w:t>18×3.8mm的实心扁铝，扣件、预埋件：全铝合金材质。                                          4、为保证运动场地使用材料的安全环保性，避免吸入危害人体健康的有毒有害物质，围网表面喷涂所用聚酯粉末，</w:t>
            </w:r>
            <w:r>
              <w:rPr>
                <w:rFonts w:ascii="宋体" w:hAnsi="宋体" w:cs="宋体" w:hint="eastAsia"/>
                <w:bCs/>
                <w:color w:val="000000"/>
                <w:kern w:val="0"/>
                <w:sz w:val="24"/>
              </w:rPr>
              <w:t>提供第三方检验报告</w:t>
            </w:r>
            <w:r>
              <w:rPr>
                <w:rFonts w:ascii="宋体" w:hAnsi="宋体" w:cs="宋体" w:hint="eastAsia"/>
                <w:color w:val="000000"/>
                <w:kern w:val="0"/>
                <w:sz w:val="24"/>
              </w:rPr>
              <w:t xml:space="preserve">的急性吸入毒性实验检测报告，检测结果为“低毒级”。         </w:t>
            </w:r>
            <w:r>
              <w:rPr>
                <w:rFonts w:ascii="宋体" w:hAnsi="宋体" w:cs="宋体" w:hint="eastAsia"/>
                <w:color w:val="000000"/>
                <w:kern w:val="0"/>
                <w:sz w:val="24"/>
              </w:rPr>
              <w:br/>
              <w:t>5、为保证围网牢的牢固性，压网条</w:t>
            </w:r>
            <w:r>
              <w:rPr>
                <w:rFonts w:ascii="宋体" w:hAnsi="宋体" w:cs="宋体" w:hint="eastAsia"/>
                <w:bCs/>
                <w:color w:val="000000"/>
                <w:kern w:val="0"/>
                <w:sz w:val="24"/>
              </w:rPr>
              <w:t>提供第三方</w:t>
            </w:r>
            <w:r>
              <w:rPr>
                <w:rFonts w:ascii="宋体" w:hAnsi="宋体" w:cs="宋体" w:hint="eastAsia"/>
                <w:color w:val="000000"/>
                <w:kern w:val="0"/>
                <w:sz w:val="24"/>
              </w:rPr>
              <w:t xml:space="preserve">力学性能试验报告，检测结果抗拉强度≥190MPa，外观应平滑、均匀，无流痕、皱纹、气泡、脱落及其他影响使用的缺陷。     </w:t>
            </w:r>
            <w:r>
              <w:rPr>
                <w:rFonts w:ascii="宋体" w:hAnsi="宋体" w:cs="宋体" w:hint="eastAsia"/>
                <w:color w:val="000000"/>
                <w:kern w:val="0"/>
                <w:sz w:val="24"/>
              </w:rPr>
              <w:br/>
              <w:t>6、为保证场地围网的安全牢固性，铝合金扣件</w:t>
            </w:r>
            <w:r>
              <w:rPr>
                <w:rFonts w:ascii="宋体" w:hAnsi="宋体" w:cs="宋体" w:hint="eastAsia"/>
                <w:bCs/>
                <w:color w:val="000000"/>
                <w:kern w:val="0"/>
                <w:sz w:val="24"/>
              </w:rPr>
              <w:t>提供第三方</w:t>
            </w:r>
            <w:r>
              <w:rPr>
                <w:rFonts w:ascii="宋体" w:hAnsi="宋体" w:cs="宋体" w:hint="eastAsia"/>
                <w:color w:val="000000"/>
                <w:kern w:val="0"/>
                <w:sz w:val="24"/>
              </w:rPr>
              <w:t>力学性能检测报告，扣件符合《GB/T7314-2017》技术要求，当检验荷载达到≥50kN，扣件样品不发生破坏。</w:t>
            </w:r>
          </w:p>
          <w:p w:rsidR="005A56DB" w:rsidRDefault="005A56DB" w:rsidP="00CA6A28">
            <w:pPr>
              <w:widowControl/>
              <w:spacing w:line="360" w:lineRule="auto"/>
              <w:jc w:val="left"/>
              <w:rPr>
                <w:rFonts w:ascii="宋体" w:hAnsi="宋体" w:cs="宋体" w:hint="eastAsia"/>
                <w:color w:val="000000"/>
                <w:kern w:val="0"/>
                <w:sz w:val="24"/>
              </w:rPr>
            </w:pPr>
            <w:r w:rsidRPr="00DF7E34">
              <w:rPr>
                <w:rFonts w:ascii="宋体" w:hAnsi="宋体" w:cs="宋体" w:hint="eastAsia"/>
                <w:color w:val="000000"/>
                <w:kern w:val="0"/>
                <w:sz w:val="24"/>
              </w:rPr>
              <w:t>7、为保证围网产品的品质，围网需提供耐磨损性能检测报告，检测结果摩</w:t>
            </w:r>
            <w:r w:rsidRPr="00DF7E34">
              <w:rPr>
                <w:rFonts w:ascii="宋体" w:hAnsi="宋体" w:cs="宋体" w:hint="eastAsia"/>
                <w:color w:val="000000"/>
                <w:kern w:val="0"/>
                <w:sz w:val="24"/>
              </w:rPr>
              <w:lastRenderedPageBreak/>
              <w:t>擦系数≤ 0.260。（复印件盖厂家公章）</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144</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w:t>
            </w:r>
          </w:p>
        </w:tc>
      </w:tr>
      <w:tr w:rsidR="005A56DB" w:rsidTr="00CA6A28">
        <w:trPr>
          <w:trHeight w:val="707"/>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10</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照明灯具</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1、采用太阳能灯光，灯杆应设置在边线、端线 1.5 米以外，或利用球场边围网立柱架设灯具 6 组；</w:t>
            </w:r>
            <w:r>
              <w:rPr>
                <w:rFonts w:ascii="宋体" w:hAnsi="宋体" w:cs="宋体" w:hint="eastAsia"/>
                <w:color w:val="000000"/>
                <w:kern w:val="0"/>
                <w:sz w:val="24"/>
              </w:rPr>
              <w:br/>
              <w:t>2、灯杆高度不低于 6 米，场地照度不低于 150 勒克斯。</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8</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1132"/>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11</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乒乓球台</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1、深蓝色台面，规格≥2740×1525mm；</w:t>
            </w:r>
            <w:r>
              <w:rPr>
                <w:rFonts w:ascii="宋体" w:hAnsi="宋体" w:cs="宋体" w:hint="eastAsia"/>
                <w:color w:val="000000"/>
                <w:kern w:val="0"/>
                <w:sz w:val="24"/>
              </w:rPr>
              <w:br/>
              <w:t>2、台面采用SMC片状模塑料，台面面板厚度不小于4.5 mm；</w:t>
            </w:r>
            <w:r>
              <w:rPr>
                <w:rFonts w:ascii="宋体" w:hAnsi="宋体" w:cs="宋体" w:hint="eastAsia"/>
                <w:b/>
                <w:bCs/>
                <w:color w:val="000000"/>
                <w:kern w:val="0"/>
                <w:sz w:val="24"/>
                <w:highlight w:val="yellow"/>
              </w:rPr>
              <w:br/>
            </w:r>
            <w:r>
              <w:rPr>
                <w:rFonts w:ascii="宋体" w:hAnsi="宋体" w:cs="宋体" w:hint="eastAsia"/>
                <w:color w:val="000000"/>
                <w:kern w:val="0"/>
                <w:sz w:val="24"/>
              </w:rPr>
              <w:t>3、台面弹性为230mm～260mm；</w:t>
            </w:r>
            <w:r>
              <w:rPr>
                <w:rFonts w:ascii="宋体" w:hAnsi="宋体" w:cs="宋体" w:hint="eastAsia"/>
                <w:color w:val="000000"/>
                <w:kern w:val="0"/>
                <w:sz w:val="24"/>
              </w:rPr>
              <w:br/>
              <w:t>4、台板底部采用托管支撑，支撑框架管壁厚度不小于2mm，每半块板面支撑框架不少于4横4纵支撑管连接；</w:t>
            </w:r>
            <w:r>
              <w:rPr>
                <w:rFonts w:ascii="宋体" w:hAnsi="宋体" w:cs="宋体" w:hint="eastAsia"/>
                <w:color w:val="000000"/>
                <w:kern w:val="0"/>
                <w:sz w:val="24"/>
              </w:rPr>
              <w:br/>
              <w:t>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tc>
        <w:tc>
          <w:tcPr>
            <w:tcW w:w="403"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8</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副</w:t>
            </w:r>
          </w:p>
        </w:tc>
      </w:tr>
      <w:tr w:rsidR="005A56DB" w:rsidTr="00CA6A28">
        <w:trPr>
          <w:trHeight w:val="894"/>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12</w:t>
            </w:r>
          </w:p>
        </w:tc>
        <w:tc>
          <w:tcPr>
            <w:tcW w:w="602" w:type="pct"/>
            <w:vMerge w:val="restar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健身广场及沿路健身点器材区</w:t>
            </w: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坐式推举训练器</w:t>
            </w:r>
          </w:p>
        </w:tc>
        <w:tc>
          <w:tcPr>
            <w:tcW w:w="2542" w:type="pct"/>
            <w:vAlign w:val="center"/>
          </w:tcPr>
          <w:p w:rsidR="005A56DB" w:rsidRDefault="005A56DB" w:rsidP="005A56DB">
            <w:pPr>
              <w:widowControl/>
              <w:numPr>
                <w:ilvl w:val="0"/>
                <w:numId w:val="4"/>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主立柱材料选用钢管，主要承载钢管尺寸≥120mm×80mm×3.0mm；</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hint="eastAsia"/>
                <w:color w:val="000000"/>
                <w:kern w:val="0"/>
                <w:sz w:val="24"/>
              </w:rPr>
              <w:t>、主要承载横梁尺寸≥100mm×50mm×3.0mm；</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hint="eastAsia"/>
                <w:color w:val="000000"/>
                <w:kern w:val="0"/>
                <w:sz w:val="24"/>
              </w:rPr>
              <w:t>、杠杆式配重调节，4档调节位；</w:t>
            </w:r>
            <w:r>
              <w:rPr>
                <w:rFonts w:ascii="宋体" w:hAnsi="宋体" w:cs="宋体" w:hint="eastAsia"/>
                <w:color w:val="000000"/>
                <w:kern w:val="0"/>
                <w:sz w:val="24"/>
              </w:rPr>
              <w:br/>
              <w:t>4、双轴结构设计，内限位结构；</w:t>
            </w:r>
            <w:r>
              <w:rPr>
                <w:rFonts w:ascii="宋体" w:hAnsi="宋体" w:cs="宋体" w:hint="eastAsia"/>
                <w:color w:val="000000"/>
                <w:kern w:val="0"/>
                <w:sz w:val="24"/>
              </w:rPr>
              <w:br/>
              <w:t>5、</w:t>
            </w:r>
            <w:r>
              <w:rPr>
                <w:rFonts w:ascii="宋体" w:hAnsi="宋体" w:cs="宋体" w:hint="eastAsia"/>
                <w:kern w:val="0"/>
                <w:sz w:val="24"/>
              </w:rPr>
              <w:t>提供经国家认证认可监督管理委员会批准具备体育用品认证资格的第三方认证机构依据GB19272-2011标准出</w:t>
            </w:r>
            <w:r>
              <w:rPr>
                <w:rFonts w:ascii="宋体" w:hAnsi="宋体" w:cs="宋体" w:hint="eastAsia"/>
                <w:kern w:val="0"/>
                <w:sz w:val="24"/>
              </w:rPr>
              <w:lastRenderedPageBreak/>
              <w:t>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尺寸≥1070×1060×1350（mm）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4200"/>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13</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FF"/>
                <w:kern w:val="0"/>
                <w:sz w:val="24"/>
              </w:rPr>
            </w:pPr>
            <w:r>
              <w:rPr>
                <w:rFonts w:ascii="宋体" w:hAnsi="宋体" w:cs="宋体" w:hint="eastAsia"/>
                <w:kern w:val="0"/>
                <w:sz w:val="24"/>
              </w:rPr>
              <w:t>上斜推举训练器</w:t>
            </w:r>
          </w:p>
        </w:tc>
        <w:tc>
          <w:tcPr>
            <w:tcW w:w="2542" w:type="pct"/>
            <w:vAlign w:val="center"/>
          </w:tcPr>
          <w:p w:rsidR="005A56DB" w:rsidRDefault="005A56DB" w:rsidP="005A56DB">
            <w:pPr>
              <w:widowControl/>
              <w:numPr>
                <w:ilvl w:val="0"/>
                <w:numId w:val="5"/>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主立柱材料选用钢管，主要承载钢管尺寸≥120mm×80mm×3.0mm；</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hint="eastAsia"/>
                <w:color w:val="000000"/>
                <w:kern w:val="0"/>
                <w:sz w:val="24"/>
              </w:rPr>
              <w:t>、主要承载横梁尺寸≥100mm×50mm×3.0mm；</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hint="eastAsia"/>
                <w:color w:val="000000"/>
                <w:kern w:val="0"/>
                <w:sz w:val="24"/>
              </w:rPr>
              <w:t>、杠杆式配重调节，4档调节位；</w:t>
            </w:r>
            <w:r>
              <w:rPr>
                <w:rFonts w:ascii="宋体" w:hAnsi="宋体" w:cs="宋体" w:hint="eastAsia"/>
                <w:color w:val="000000"/>
                <w:kern w:val="0"/>
                <w:sz w:val="24"/>
              </w:rPr>
              <w:br/>
              <w:t>4、双轴结构设计，内限位结构；                             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尺寸≥1530×1060×1120（mm）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5A56DB">
        <w:trPr>
          <w:trHeight w:val="699"/>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14</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坐式划船训练器</w:t>
            </w:r>
          </w:p>
        </w:tc>
        <w:tc>
          <w:tcPr>
            <w:tcW w:w="2542" w:type="pct"/>
            <w:vAlign w:val="center"/>
          </w:tcPr>
          <w:p w:rsidR="005A56DB" w:rsidRDefault="005A56DB" w:rsidP="005A56DB">
            <w:pPr>
              <w:widowControl/>
              <w:numPr>
                <w:ilvl w:val="0"/>
                <w:numId w:val="6"/>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主立柱材料选用钢管，主要承载钢管尺寸≥120mm×80mm×3.0mm；</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hint="eastAsia"/>
                <w:color w:val="000000"/>
                <w:kern w:val="0"/>
                <w:sz w:val="24"/>
              </w:rPr>
              <w:t>、主要承载横梁尺寸≥100mm×50mm×3.0mm；</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hint="eastAsia"/>
                <w:color w:val="000000"/>
                <w:kern w:val="0"/>
                <w:sz w:val="24"/>
              </w:rPr>
              <w:t>、杠杆式配重调节，4档调节位；</w:t>
            </w:r>
          </w:p>
          <w:p w:rsidR="005A56DB" w:rsidRDefault="005A56DB" w:rsidP="005A56DB">
            <w:pPr>
              <w:widowControl/>
              <w:numPr>
                <w:ilvl w:val="0"/>
                <w:numId w:val="1"/>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双轴结构设计，内限位结构；                     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lastRenderedPageBreak/>
              <w:t>6、外形</w:t>
            </w:r>
            <w:r>
              <w:rPr>
                <w:rFonts w:ascii="宋体" w:hAnsi="宋体" w:cs="宋体" w:hint="eastAsia"/>
                <w:kern w:val="0"/>
                <w:sz w:val="24"/>
              </w:rPr>
              <w:t>尺寸≥1500×1000×1200（mm）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90"/>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15</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坐式踢腿训练器</w:t>
            </w:r>
          </w:p>
        </w:tc>
        <w:tc>
          <w:tcPr>
            <w:tcW w:w="2542" w:type="pct"/>
            <w:vAlign w:val="center"/>
          </w:tcPr>
          <w:p w:rsidR="005A56DB" w:rsidRDefault="005A56DB" w:rsidP="005A56DB">
            <w:pPr>
              <w:widowControl/>
              <w:numPr>
                <w:ilvl w:val="0"/>
                <w:numId w:val="7"/>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主立柱材料选用钢管，主要承载钢管尺寸≥120mm×80mm×3.0mm；</w:t>
            </w:r>
            <w:r>
              <w:rPr>
                <w:rFonts w:ascii="宋体" w:hAnsi="宋体" w:cs="宋体" w:hint="eastAsia"/>
                <w:color w:val="000000"/>
                <w:kern w:val="0"/>
                <w:sz w:val="24"/>
              </w:rPr>
              <w:br/>
            </w:r>
            <w:r>
              <w:rPr>
                <w:rFonts w:ascii="宋体" w:hAnsi="宋体" w:cs="宋体"/>
                <w:color w:val="000000"/>
                <w:kern w:val="0"/>
                <w:sz w:val="24"/>
              </w:rPr>
              <w:t>2</w:t>
            </w:r>
            <w:r>
              <w:rPr>
                <w:rFonts w:ascii="宋体" w:hAnsi="宋体" w:cs="宋体" w:hint="eastAsia"/>
                <w:color w:val="000000"/>
                <w:kern w:val="0"/>
                <w:sz w:val="24"/>
              </w:rPr>
              <w:t>、主要承载横梁尺寸≥100mm×50mm×3.0mm；</w:t>
            </w:r>
            <w:r>
              <w:rPr>
                <w:rFonts w:ascii="宋体" w:hAnsi="宋体" w:cs="宋体" w:hint="eastAsia"/>
                <w:color w:val="000000"/>
                <w:kern w:val="0"/>
                <w:sz w:val="24"/>
              </w:rPr>
              <w:br/>
            </w:r>
            <w:r>
              <w:rPr>
                <w:rFonts w:ascii="宋体" w:hAnsi="宋体" w:cs="宋体"/>
                <w:color w:val="000000"/>
                <w:kern w:val="0"/>
                <w:sz w:val="24"/>
              </w:rPr>
              <w:t>3</w:t>
            </w:r>
            <w:r>
              <w:rPr>
                <w:rFonts w:ascii="宋体" w:hAnsi="宋体" w:cs="宋体" w:hint="eastAsia"/>
                <w:color w:val="000000"/>
                <w:kern w:val="0"/>
                <w:sz w:val="24"/>
              </w:rPr>
              <w:t>、杠杆式配重调节，4档调节位，在滑轨上能显示对抗阻力；</w:t>
            </w:r>
            <w:r>
              <w:rPr>
                <w:rFonts w:ascii="宋体" w:hAnsi="宋体" w:cs="宋体" w:hint="eastAsia"/>
                <w:color w:val="000000"/>
                <w:kern w:val="0"/>
                <w:sz w:val="24"/>
              </w:rPr>
              <w:br/>
              <w:t>4、双轴结构设计，内限位结构；</w:t>
            </w:r>
            <w:r>
              <w:rPr>
                <w:rFonts w:ascii="宋体" w:hAnsi="宋体" w:cs="宋体" w:hint="eastAsia"/>
                <w:color w:val="000000"/>
                <w:kern w:val="0"/>
                <w:sz w:val="24"/>
              </w:rPr>
              <w:br/>
              <w:t>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尺寸≥1040×1020×1100（mm）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991"/>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智能大转轮上肢牵引器</w:t>
            </w:r>
          </w:p>
        </w:tc>
        <w:tc>
          <w:tcPr>
            <w:tcW w:w="2542" w:type="pct"/>
            <w:vAlign w:val="center"/>
          </w:tcPr>
          <w:p w:rsidR="005A56DB" w:rsidRDefault="005A56DB" w:rsidP="00CA6A28">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1、主立柱材料选用钢管、塑木、铝合金，主要承载钢管尺寸≥160mm×120mm×3.0mm；                         </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2、</w:t>
            </w:r>
            <w:r>
              <w:rPr>
                <w:rFonts w:ascii="宋体" w:hAnsi="宋体" w:hint="eastAsia"/>
                <w:sz w:val="24"/>
              </w:rPr>
              <w:t>上肢牵引部分主要承载横梁</w:t>
            </w:r>
            <w:r>
              <w:rPr>
                <w:rFonts w:ascii="宋体" w:hAnsi="宋体" w:cs="宋体" w:hint="eastAsia"/>
                <w:color w:val="000000"/>
                <w:kern w:val="0"/>
                <w:sz w:val="24"/>
              </w:rPr>
              <w:t>尺寸≥φ</w:t>
            </w:r>
            <w:r>
              <w:rPr>
                <w:rFonts w:ascii="宋体" w:hAnsi="宋体" w:hint="eastAsia"/>
                <w:bCs/>
                <w:sz w:val="24"/>
              </w:rPr>
              <w:t>114mm×3.0mm，大转轮部分主要承载横梁</w:t>
            </w:r>
            <w:r>
              <w:rPr>
                <w:rFonts w:ascii="宋体" w:hAnsi="宋体" w:cs="宋体" w:hint="eastAsia"/>
                <w:color w:val="000000"/>
                <w:kern w:val="0"/>
                <w:sz w:val="24"/>
              </w:rPr>
              <w:t>尺寸≥φ</w:t>
            </w:r>
            <w:r>
              <w:rPr>
                <w:rFonts w:ascii="宋体" w:hAnsi="宋体" w:hint="eastAsia"/>
                <w:bCs/>
                <w:sz w:val="24"/>
              </w:rPr>
              <w:t>89mm×3.0mm</w:t>
            </w:r>
            <w:r>
              <w:rPr>
                <w:rFonts w:ascii="宋体" w:hAnsi="宋体" w:cs="宋体" w:hint="eastAsia"/>
                <w:color w:val="000000"/>
                <w:kern w:val="0"/>
                <w:sz w:val="24"/>
              </w:rPr>
              <w:t>；</w:t>
            </w:r>
          </w:p>
          <w:p w:rsidR="005A56DB" w:rsidRDefault="005A56DB" w:rsidP="00CA6A28">
            <w:pPr>
              <w:spacing w:line="360" w:lineRule="auto"/>
              <w:rPr>
                <w:rFonts w:hint="eastAsia"/>
                <w:sz w:val="24"/>
              </w:rPr>
            </w:pPr>
            <w:r>
              <w:rPr>
                <w:rFonts w:ascii="宋体" w:hAnsi="宋体" w:cs="宋体"/>
                <w:color w:val="000000"/>
                <w:kern w:val="0"/>
                <w:sz w:val="24"/>
              </w:rPr>
              <w:t>3</w:t>
            </w:r>
            <w:r>
              <w:rPr>
                <w:rFonts w:ascii="宋体" w:hAnsi="宋体" w:cs="宋体" w:hint="eastAsia"/>
                <w:color w:val="000000"/>
                <w:kern w:val="0"/>
                <w:sz w:val="24"/>
              </w:rPr>
              <w:t>、大转轮</w:t>
            </w:r>
            <w:r>
              <w:rPr>
                <w:rFonts w:hint="eastAsia"/>
                <w:sz w:val="24"/>
              </w:rPr>
              <w:t>应设置防止超速运转的阻尼装置，</w:t>
            </w:r>
            <w:r>
              <w:rPr>
                <w:rFonts w:ascii="宋体" w:hAnsi="宋体" w:hint="eastAsia"/>
                <w:sz w:val="24"/>
              </w:rPr>
              <w:t>上肢牵引器</w:t>
            </w:r>
            <w:r>
              <w:rPr>
                <w:rFonts w:ascii="宋体" w:hAnsi="宋体" w:hint="eastAsia"/>
                <w:bCs/>
                <w:sz w:val="24"/>
              </w:rPr>
              <w:t>活动把手（不含柔性部件）质量不大于600g；</w:t>
            </w:r>
          </w:p>
          <w:p w:rsidR="005A56DB" w:rsidRDefault="005A56DB" w:rsidP="00CA6A28">
            <w:pPr>
              <w:widowControl/>
              <w:spacing w:line="360" w:lineRule="auto"/>
              <w:jc w:val="left"/>
              <w:rPr>
                <w:rFonts w:ascii="宋体" w:hAnsi="宋体" w:cs="宋体" w:hint="eastAsia"/>
                <w:color w:val="000000"/>
                <w:kern w:val="0"/>
                <w:sz w:val="24"/>
              </w:rPr>
            </w:pPr>
            <w:r>
              <w:rPr>
                <w:rFonts w:hint="eastAsia"/>
                <w:sz w:val="24"/>
              </w:rPr>
              <w:t>4</w:t>
            </w:r>
            <w:r>
              <w:rPr>
                <w:rFonts w:hint="eastAsia"/>
                <w:sz w:val="24"/>
              </w:rPr>
              <w:t>、</w:t>
            </w:r>
            <w:r>
              <w:rPr>
                <w:rFonts w:ascii="宋体" w:hAnsi="宋体" w:cs="宋体" w:hint="eastAsia"/>
                <w:color w:val="000000"/>
                <w:kern w:val="0"/>
                <w:sz w:val="24"/>
              </w:rPr>
              <w:t>配置有顶棚；</w:t>
            </w:r>
            <w:r>
              <w:rPr>
                <w:rFonts w:ascii="宋体" w:hAnsi="宋体" w:cs="宋体" w:hint="eastAsia"/>
                <w:color w:val="000000"/>
                <w:kern w:val="0"/>
                <w:sz w:val="24"/>
              </w:rPr>
              <w:br/>
              <w:t>5、器材动力源采用太阳能供电，工作电压：DC 12V；</w:t>
            </w:r>
            <w:r>
              <w:rPr>
                <w:rFonts w:ascii="宋体" w:hAnsi="宋体" w:cs="宋体" w:hint="eastAsia"/>
                <w:color w:val="000000"/>
                <w:kern w:val="0"/>
                <w:sz w:val="24"/>
              </w:rPr>
              <w:br/>
              <w:t>6、数据传输方式采用无线传输；</w:t>
            </w:r>
            <w:r>
              <w:rPr>
                <w:rFonts w:ascii="宋体" w:hAnsi="宋体" w:cs="宋体" w:hint="eastAsia"/>
                <w:color w:val="000000"/>
                <w:kern w:val="0"/>
                <w:sz w:val="24"/>
              </w:rPr>
              <w:br/>
            </w:r>
            <w:r>
              <w:rPr>
                <w:rFonts w:ascii="宋体" w:hAnsi="宋体" w:cs="宋体" w:hint="eastAsia"/>
                <w:color w:val="000000"/>
                <w:kern w:val="0"/>
                <w:sz w:val="24"/>
              </w:rPr>
              <w:lastRenderedPageBreak/>
              <w:t>7、使用者的锻炼次数、锻炼时间等运动数据可通过语音播报、液晶显示和智能终端三种方式体现；</w:t>
            </w:r>
            <w:r>
              <w:rPr>
                <w:rFonts w:ascii="宋体" w:hAnsi="宋体" w:cs="宋体" w:hint="eastAsia"/>
                <w:color w:val="000000"/>
                <w:kern w:val="0"/>
                <w:sz w:val="24"/>
              </w:rPr>
              <w:br/>
              <w:t>8、</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9、外形</w:t>
            </w:r>
            <w:r>
              <w:rPr>
                <w:rFonts w:ascii="宋体" w:hAnsi="宋体" w:cs="宋体" w:hint="eastAsia"/>
                <w:kern w:val="0"/>
                <w:sz w:val="24"/>
              </w:rPr>
              <w:t>尺寸≥2965×1200×3165（mm）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5A56DB">
        <w:trPr>
          <w:trHeight w:val="1266"/>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17</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双位太空漫步机</w:t>
            </w:r>
          </w:p>
        </w:tc>
        <w:tc>
          <w:tcPr>
            <w:tcW w:w="2542" w:type="pct"/>
            <w:vAlign w:val="center"/>
          </w:tcPr>
          <w:p w:rsidR="005A56DB" w:rsidRDefault="005A56DB" w:rsidP="005A56DB">
            <w:pPr>
              <w:widowControl/>
              <w:numPr>
                <w:ilvl w:val="0"/>
                <w:numId w:val="8"/>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主立柱材料选用钢管、塑木、铝合金，主要承载钢管尺寸≥140mm×140mm×3.0mm；</w:t>
            </w:r>
            <w:r>
              <w:rPr>
                <w:rFonts w:ascii="宋体" w:hAnsi="宋体" w:cs="宋体" w:hint="eastAsia"/>
                <w:color w:val="000000"/>
                <w:kern w:val="0"/>
                <w:sz w:val="24"/>
              </w:rPr>
              <w:br/>
              <w:t>2、主要承载横梁尺寸≥φ60mm×3.0mm；</w:t>
            </w:r>
            <w:r>
              <w:rPr>
                <w:rFonts w:ascii="宋体" w:hAnsi="宋体" w:cs="宋体" w:hint="eastAsia"/>
                <w:color w:val="000000"/>
                <w:kern w:val="0"/>
                <w:sz w:val="24"/>
              </w:rPr>
              <w:br/>
              <w:t>3、脚踏部位有防滑措施，摩擦系数不小于0.5；</w:t>
            </w:r>
            <w:r>
              <w:rPr>
                <w:rFonts w:ascii="宋体" w:hAnsi="宋体" w:cs="宋体" w:hint="eastAsia"/>
                <w:color w:val="000000"/>
                <w:kern w:val="0"/>
                <w:sz w:val="24"/>
              </w:rPr>
              <w:br/>
              <w:t>4、摆杆有限位装置，且单侧摆动幅度为不大于60°；</w:t>
            </w:r>
            <w:r>
              <w:rPr>
                <w:rFonts w:ascii="宋体" w:hAnsi="宋体" w:cs="宋体" w:hint="eastAsia"/>
                <w:color w:val="000000"/>
                <w:kern w:val="0"/>
                <w:sz w:val="24"/>
              </w:rPr>
              <w:br/>
              <w:t>5、器材配置有顶棚；</w:t>
            </w:r>
            <w:r>
              <w:rPr>
                <w:rFonts w:ascii="宋体" w:hAnsi="宋体" w:cs="宋体" w:hint="eastAsia"/>
                <w:color w:val="000000"/>
                <w:kern w:val="0"/>
                <w:sz w:val="24"/>
              </w:rPr>
              <w:br/>
              <w:t>6、器材动力源采用太阳能供电，工作电压：DC 12V；</w:t>
            </w:r>
            <w:r>
              <w:rPr>
                <w:rFonts w:ascii="宋体" w:hAnsi="宋体" w:cs="宋体" w:hint="eastAsia"/>
                <w:color w:val="000000"/>
                <w:kern w:val="0"/>
                <w:sz w:val="24"/>
              </w:rPr>
              <w:br/>
              <w:t>7、数据传输方式采用无线传输；</w:t>
            </w:r>
            <w:r>
              <w:rPr>
                <w:rFonts w:ascii="宋体" w:hAnsi="宋体" w:cs="宋体" w:hint="eastAsia"/>
                <w:color w:val="000000"/>
                <w:kern w:val="0"/>
                <w:sz w:val="24"/>
              </w:rPr>
              <w:br/>
              <w:t>8、使用者的锻炼次数、锻炼时间等运动数据可通过语音播报、液晶显示和智能终端三种方式体现；</w:t>
            </w:r>
            <w:r>
              <w:rPr>
                <w:rFonts w:ascii="宋体" w:hAnsi="宋体" w:cs="宋体" w:hint="eastAsia"/>
                <w:color w:val="000000"/>
                <w:kern w:val="0"/>
                <w:sz w:val="24"/>
              </w:rPr>
              <w:br/>
              <w:t>9、</w:t>
            </w:r>
            <w:r>
              <w:rPr>
                <w:rFonts w:ascii="宋体" w:hAnsi="宋体" w:cs="宋体" w:hint="eastAsia"/>
                <w:kern w:val="0"/>
                <w:sz w:val="24"/>
              </w:rPr>
              <w:t>提供经国家认证认可监督管理委员会批准具备体育用品认证资格的第三方认证机构依据GB19272-2011标准出</w:t>
            </w:r>
            <w:r>
              <w:rPr>
                <w:rFonts w:ascii="宋体" w:hAnsi="宋体" w:cs="宋体" w:hint="eastAsia"/>
                <w:kern w:val="0"/>
                <w:sz w:val="24"/>
              </w:rPr>
              <w:lastRenderedPageBreak/>
              <w:t>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10、外形</w:t>
            </w:r>
            <w:r>
              <w:rPr>
                <w:rFonts w:ascii="宋体" w:hAnsi="宋体" w:cs="宋体" w:hint="eastAsia"/>
                <w:kern w:val="0"/>
                <w:sz w:val="24"/>
              </w:rPr>
              <w:t>尺寸≥2400×1200×3100（mm）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1969"/>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18</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双位背部训练器</w:t>
            </w:r>
          </w:p>
        </w:tc>
        <w:tc>
          <w:tcPr>
            <w:tcW w:w="2542" w:type="pct"/>
            <w:vAlign w:val="center"/>
          </w:tcPr>
          <w:p w:rsidR="005A56DB" w:rsidRDefault="005A56DB" w:rsidP="005A56DB">
            <w:pPr>
              <w:widowControl/>
              <w:numPr>
                <w:ilvl w:val="0"/>
                <w:numId w:val="9"/>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主立柱材料选用钢管、塑木、铝合金，主要承载钢管尺寸≥140mm×140mm×3.0mm；</w:t>
            </w:r>
            <w:r>
              <w:rPr>
                <w:rFonts w:ascii="宋体" w:hAnsi="宋体" w:cs="宋体" w:hint="eastAsia"/>
                <w:color w:val="000000"/>
                <w:kern w:val="0"/>
                <w:sz w:val="24"/>
              </w:rPr>
              <w:br/>
              <w:t>2、主要承载横梁尺寸≥90mm×40mm×3.0mm；</w:t>
            </w:r>
            <w:r>
              <w:rPr>
                <w:rFonts w:ascii="宋体" w:hAnsi="宋体" w:cs="宋体" w:hint="eastAsia"/>
                <w:color w:val="000000"/>
                <w:kern w:val="0"/>
                <w:sz w:val="24"/>
              </w:rPr>
              <w:br/>
              <w:t>3、自重式器材应设置防护装置；</w:t>
            </w:r>
            <w:r>
              <w:rPr>
                <w:rFonts w:ascii="宋体" w:hAnsi="宋体" w:cs="宋体" w:hint="eastAsia"/>
                <w:color w:val="000000"/>
                <w:kern w:val="0"/>
                <w:sz w:val="24"/>
              </w:rPr>
              <w:br/>
              <w:t>4、器材配置有顶棚；</w:t>
            </w:r>
            <w:r>
              <w:rPr>
                <w:rFonts w:ascii="宋体" w:hAnsi="宋体" w:cs="宋体" w:hint="eastAsia"/>
                <w:color w:val="000000"/>
                <w:kern w:val="0"/>
                <w:sz w:val="24"/>
              </w:rPr>
              <w:br/>
              <w:t>5、器材动力源采用太阳能供电，工作电压：DC 12V；</w:t>
            </w:r>
            <w:r>
              <w:rPr>
                <w:rFonts w:ascii="宋体" w:hAnsi="宋体" w:cs="宋体" w:hint="eastAsia"/>
                <w:color w:val="000000"/>
                <w:kern w:val="0"/>
                <w:sz w:val="24"/>
              </w:rPr>
              <w:br/>
              <w:t>6、数据传输方式采用无线传输；</w:t>
            </w:r>
            <w:r>
              <w:rPr>
                <w:rFonts w:ascii="宋体" w:hAnsi="宋体" w:cs="宋体" w:hint="eastAsia"/>
                <w:color w:val="000000"/>
                <w:kern w:val="0"/>
                <w:sz w:val="24"/>
              </w:rPr>
              <w:br/>
              <w:t>7、使用者的锻炼次数、锻炼时间等运动数据可通过语音播报、液晶显示和智能终端三种方式体现；</w:t>
            </w:r>
            <w:r>
              <w:rPr>
                <w:rFonts w:ascii="宋体" w:hAnsi="宋体" w:cs="宋体" w:hint="eastAsia"/>
                <w:color w:val="000000"/>
                <w:kern w:val="0"/>
                <w:sz w:val="24"/>
              </w:rPr>
              <w:br/>
              <w:t>8、</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color w:val="000000"/>
                <w:kern w:val="0"/>
                <w:sz w:val="24"/>
              </w:rPr>
            </w:pPr>
            <w:r>
              <w:rPr>
                <w:rFonts w:ascii="宋体" w:hAnsi="宋体" w:cs="宋体" w:hint="eastAsia"/>
                <w:color w:val="000000"/>
                <w:kern w:val="0"/>
                <w:sz w:val="24"/>
              </w:rPr>
              <w:t>9、外形</w:t>
            </w:r>
            <w:r>
              <w:rPr>
                <w:rFonts w:ascii="宋体" w:hAnsi="宋体" w:cs="宋体" w:hint="eastAsia"/>
                <w:kern w:val="0"/>
                <w:sz w:val="24"/>
              </w:rPr>
              <w:t>尺寸≥3155×1200×3100（mm）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2328"/>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19</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双位健身车（竞赛型）</w:t>
            </w:r>
          </w:p>
        </w:tc>
        <w:tc>
          <w:tcPr>
            <w:tcW w:w="2542" w:type="pct"/>
            <w:vAlign w:val="center"/>
          </w:tcPr>
          <w:p w:rsidR="005A56DB" w:rsidRDefault="005A56DB" w:rsidP="005A56DB">
            <w:pPr>
              <w:widowControl/>
              <w:numPr>
                <w:ilvl w:val="0"/>
                <w:numId w:val="10"/>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主立柱材料选用钢管、铝合金，主要承载钢管尺寸≥120mm×60mm×3.0mm；</w:t>
            </w:r>
            <w:r>
              <w:rPr>
                <w:rFonts w:ascii="宋体" w:hAnsi="宋体" w:cs="宋体" w:hint="eastAsia"/>
                <w:color w:val="000000"/>
                <w:kern w:val="0"/>
                <w:sz w:val="24"/>
              </w:rPr>
              <w:br/>
              <w:t>2、主要承载横梁尺寸≥70mm×40mm×3.0mm；</w:t>
            </w:r>
            <w:r>
              <w:rPr>
                <w:rFonts w:ascii="宋体" w:hAnsi="宋体" w:cs="宋体" w:hint="eastAsia"/>
                <w:color w:val="000000"/>
                <w:kern w:val="0"/>
                <w:sz w:val="24"/>
              </w:rPr>
              <w:br/>
            </w:r>
            <w:r>
              <w:rPr>
                <w:rFonts w:ascii="宋体" w:hAnsi="宋体" w:cs="宋体" w:hint="eastAsia"/>
                <w:color w:val="000000"/>
                <w:kern w:val="0"/>
                <w:sz w:val="24"/>
              </w:rPr>
              <w:lastRenderedPageBreak/>
              <w:t>3、器材配有顶棚；</w:t>
            </w:r>
            <w:r>
              <w:rPr>
                <w:rFonts w:ascii="宋体" w:hAnsi="宋体" w:cs="宋体" w:hint="eastAsia"/>
                <w:color w:val="000000"/>
                <w:kern w:val="0"/>
                <w:sz w:val="24"/>
              </w:rPr>
              <w:br/>
              <w:t xml:space="preserve">4、可自发电； </w:t>
            </w:r>
            <w:r>
              <w:rPr>
                <w:rFonts w:ascii="宋体" w:hAnsi="宋体" w:cs="宋体" w:hint="eastAsia"/>
                <w:color w:val="000000"/>
                <w:kern w:val="0"/>
                <w:sz w:val="24"/>
              </w:rPr>
              <w:br/>
              <w:t>5、使用时根据LED显示屏的工作状态可进行双人竞技，实现互动；</w:t>
            </w:r>
            <w:r>
              <w:rPr>
                <w:rFonts w:ascii="宋体" w:hAnsi="宋体" w:cs="宋体" w:hint="eastAsia"/>
                <w:color w:val="000000"/>
                <w:kern w:val="0"/>
                <w:sz w:val="24"/>
              </w:rPr>
              <w:br/>
              <w:t>6、LED显示屏能显示使用者的骑行量程和骑行时间；</w:t>
            </w:r>
            <w:r>
              <w:rPr>
                <w:rFonts w:ascii="宋体" w:hAnsi="宋体" w:cs="宋体" w:hint="eastAsia"/>
                <w:color w:val="000000"/>
                <w:kern w:val="0"/>
                <w:sz w:val="24"/>
              </w:rPr>
              <w:br/>
              <w:t>7、数据传输方式采用无线传输；</w:t>
            </w:r>
            <w:r>
              <w:rPr>
                <w:rFonts w:ascii="宋体" w:hAnsi="宋体" w:cs="宋体" w:hint="eastAsia"/>
                <w:color w:val="000000"/>
                <w:kern w:val="0"/>
                <w:sz w:val="24"/>
              </w:rPr>
              <w:br/>
              <w:t>8、使用者的锻炼次数、锻炼时间等运动数据可通过语音播报、液晶显示和智能终端三种方式体现；</w:t>
            </w:r>
            <w:r>
              <w:rPr>
                <w:rFonts w:ascii="宋体" w:hAnsi="宋体" w:cs="宋体" w:hint="eastAsia"/>
                <w:color w:val="000000"/>
                <w:kern w:val="0"/>
                <w:sz w:val="24"/>
              </w:rPr>
              <w:br/>
              <w:t>9、</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10、外形</w:t>
            </w:r>
            <w:r>
              <w:rPr>
                <w:rFonts w:ascii="宋体" w:hAnsi="宋体" w:cs="宋体" w:hint="eastAsia"/>
                <w:kern w:val="0"/>
                <w:sz w:val="24"/>
              </w:rPr>
              <w:t>尺寸≥2200×1570×2220（mm）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90"/>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20</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双位椭圆机</w:t>
            </w:r>
          </w:p>
        </w:tc>
        <w:tc>
          <w:tcPr>
            <w:tcW w:w="2542" w:type="pct"/>
            <w:vAlign w:val="center"/>
          </w:tcPr>
          <w:p w:rsidR="005A56DB" w:rsidRDefault="005A56DB" w:rsidP="005A56DB">
            <w:pPr>
              <w:widowControl/>
              <w:numPr>
                <w:ilvl w:val="0"/>
                <w:numId w:val="11"/>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主立柱材料选用钢管、塑木、铝合金，主要承载钢管尺寸≥140mm×140mm×3.0mm；</w:t>
            </w:r>
            <w:r>
              <w:rPr>
                <w:rFonts w:ascii="宋体" w:hAnsi="宋体" w:cs="宋体" w:hint="eastAsia"/>
                <w:color w:val="000000"/>
                <w:kern w:val="0"/>
                <w:sz w:val="24"/>
              </w:rPr>
              <w:br/>
              <w:t xml:space="preserve">2、主要承载横梁尺寸≥80mm×30mm×3.0mm； </w:t>
            </w:r>
            <w:r>
              <w:rPr>
                <w:rFonts w:ascii="宋体" w:hAnsi="宋体" w:cs="宋体" w:hint="eastAsia"/>
                <w:color w:val="000000"/>
                <w:kern w:val="0"/>
                <w:sz w:val="24"/>
              </w:rPr>
              <w:br/>
              <w:t>3、摆动部件下缘距地面或底面高度不小于80mm；</w:t>
            </w:r>
            <w:r>
              <w:rPr>
                <w:rFonts w:ascii="宋体" w:hAnsi="宋体" w:cs="宋体" w:hint="eastAsia"/>
                <w:color w:val="000000"/>
                <w:kern w:val="0"/>
                <w:sz w:val="24"/>
              </w:rPr>
              <w:br/>
              <w:t>4、器材配置有顶棚；</w:t>
            </w:r>
            <w:r>
              <w:rPr>
                <w:rFonts w:ascii="宋体" w:hAnsi="宋体" w:cs="宋体" w:hint="eastAsia"/>
                <w:color w:val="000000"/>
                <w:kern w:val="0"/>
                <w:sz w:val="24"/>
              </w:rPr>
              <w:br/>
              <w:t>5、器材动力源采用太阳能供电，工作电压：DC 12V；</w:t>
            </w:r>
            <w:r>
              <w:rPr>
                <w:rFonts w:ascii="宋体" w:hAnsi="宋体" w:cs="宋体" w:hint="eastAsia"/>
                <w:color w:val="000000"/>
                <w:kern w:val="0"/>
                <w:sz w:val="24"/>
              </w:rPr>
              <w:br/>
              <w:t>6、数据传输方式采用无线传输；</w:t>
            </w:r>
            <w:r>
              <w:rPr>
                <w:rFonts w:ascii="宋体" w:hAnsi="宋体" w:cs="宋体" w:hint="eastAsia"/>
                <w:color w:val="000000"/>
                <w:kern w:val="0"/>
                <w:sz w:val="24"/>
              </w:rPr>
              <w:br/>
              <w:t>7、使用者的锻炼次数、锻炼时间等运</w:t>
            </w:r>
            <w:r>
              <w:rPr>
                <w:rFonts w:ascii="宋体" w:hAnsi="宋体" w:cs="宋体" w:hint="eastAsia"/>
                <w:color w:val="000000"/>
                <w:kern w:val="0"/>
                <w:sz w:val="24"/>
              </w:rPr>
              <w:lastRenderedPageBreak/>
              <w:t>动数据可通过语音播报、液晶显示和智能终端三种方式体现；</w:t>
            </w:r>
            <w:r>
              <w:rPr>
                <w:rFonts w:ascii="宋体" w:hAnsi="宋体" w:cs="宋体" w:hint="eastAsia"/>
                <w:color w:val="000000"/>
                <w:kern w:val="0"/>
                <w:sz w:val="24"/>
              </w:rPr>
              <w:br/>
              <w:t>8、</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9、外形</w:t>
            </w:r>
            <w:r>
              <w:rPr>
                <w:rFonts w:ascii="宋体" w:hAnsi="宋体" w:cs="宋体" w:hint="eastAsia"/>
                <w:kern w:val="0"/>
                <w:sz w:val="24"/>
              </w:rPr>
              <w:t>尺寸≥3050×1200×3100（mm）</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1</w:t>
            </w:r>
          </w:p>
        </w:tc>
        <w:tc>
          <w:tcPr>
            <w:tcW w:w="369"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2719"/>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21</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轨道式中国象棋桌</w:t>
            </w:r>
          </w:p>
        </w:tc>
        <w:tc>
          <w:tcPr>
            <w:tcW w:w="2542" w:type="pct"/>
            <w:vAlign w:val="center"/>
          </w:tcPr>
          <w:p w:rsidR="005A56DB" w:rsidRDefault="005A56DB" w:rsidP="005A56DB">
            <w:pPr>
              <w:widowControl/>
              <w:numPr>
                <w:ilvl w:val="0"/>
                <w:numId w:val="12"/>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主立柱采用≥φ114mm×3mm钢管，座位立柱管材规格≥φ76mm×3mm；</w:t>
            </w:r>
            <w:r>
              <w:rPr>
                <w:rFonts w:ascii="宋体" w:hAnsi="宋体" w:cs="宋体" w:hint="eastAsia"/>
                <w:color w:val="000000"/>
                <w:kern w:val="0"/>
                <w:sz w:val="24"/>
              </w:rPr>
              <w:br/>
              <w:t>2、主要承载横梁尺寸≥50mm×20mm×2mm钢管；</w:t>
            </w:r>
            <w:r>
              <w:rPr>
                <w:rFonts w:ascii="宋体" w:hAnsi="宋体" w:cs="宋体" w:hint="eastAsia"/>
                <w:color w:val="000000"/>
                <w:kern w:val="0"/>
                <w:sz w:val="24"/>
              </w:rPr>
              <w:br/>
              <w:t>3、采用轨道式棋盘，桌面采用塑料件；</w:t>
            </w:r>
            <w:r>
              <w:rPr>
                <w:rFonts w:ascii="宋体" w:hAnsi="宋体" w:cs="宋体" w:hint="eastAsia"/>
                <w:color w:val="000000"/>
                <w:kern w:val="0"/>
                <w:sz w:val="24"/>
              </w:rPr>
              <w:br/>
              <w:t>4、棋子不能从棋盘上取走；</w:t>
            </w:r>
            <w:r>
              <w:rPr>
                <w:rFonts w:ascii="宋体" w:hAnsi="宋体" w:cs="宋体" w:hint="eastAsia"/>
                <w:color w:val="000000"/>
                <w:kern w:val="0"/>
                <w:sz w:val="24"/>
              </w:rPr>
              <w:br/>
              <w:t>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尺寸≥1550×1500×550（mm）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1133"/>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22</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太极揉推器</w:t>
            </w:r>
          </w:p>
        </w:tc>
        <w:tc>
          <w:tcPr>
            <w:tcW w:w="2542" w:type="pct"/>
            <w:vAlign w:val="center"/>
          </w:tcPr>
          <w:p w:rsidR="005A56DB" w:rsidRDefault="005A56DB" w:rsidP="005A56DB">
            <w:pPr>
              <w:widowControl/>
              <w:numPr>
                <w:ilvl w:val="0"/>
                <w:numId w:val="13"/>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主立柱材料选用钢管、塑木、铝合金，主要承载钢管尺寸≥120mm×80mm×3.0mm；</w:t>
            </w:r>
            <w:r>
              <w:rPr>
                <w:rFonts w:ascii="宋体" w:hAnsi="宋体" w:cs="宋体" w:hint="eastAsia"/>
                <w:color w:val="000000"/>
                <w:kern w:val="0"/>
                <w:sz w:val="24"/>
              </w:rPr>
              <w:br/>
              <w:t>2、主要承载横梁尺寸≥φ48mm×3.0mm；</w:t>
            </w:r>
            <w:r>
              <w:rPr>
                <w:rFonts w:ascii="宋体" w:hAnsi="宋体" w:cs="宋体" w:hint="eastAsia"/>
                <w:color w:val="000000"/>
                <w:kern w:val="0"/>
                <w:sz w:val="24"/>
              </w:rPr>
              <w:br/>
            </w:r>
            <w:r>
              <w:rPr>
                <w:rFonts w:ascii="宋体" w:hAnsi="宋体" w:cs="宋体" w:hint="eastAsia"/>
                <w:color w:val="000000"/>
                <w:kern w:val="0"/>
                <w:sz w:val="24"/>
              </w:rPr>
              <w:lastRenderedPageBreak/>
              <w:t>3、转盘应设置有防止超速运转阻尼装置，转轴直径不小于20mm；                                                               4、</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5、外形</w:t>
            </w:r>
            <w:r>
              <w:rPr>
                <w:rFonts w:ascii="宋体" w:hAnsi="宋体" w:cs="宋体" w:hint="eastAsia"/>
                <w:kern w:val="0"/>
                <w:sz w:val="24"/>
              </w:rPr>
              <w:t>尺寸≥1420×1200×1300（mm）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438"/>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23</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 xml:space="preserve"> 仰卧起坐板</w:t>
            </w:r>
          </w:p>
        </w:tc>
        <w:tc>
          <w:tcPr>
            <w:tcW w:w="2542" w:type="pct"/>
            <w:vAlign w:val="center"/>
          </w:tcPr>
          <w:p w:rsidR="005A56DB" w:rsidRDefault="005A56DB" w:rsidP="005A56DB">
            <w:pPr>
              <w:widowControl/>
              <w:numPr>
                <w:ilvl w:val="0"/>
                <w:numId w:val="14"/>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主立柱材料选用钢管、塑木、铝合金，主要承载钢管尺寸≥120mm×80mm×3.0mm；</w:t>
            </w:r>
          </w:p>
          <w:p w:rsidR="005A56DB" w:rsidRDefault="005A56DB" w:rsidP="005A56DB">
            <w:pPr>
              <w:widowControl/>
              <w:numPr>
                <w:ilvl w:val="0"/>
                <w:numId w:val="14"/>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主要承载横梁尺寸≥φ60mm×3.0mm；</w:t>
            </w:r>
            <w:r>
              <w:rPr>
                <w:rFonts w:ascii="宋体" w:hAnsi="宋体" w:cs="宋体" w:hint="eastAsia"/>
                <w:color w:val="000000"/>
                <w:kern w:val="0"/>
                <w:sz w:val="24"/>
              </w:rPr>
              <w:br/>
              <w:t>3、座板间间隙不得大于8mm；</w:t>
            </w:r>
            <w:r>
              <w:rPr>
                <w:rFonts w:ascii="宋体" w:hAnsi="宋体" w:cs="宋体" w:hint="eastAsia"/>
                <w:color w:val="000000"/>
                <w:kern w:val="0"/>
                <w:sz w:val="24"/>
              </w:rPr>
              <w:br/>
              <w:t>4、</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5、外形</w:t>
            </w:r>
            <w:r>
              <w:rPr>
                <w:rFonts w:ascii="宋体" w:hAnsi="宋体" w:cs="宋体" w:hint="eastAsia"/>
                <w:kern w:val="0"/>
                <w:sz w:val="24"/>
              </w:rPr>
              <w:t>尺寸≥950×400×580（mm）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1274"/>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24</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三位扭腰器</w:t>
            </w:r>
          </w:p>
        </w:tc>
        <w:tc>
          <w:tcPr>
            <w:tcW w:w="2542" w:type="pct"/>
            <w:vAlign w:val="center"/>
          </w:tcPr>
          <w:p w:rsidR="005A56DB" w:rsidRDefault="005A56DB" w:rsidP="005A56DB">
            <w:pPr>
              <w:widowControl/>
              <w:numPr>
                <w:ilvl w:val="0"/>
                <w:numId w:val="15"/>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主立柱材料选用钢管、塑木、铝合金，主要承载钢管尺寸≥120mm×80mm×3.0mm；</w:t>
            </w:r>
            <w:r>
              <w:rPr>
                <w:rFonts w:ascii="宋体" w:hAnsi="宋体" w:cs="宋体" w:hint="eastAsia"/>
                <w:color w:val="000000"/>
                <w:kern w:val="0"/>
                <w:sz w:val="24"/>
              </w:rPr>
              <w:br/>
              <w:t>2、主要承载横梁尺寸≥φ32mm×3mm；</w:t>
            </w:r>
            <w:r>
              <w:rPr>
                <w:rFonts w:ascii="宋体" w:hAnsi="宋体" w:cs="宋体" w:hint="eastAsia"/>
                <w:color w:val="000000"/>
                <w:kern w:val="0"/>
                <w:sz w:val="24"/>
              </w:rPr>
              <w:br/>
              <w:t xml:space="preserve">3、扭腰盘采用金属材质，转动部位应设置防止超速运转的阻尼装置； </w:t>
            </w:r>
            <w:r>
              <w:rPr>
                <w:rFonts w:ascii="宋体" w:hAnsi="宋体" w:cs="宋体" w:hint="eastAsia"/>
                <w:color w:val="000000"/>
                <w:kern w:val="0"/>
                <w:sz w:val="24"/>
              </w:rPr>
              <w:br/>
              <w:t>4、脚踏部位应设有防滑措施，</w:t>
            </w:r>
            <w:r>
              <w:rPr>
                <w:rFonts w:hint="eastAsia"/>
                <w:sz w:val="24"/>
              </w:rPr>
              <w:t>摩擦系</w:t>
            </w:r>
            <w:r>
              <w:rPr>
                <w:rFonts w:hint="eastAsia"/>
                <w:sz w:val="24"/>
              </w:rPr>
              <w:lastRenderedPageBreak/>
              <w:t>数不小于</w:t>
            </w:r>
            <w:r>
              <w:rPr>
                <w:rFonts w:hint="eastAsia"/>
                <w:sz w:val="24"/>
              </w:rPr>
              <w:t>0.5</w:t>
            </w:r>
            <w:r>
              <w:rPr>
                <w:rFonts w:ascii="宋体" w:hAnsi="宋体" w:cs="宋体" w:hint="eastAsia"/>
                <w:color w:val="000000"/>
                <w:kern w:val="0"/>
                <w:sz w:val="24"/>
              </w:rPr>
              <w:t>；</w:t>
            </w:r>
            <w:r>
              <w:rPr>
                <w:rFonts w:ascii="宋体" w:hAnsi="宋体" w:cs="宋体" w:hint="eastAsia"/>
                <w:color w:val="000000"/>
                <w:kern w:val="0"/>
                <w:sz w:val="24"/>
              </w:rPr>
              <w:br/>
              <w:t>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w:t>
            </w:r>
            <w:r>
              <w:rPr>
                <w:rFonts w:ascii="宋体" w:hAnsi="宋体" w:cs="宋体" w:hint="eastAsia"/>
                <w:color w:val="000000"/>
                <w:kern w:val="0"/>
                <w:sz w:val="24"/>
              </w:rPr>
              <w:t>φ</w:t>
            </w:r>
            <w:r>
              <w:rPr>
                <w:rFonts w:ascii="宋体" w:hAnsi="宋体" w:cs="宋体" w:hint="eastAsia"/>
                <w:kern w:val="0"/>
                <w:sz w:val="24"/>
              </w:rPr>
              <w:t>1400×1200（mm）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64"/>
        </w:trPr>
        <w:tc>
          <w:tcPr>
            <w:tcW w:w="369" w:type="pct"/>
            <w:noWrap/>
            <w:vAlign w:val="center"/>
          </w:tcPr>
          <w:p w:rsidR="005A56DB" w:rsidRDefault="005A56DB" w:rsidP="00CA6A2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25</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腰背按摩器</w:t>
            </w:r>
          </w:p>
        </w:tc>
        <w:tc>
          <w:tcPr>
            <w:tcW w:w="2542" w:type="pct"/>
            <w:vAlign w:val="center"/>
          </w:tcPr>
          <w:p w:rsidR="005A56DB" w:rsidRDefault="005A56DB" w:rsidP="005A56DB">
            <w:pPr>
              <w:widowControl/>
              <w:numPr>
                <w:ilvl w:val="0"/>
                <w:numId w:val="16"/>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主立柱材料选用钢管、塑木、铝合金，主要承载钢管尺寸≥120mm×80mm×3.0mm钢管，</w:t>
            </w:r>
            <w:r>
              <w:rPr>
                <w:rFonts w:ascii="宋体" w:hAnsi="宋体" w:cs="宋体" w:hint="eastAsia"/>
                <w:color w:val="000000"/>
                <w:kern w:val="0"/>
                <w:sz w:val="24"/>
              </w:rPr>
              <w:br/>
              <w:t>2、主要承载横梁尺寸≥φ42mm×3.0mm钢管；</w:t>
            </w:r>
            <w:r>
              <w:rPr>
                <w:rFonts w:ascii="宋体" w:hAnsi="宋体" w:cs="宋体" w:hint="eastAsia"/>
                <w:color w:val="000000"/>
                <w:kern w:val="0"/>
                <w:sz w:val="24"/>
              </w:rPr>
              <w:br/>
              <w:t>3、扶手直径不小于16mm且不大于45mm；</w:t>
            </w:r>
            <w:r>
              <w:rPr>
                <w:rFonts w:ascii="宋体" w:hAnsi="宋体" w:cs="宋体" w:hint="eastAsia"/>
                <w:color w:val="000000"/>
                <w:kern w:val="0"/>
                <w:sz w:val="24"/>
              </w:rPr>
              <w:br/>
              <w:t>4、把手端部直径不小于50mm；                                                                                             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尺寸≥1050×750×1650（mm）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1023"/>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26</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双位蹬力器</w:t>
            </w:r>
          </w:p>
        </w:tc>
        <w:tc>
          <w:tcPr>
            <w:tcW w:w="2542" w:type="pct"/>
            <w:vAlign w:val="center"/>
          </w:tcPr>
          <w:p w:rsidR="005A56DB" w:rsidRDefault="005A56DB" w:rsidP="005A56DB">
            <w:pPr>
              <w:widowControl/>
              <w:numPr>
                <w:ilvl w:val="0"/>
                <w:numId w:val="17"/>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主立柱材料选用钢管、塑木、铝合金，主要承载钢管尺寸≥120mm×80mm×3.0mm；</w:t>
            </w:r>
            <w:r>
              <w:rPr>
                <w:rFonts w:ascii="宋体" w:hAnsi="宋体" w:cs="宋体" w:hint="eastAsia"/>
                <w:color w:val="000000"/>
                <w:kern w:val="0"/>
                <w:sz w:val="24"/>
              </w:rPr>
              <w:br/>
              <w:t xml:space="preserve">2、主要承载横梁尺寸≥60mm×3.0mm； </w:t>
            </w:r>
            <w:r>
              <w:rPr>
                <w:rFonts w:ascii="宋体" w:hAnsi="宋体" w:cs="宋体" w:hint="eastAsia"/>
                <w:color w:val="000000"/>
                <w:kern w:val="0"/>
                <w:sz w:val="24"/>
              </w:rPr>
              <w:br/>
              <w:t>3、脚踏部位应有防滑措施；</w:t>
            </w:r>
            <w:r>
              <w:rPr>
                <w:rFonts w:ascii="宋体" w:hAnsi="宋体" w:cs="宋体" w:hint="eastAsia"/>
                <w:color w:val="000000"/>
                <w:kern w:val="0"/>
                <w:sz w:val="24"/>
              </w:rPr>
              <w:br/>
              <w:t>4、运动幅度过大的部位应设置限位装</w:t>
            </w:r>
            <w:r>
              <w:rPr>
                <w:rFonts w:ascii="宋体" w:hAnsi="宋体" w:cs="宋体" w:hint="eastAsia"/>
                <w:color w:val="000000"/>
                <w:kern w:val="0"/>
                <w:sz w:val="24"/>
              </w:rPr>
              <w:lastRenderedPageBreak/>
              <w:t>置；</w:t>
            </w:r>
            <w:r>
              <w:rPr>
                <w:rFonts w:ascii="宋体" w:hAnsi="宋体" w:cs="宋体" w:hint="eastAsia"/>
                <w:color w:val="000000"/>
                <w:kern w:val="0"/>
                <w:sz w:val="24"/>
              </w:rPr>
              <w:br/>
              <w:t>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尺寸≥1930×400×1930（mm）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lastRenderedPageBreak/>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1024"/>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27</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多功能锻炼器</w:t>
            </w:r>
          </w:p>
        </w:tc>
        <w:tc>
          <w:tcPr>
            <w:tcW w:w="2542" w:type="pct"/>
            <w:vAlign w:val="center"/>
          </w:tcPr>
          <w:p w:rsidR="005A56DB" w:rsidRDefault="005A56DB" w:rsidP="005A56DB">
            <w:pPr>
              <w:widowControl/>
              <w:numPr>
                <w:ilvl w:val="0"/>
                <w:numId w:val="18"/>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主立柱材料选用钢管、塑木、铝合金，主要承载钢管尺寸≥120mm×80mm×3.0mm；</w:t>
            </w:r>
            <w:r>
              <w:rPr>
                <w:rFonts w:ascii="宋体" w:hAnsi="宋体" w:cs="宋体" w:hint="eastAsia"/>
                <w:color w:val="000000"/>
                <w:kern w:val="0"/>
                <w:sz w:val="24"/>
              </w:rPr>
              <w:br/>
              <w:t xml:space="preserve">2、主要承载横梁尺寸≥32mm×3.0mm； </w:t>
            </w:r>
            <w:r>
              <w:rPr>
                <w:rFonts w:ascii="宋体" w:hAnsi="宋体" w:cs="宋体" w:hint="eastAsia"/>
                <w:color w:val="000000"/>
                <w:kern w:val="0"/>
                <w:sz w:val="24"/>
              </w:rPr>
              <w:br/>
              <w:t>3、用于握持的支撑部位的横截面在任何方向不小于16mm且不大于45mm，把手端部直径不小于50mm；</w:t>
            </w:r>
            <w:r>
              <w:rPr>
                <w:rFonts w:ascii="宋体" w:hAnsi="宋体" w:cs="宋体" w:hint="eastAsia"/>
                <w:color w:val="000000"/>
                <w:kern w:val="0"/>
                <w:sz w:val="24"/>
              </w:rPr>
              <w:br/>
              <w:t>4、具有单杠、双杠、俯卧撑三个功能站位，可满足二人同时使用；</w:t>
            </w:r>
            <w:r>
              <w:rPr>
                <w:rFonts w:ascii="宋体" w:hAnsi="宋体" w:cs="宋体" w:hint="eastAsia"/>
                <w:color w:val="000000"/>
                <w:kern w:val="0"/>
                <w:sz w:val="24"/>
              </w:rPr>
              <w:br/>
              <w:t>5、</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6、外形</w:t>
            </w:r>
            <w:r>
              <w:rPr>
                <w:rFonts w:ascii="宋体" w:hAnsi="宋体" w:cs="宋体" w:hint="eastAsia"/>
                <w:kern w:val="0"/>
                <w:sz w:val="24"/>
              </w:rPr>
              <w:t>尺寸≥1120×1100×1960（mm）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3199"/>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28</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健骑机</w:t>
            </w:r>
          </w:p>
        </w:tc>
        <w:tc>
          <w:tcPr>
            <w:tcW w:w="2542" w:type="pct"/>
            <w:vAlign w:val="center"/>
          </w:tcPr>
          <w:p w:rsidR="005A56DB" w:rsidRDefault="005A56DB" w:rsidP="005A56DB">
            <w:pPr>
              <w:widowControl/>
              <w:numPr>
                <w:ilvl w:val="0"/>
                <w:numId w:val="19"/>
              </w:numPr>
              <w:spacing w:line="360" w:lineRule="auto"/>
              <w:jc w:val="left"/>
              <w:rPr>
                <w:rFonts w:ascii="宋体" w:hAnsi="宋体" w:cs="宋体" w:hint="eastAsia"/>
                <w:color w:val="000000"/>
                <w:kern w:val="0"/>
                <w:sz w:val="24"/>
              </w:rPr>
            </w:pPr>
            <w:r>
              <w:rPr>
                <w:rFonts w:ascii="宋体" w:hAnsi="宋体" w:cs="宋体" w:hint="eastAsia"/>
                <w:color w:val="000000"/>
                <w:kern w:val="0"/>
                <w:sz w:val="24"/>
              </w:rPr>
              <w:t>主立柱材料选用钢管、塑木、铝合金，主要承载钢管尺寸≥120mm×80mm×3.0mm；</w:t>
            </w:r>
            <w:r>
              <w:rPr>
                <w:rFonts w:ascii="宋体" w:hAnsi="宋体" w:cs="宋体" w:hint="eastAsia"/>
                <w:color w:val="000000"/>
                <w:kern w:val="0"/>
                <w:sz w:val="24"/>
              </w:rPr>
              <w:br/>
              <w:t>2、主要承载横梁尺寸≥φ60mm×3.0mm；</w:t>
            </w:r>
            <w:r>
              <w:rPr>
                <w:rFonts w:ascii="宋体" w:hAnsi="宋体" w:cs="宋体" w:hint="eastAsia"/>
                <w:color w:val="000000"/>
                <w:kern w:val="0"/>
                <w:sz w:val="24"/>
              </w:rPr>
              <w:br/>
              <w:t>3、脚踏杆底部离地高度不小于120mm；</w:t>
            </w:r>
            <w:r>
              <w:rPr>
                <w:rFonts w:ascii="宋体" w:hAnsi="宋体" w:cs="宋体" w:hint="eastAsia"/>
                <w:color w:val="000000"/>
                <w:kern w:val="0"/>
                <w:sz w:val="24"/>
              </w:rPr>
              <w:br/>
              <w:t>4、扶手握持位置有纹理表面，扶手端部不小于50mm；</w:t>
            </w:r>
            <w:r>
              <w:rPr>
                <w:rFonts w:ascii="宋体" w:hAnsi="宋体" w:cs="宋体" w:hint="eastAsia"/>
                <w:color w:val="000000"/>
                <w:kern w:val="0"/>
                <w:sz w:val="24"/>
              </w:rPr>
              <w:br/>
              <w:t>5、脚踏部位应具有防滑措施；</w:t>
            </w:r>
            <w:r>
              <w:rPr>
                <w:rFonts w:ascii="宋体" w:hAnsi="宋体" w:cs="宋体" w:hint="eastAsia"/>
                <w:color w:val="000000"/>
                <w:kern w:val="0"/>
                <w:sz w:val="24"/>
              </w:rPr>
              <w:br/>
              <w:t>6、</w:t>
            </w:r>
            <w:r>
              <w:rPr>
                <w:rFonts w:ascii="宋体" w:hAnsi="宋体" w:cs="宋体" w:hint="eastAsia"/>
                <w:kern w:val="0"/>
                <w:sz w:val="24"/>
              </w:rPr>
              <w:t>提供经国家认证认可监督管理委员会批准具备体育用品认证资格的第三方认证机构依据GB19272-2011标准出具的认证证书及有效期内的确认函（复印件盖厂家公章）</w:t>
            </w:r>
            <w:r>
              <w:rPr>
                <w:rFonts w:ascii="宋体" w:hAnsi="宋体" w:cs="宋体" w:hint="eastAsia"/>
                <w:color w:val="000000"/>
                <w:kern w:val="0"/>
                <w:sz w:val="24"/>
              </w:rPr>
              <w:t>。</w:t>
            </w:r>
          </w:p>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7、外形</w:t>
            </w:r>
            <w:r>
              <w:rPr>
                <w:rFonts w:ascii="宋体" w:hAnsi="宋体" w:cs="宋体" w:hint="eastAsia"/>
                <w:kern w:val="0"/>
                <w:sz w:val="24"/>
              </w:rPr>
              <w:t>尺寸≥1500×480×1150（mm）</w:t>
            </w:r>
          </w:p>
        </w:tc>
        <w:tc>
          <w:tcPr>
            <w:tcW w:w="403" w:type="pct"/>
            <w:noWrap/>
            <w:vAlign w:val="center"/>
          </w:tcPr>
          <w:p w:rsidR="005A56DB" w:rsidRDefault="005A56DB" w:rsidP="00CA6A28">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2234"/>
        </w:trPr>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lastRenderedPageBreak/>
              <w:t>29</w:t>
            </w:r>
          </w:p>
        </w:tc>
        <w:tc>
          <w:tcPr>
            <w:tcW w:w="602" w:type="pct"/>
            <w:vMerge/>
            <w:vAlign w:val="center"/>
          </w:tcPr>
          <w:p w:rsidR="005A56DB" w:rsidRDefault="005A56DB" w:rsidP="00CA6A28">
            <w:pPr>
              <w:widowControl/>
              <w:spacing w:line="360" w:lineRule="auto"/>
              <w:jc w:val="left"/>
              <w:rPr>
                <w:rFonts w:ascii="宋体" w:hAnsi="宋体" w:cs="宋体"/>
                <w:color w:val="000000"/>
                <w:kern w:val="0"/>
                <w:sz w:val="24"/>
              </w:rPr>
            </w:pPr>
          </w:p>
        </w:tc>
        <w:tc>
          <w:tcPr>
            <w:tcW w:w="712"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标识牌</w:t>
            </w:r>
          </w:p>
        </w:tc>
        <w:tc>
          <w:tcPr>
            <w:tcW w:w="2542" w:type="pct"/>
            <w:vAlign w:val="center"/>
          </w:tcPr>
          <w:p w:rsidR="005A56DB" w:rsidRDefault="005A56DB" w:rsidP="00CA6A28">
            <w:pPr>
              <w:widowControl/>
              <w:spacing w:line="360" w:lineRule="auto"/>
              <w:jc w:val="left"/>
              <w:rPr>
                <w:rFonts w:ascii="宋体" w:hAnsi="宋体" w:cs="宋体" w:hint="eastAsia"/>
                <w:color w:val="000000"/>
                <w:kern w:val="0"/>
                <w:sz w:val="24"/>
              </w:rPr>
            </w:pPr>
            <w:r>
              <w:rPr>
                <w:rFonts w:ascii="宋体" w:hAnsi="宋体" w:cs="宋体" w:hint="eastAsia"/>
                <w:color w:val="000000"/>
                <w:kern w:val="0"/>
                <w:sz w:val="24"/>
              </w:rPr>
              <w:t>1、外形尺寸：（1160±15）×（90±15）×（2000±20）mm；</w:t>
            </w:r>
            <w:r>
              <w:rPr>
                <w:rFonts w:ascii="宋体" w:hAnsi="宋体" w:cs="宋体" w:hint="eastAsia"/>
                <w:color w:val="000000"/>
                <w:kern w:val="0"/>
                <w:sz w:val="24"/>
              </w:rPr>
              <w:br/>
              <w:t>2、主立柱采用不小于90mm×90mm×3mm矩形钢管，主要承载横梁壁厚不小于2mm；</w:t>
            </w:r>
            <w:r>
              <w:rPr>
                <w:rFonts w:ascii="宋体" w:hAnsi="宋体" w:cs="宋体" w:hint="eastAsia"/>
                <w:color w:val="000000"/>
                <w:kern w:val="0"/>
                <w:sz w:val="24"/>
              </w:rPr>
              <w:br/>
              <w:t>3</w:t>
            </w:r>
            <w:r>
              <w:rPr>
                <w:rFonts w:ascii="宋体" w:hAnsi="宋体" w:cs="宋体"/>
                <w:color w:val="000000"/>
                <w:kern w:val="0"/>
                <w:sz w:val="24"/>
              </w:rPr>
              <w:t>、</w:t>
            </w:r>
            <w:r>
              <w:rPr>
                <w:rFonts w:ascii="宋体" w:hAnsi="宋体" w:cs="宋体" w:hint="eastAsia"/>
                <w:color w:val="000000"/>
                <w:kern w:val="0"/>
                <w:sz w:val="24"/>
              </w:rPr>
              <w:t xml:space="preserve">三个圆形牌面组成，件2（∮500牌面焊件）黄色和绿色各一件； </w:t>
            </w:r>
            <w:r>
              <w:rPr>
                <w:rFonts w:ascii="宋体" w:hAnsi="宋体" w:cs="宋体" w:hint="eastAsia"/>
                <w:color w:val="000000"/>
                <w:kern w:val="0"/>
                <w:sz w:val="24"/>
              </w:rPr>
              <w:br/>
              <w:t>4、标识牌上内容根据采购人需求设计。</w:t>
            </w:r>
          </w:p>
        </w:tc>
        <w:tc>
          <w:tcPr>
            <w:tcW w:w="403" w:type="pct"/>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369" w:type="pct"/>
            <w:noWrap/>
            <w:vAlign w:val="center"/>
          </w:tcPr>
          <w:p w:rsidR="005A56DB" w:rsidRDefault="005A56DB" w:rsidP="00CA6A28">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件</w:t>
            </w:r>
          </w:p>
        </w:tc>
      </w:tr>
      <w:tr w:rsidR="005A56DB" w:rsidTr="00CA6A28">
        <w:trPr>
          <w:trHeight w:val="480"/>
        </w:trPr>
        <w:tc>
          <w:tcPr>
            <w:tcW w:w="5000" w:type="pct"/>
            <w:gridSpan w:val="6"/>
            <w:vAlign w:val="center"/>
          </w:tcPr>
          <w:p w:rsidR="005A56DB" w:rsidRDefault="005A56DB" w:rsidP="00CA6A28">
            <w:pPr>
              <w:widowControl/>
              <w:spacing w:line="360" w:lineRule="auto"/>
              <w:jc w:val="left"/>
              <w:rPr>
                <w:rFonts w:ascii="宋体" w:hAnsi="宋体" w:cs="宋体" w:hint="eastAsia"/>
                <w:b/>
                <w:bCs/>
                <w:color w:val="000000"/>
                <w:kern w:val="0"/>
                <w:sz w:val="24"/>
              </w:rPr>
            </w:pPr>
            <w:r>
              <w:rPr>
                <w:rFonts w:ascii="宋体" w:hAnsi="宋体" w:cs="宋体" w:hint="eastAsia"/>
                <w:b/>
                <w:bCs/>
                <w:color w:val="000000"/>
                <w:kern w:val="0"/>
                <w:sz w:val="24"/>
              </w:rPr>
              <w:t>备注：以上项目不包含土建工程、园林绿化等。</w:t>
            </w:r>
          </w:p>
        </w:tc>
      </w:tr>
    </w:tbl>
    <w:p w:rsidR="005A56DB" w:rsidRDefault="005A56DB" w:rsidP="005A56DB">
      <w:pPr>
        <w:pStyle w:val="a5"/>
        <w:rPr>
          <w:rFonts w:hint="eastAsia"/>
        </w:rPr>
      </w:pPr>
    </w:p>
    <w:p w:rsidR="005A56DB" w:rsidRDefault="005A56DB" w:rsidP="005A56DB">
      <w:pPr>
        <w:rPr>
          <w:b/>
          <w:sz w:val="24"/>
        </w:rPr>
      </w:pPr>
      <w:r>
        <w:rPr>
          <w:rFonts w:hint="eastAsia"/>
          <w:b/>
          <w:sz w:val="24"/>
        </w:rPr>
        <w:t>三、服务要求</w:t>
      </w:r>
    </w:p>
    <w:p w:rsidR="005A56DB" w:rsidRDefault="005A56DB" w:rsidP="005A56DB">
      <w:pPr>
        <w:ind w:firstLineChars="200" w:firstLine="480"/>
        <w:rPr>
          <w:rFonts w:ascii="宋体" w:hAnsi="宋体"/>
          <w:sz w:val="24"/>
        </w:rPr>
      </w:pPr>
      <w:r>
        <w:rPr>
          <w:rFonts w:ascii="宋体" w:hAnsi="宋体" w:hint="eastAsia"/>
          <w:sz w:val="24"/>
        </w:rPr>
        <w:t>在合同执行过程中需要供应商应执行的伴随服务的服务标准或应当履行的</w:t>
      </w:r>
      <w:r>
        <w:rPr>
          <w:rFonts w:ascii="宋体" w:hAnsi="宋体" w:hint="eastAsia"/>
          <w:sz w:val="24"/>
        </w:rPr>
        <w:lastRenderedPageBreak/>
        <w:t>相关义务。</w:t>
      </w:r>
    </w:p>
    <w:p w:rsidR="005A56DB" w:rsidRDefault="005A56DB" w:rsidP="005A56DB">
      <w:pPr>
        <w:ind w:firstLineChars="200" w:firstLine="480"/>
        <w:rPr>
          <w:rFonts w:ascii="宋体" w:hAnsi="宋体"/>
          <w:sz w:val="24"/>
        </w:rPr>
      </w:pPr>
      <w:r>
        <w:rPr>
          <w:rFonts w:ascii="宋体" w:hAnsi="宋体" w:hint="eastAsia"/>
          <w:sz w:val="24"/>
        </w:rPr>
        <w:t>质量验收标准或规范：符合现行的国家标准，质量合格，供货期40天，质保期1年。售后服务24小时内响应。</w:t>
      </w:r>
    </w:p>
    <w:p w:rsidR="005A56DB" w:rsidRDefault="005A56DB" w:rsidP="005A56DB"/>
    <w:p w:rsidR="00965B00" w:rsidRDefault="00965B00">
      <w:bookmarkStart w:id="0" w:name="_GoBack"/>
      <w:bookmarkEnd w:id="0"/>
    </w:p>
    <w:sectPr w:rsidR="00965B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94" w:rsidRDefault="005E6294" w:rsidP="005A56DB">
      <w:pPr>
        <w:spacing w:line="240" w:lineRule="auto"/>
      </w:pPr>
      <w:r>
        <w:separator/>
      </w:r>
    </w:p>
  </w:endnote>
  <w:endnote w:type="continuationSeparator" w:id="0">
    <w:p w:rsidR="005E6294" w:rsidRDefault="005E6294" w:rsidP="005A5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94" w:rsidRDefault="005E6294" w:rsidP="005A56DB">
      <w:pPr>
        <w:spacing w:line="240" w:lineRule="auto"/>
      </w:pPr>
      <w:r>
        <w:separator/>
      </w:r>
    </w:p>
  </w:footnote>
  <w:footnote w:type="continuationSeparator" w:id="0">
    <w:p w:rsidR="005E6294" w:rsidRDefault="005E6294" w:rsidP="005A56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517D3E"/>
    <w:multiLevelType w:val="singleLevel"/>
    <w:tmpl w:val="95517D3E"/>
    <w:lvl w:ilvl="0">
      <w:start w:val="1"/>
      <w:numFmt w:val="decimal"/>
      <w:suff w:val="nothing"/>
      <w:lvlText w:val="%1、"/>
      <w:lvlJc w:val="left"/>
    </w:lvl>
  </w:abstractNum>
  <w:abstractNum w:abstractNumId="1" w15:restartNumberingAfterBreak="0">
    <w:nsid w:val="A23400F1"/>
    <w:multiLevelType w:val="singleLevel"/>
    <w:tmpl w:val="A23400F1"/>
    <w:lvl w:ilvl="0">
      <w:start w:val="1"/>
      <w:numFmt w:val="decimal"/>
      <w:suff w:val="nothing"/>
      <w:lvlText w:val="%1、"/>
      <w:lvlJc w:val="left"/>
    </w:lvl>
  </w:abstractNum>
  <w:abstractNum w:abstractNumId="2" w15:restartNumberingAfterBreak="0">
    <w:nsid w:val="B111F5A5"/>
    <w:multiLevelType w:val="singleLevel"/>
    <w:tmpl w:val="B111F5A5"/>
    <w:lvl w:ilvl="0">
      <w:start w:val="1"/>
      <w:numFmt w:val="decimal"/>
      <w:suff w:val="nothing"/>
      <w:lvlText w:val="%1、"/>
      <w:lvlJc w:val="left"/>
    </w:lvl>
  </w:abstractNum>
  <w:abstractNum w:abstractNumId="3" w15:restartNumberingAfterBreak="0">
    <w:nsid w:val="B354FB31"/>
    <w:multiLevelType w:val="singleLevel"/>
    <w:tmpl w:val="B354FB31"/>
    <w:lvl w:ilvl="0">
      <w:start w:val="1"/>
      <w:numFmt w:val="decimal"/>
      <w:suff w:val="nothing"/>
      <w:lvlText w:val="%1、"/>
      <w:lvlJc w:val="left"/>
    </w:lvl>
  </w:abstractNum>
  <w:abstractNum w:abstractNumId="4" w15:restartNumberingAfterBreak="0">
    <w:nsid w:val="B5C4C11E"/>
    <w:multiLevelType w:val="singleLevel"/>
    <w:tmpl w:val="B5C4C11E"/>
    <w:lvl w:ilvl="0">
      <w:start w:val="1"/>
      <w:numFmt w:val="decimal"/>
      <w:suff w:val="nothing"/>
      <w:lvlText w:val="%1、"/>
      <w:lvlJc w:val="left"/>
    </w:lvl>
  </w:abstractNum>
  <w:abstractNum w:abstractNumId="5" w15:restartNumberingAfterBreak="0">
    <w:nsid w:val="B8139676"/>
    <w:multiLevelType w:val="singleLevel"/>
    <w:tmpl w:val="B8139676"/>
    <w:lvl w:ilvl="0">
      <w:start w:val="1"/>
      <w:numFmt w:val="decimal"/>
      <w:suff w:val="nothing"/>
      <w:lvlText w:val="%1、"/>
      <w:lvlJc w:val="left"/>
    </w:lvl>
  </w:abstractNum>
  <w:abstractNum w:abstractNumId="6" w15:restartNumberingAfterBreak="0">
    <w:nsid w:val="CB07BDA5"/>
    <w:multiLevelType w:val="singleLevel"/>
    <w:tmpl w:val="CB07BDA5"/>
    <w:lvl w:ilvl="0">
      <w:start w:val="1"/>
      <w:numFmt w:val="decimal"/>
      <w:suff w:val="nothing"/>
      <w:lvlText w:val="%1、"/>
      <w:lvlJc w:val="left"/>
    </w:lvl>
  </w:abstractNum>
  <w:abstractNum w:abstractNumId="7" w15:restartNumberingAfterBreak="0">
    <w:nsid w:val="D003FB1E"/>
    <w:multiLevelType w:val="singleLevel"/>
    <w:tmpl w:val="D003FB1E"/>
    <w:lvl w:ilvl="0">
      <w:start w:val="1"/>
      <w:numFmt w:val="decimal"/>
      <w:suff w:val="nothing"/>
      <w:lvlText w:val="%1、"/>
      <w:lvlJc w:val="left"/>
    </w:lvl>
  </w:abstractNum>
  <w:abstractNum w:abstractNumId="8" w15:restartNumberingAfterBreak="0">
    <w:nsid w:val="D66ACA56"/>
    <w:multiLevelType w:val="singleLevel"/>
    <w:tmpl w:val="D66ACA56"/>
    <w:lvl w:ilvl="0">
      <w:start w:val="1"/>
      <w:numFmt w:val="decimal"/>
      <w:suff w:val="nothing"/>
      <w:lvlText w:val="%1、"/>
      <w:lvlJc w:val="left"/>
    </w:lvl>
  </w:abstractNum>
  <w:abstractNum w:abstractNumId="9" w15:restartNumberingAfterBreak="0">
    <w:nsid w:val="DA339F9C"/>
    <w:multiLevelType w:val="singleLevel"/>
    <w:tmpl w:val="DA339F9C"/>
    <w:lvl w:ilvl="0">
      <w:start w:val="1"/>
      <w:numFmt w:val="decimal"/>
      <w:suff w:val="nothing"/>
      <w:lvlText w:val="%1、"/>
      <w:lvlJc w:val="left"/>
    </w:lvl>
  </w:abstractNum>
  <w:abstractNum w:abstractNumId="10" w15:restartNumberingAfterBreak="0">
    <w:nsid w:val="DB3FE5E2"/>
    <w:multiLevelType w:val="singleLevel"/>
    <w:tmpl w:val="DB3FE5E2"/>
    <w:lvl w:ilvl="0">
      <w:start w:val="1"/>
      <w:numFmt w:val="decimal"/>
      <w:suff w:val="nothing"/>
      <w:lvlText w:val="%1、"/>
      <w:lvlJc w:val="left"/>
    </w:lvl>
  </w:abstractNum>
  <w:abstractNum w:abstractNumId="11" w15:restartNumberingAfterBreak="0">
    <w:nsid w:val="E716A288"/>
    <w:multiLevelType w:val="singleLevel"/>
    <w:tmpl w:val="E716A288"/>
    <w:lvl w:ilvl="0">
      <w:start w:val="1"/>
      <w:numFmt w:val="decimal"/>
      <w:suff w:val="nothing"/>
      <w:lvlText w:val="%1、"/>
      <w:lvlJc w:val="left"/>
    </w:lvl>
  </w:abstractNum>
  <w:abstractNum w:abstractNumId="12" w15:restartNumberingAfterBreak="0">
    <w:nsid w:val="EABA06CE"/>
    <w:multiLevelType w:val="singleLevel"/>
    <w:tmpl w:val="EABA06CE"/>
    <w:lvl w:ilvl="0">
      <w:start w:val="1"/>
      <w:numFmt w:val="decimal"/>
      <w:suff w:val="nothing"/>
      <w:lvlText w:val="%1、"/>
      <w:lvlJc w:val="left"/>
    </w:lvl>
  </w:abstractNum>
  <w:abstractNum w:abstractNumId="13" w15:restartNumberingAfterBreak="0">
    <w:nsid w:val="226B3888"/>
    <w:multiLevelType w:val="singleLevel"/>
    <w:tmpl w:val="226B3888"/>
    <w:lvl w:ilvl="0">
      <w:start w:val="1"/>
      <w:numFmt w:val="decimal"/>
      <w:suff w:val="nothing"/>
      <w:lvlText w:val="%1、"/>
      <w:lvlJc w:val="left"/>
    </w:lvl>
  </w:abstractNum>
  <w:abstractNum w:abstractNumId="14" w15:restartNumberingAfterBreak="0">
    <w:nsid w:val="43A34E44"/>
    <w:multiLevelType w:val="singleLevel"/>
    <w:tmpl w:val="43A34E44"/>
    <w:lvl w:ilvl="0">
      <w:start w:val="1"/>
      <w:numFmt w:val="decimal"/>
      <w:suff w:val="nothing"/>
      <w:lvlText w:val="%1、"/>
      <w:lvlJc w:val="left"/>
    </w:lvl>
  </w:abstractNum>
  <w:abstractNum w:abstractNumId="15" w15:restartNumberingAfterBreak="0">
    <w:nsid w:val="5365834E"/>
    <w:multiLevelType w:val="singleLevel"/>
    <w:tmpl w:val="5365834E"/>
    <w:lvl w:ilvl="0">
      <w:start w:val="1"/>
      <w:numFmt w:val="decimal"/>
      <w:suff w:val="nothing"/>
      <w:lvlText w:val="%1、"/>
      <w:lvlJc w:val="left"/>
    </w:lvl>
  </w:abstractNum>
  <w:abstractNum w:abstractNumId="16" w15:restartNumberingAfterBreak="0">
    <w:nsid w:val="5D6041E8"/>
    <w:multiLevelType w:val="singleLevel"/>
    <w:tmpl w:val="5D6041E8"/>
    <w:lvl w:ilvl="0">
      <w:start w:val="1"/>
      <w:numFmt w:val="decimal"/>
      <w:suff w:val="nothing"/>
      <w:lvlText w:val="%1、"/>
      <w:lvlJc w:val="left"/>
    </w:lvl>
  </w:abstractNum>
  <w:abstractNum w:abstractNumId="17" w15:restartNumberingAfterBreak="0">
    <w:nsid w:val="6483BBEB"/>
    <w:multiLevelType w:val="singleLevel"/>
    <w:tmpl w:val="6483BBEB"/>
    <w:lvl w:ilvl="0">
      <w:start w:val="1"/>
      <w:numFmt w:val="decimal"/>
      <w:suff w:val="nothing"/>
      <w:lvlText w:val="%1、"/>
      <w:lvlJc w:val="left"/>
    </w:lvl>
  </w:abstractNum>
  <w:abstractNum w:abstractNumId="18" w15:restartNumberingAfterBreak="0">
    <w:nsid w:val="71732DF2"/>
    <w:multiLevelType w:val="singleLevel"/>
    <w:tmpl w:val="71732DF2"/>
    <w:lvl w:ilvl="0">
      <w:start w:val="1"/>
      <w:numFmt w:val="decimal"/>
      <w:suff w:val="nothing"/>
      <w:lvlText w:val="%1、"/>
      <w:lvlJc w:val="left"/>
    </w:lvl>
  </w:abstractNum>
  <w:num w:numId="1">
    <w:abstractNumId w:val="14"/>
  </w:num>
  <w:num w:numId="2">
    <w:abstractNumId w:val="8"/>
  </w:num>
  <w:num w:numId="3">
    <w:abstractNumId w:val="10"/>
  </w:num>
  <w:num w:numId="4">
    <w:abstractNumId w:val="11"/>
  </w:num>
  <w:num w:numId="5">
    <w:abstractNumId w:val="6"/>
  </w:num>
  <w:num w:numId="6">
    <w:abstractNumId w:val="16"/>
  </w:num>
  <w:num w:numId="7">
    <w:abstractNumId w:val="5"/>
  </w:num>
  <w:num w:numId="8">
    <w:abstractNumId w:val="9"/>
  </w:num>
  <w:num w:numId="9">
    <w:abstractNumId w:val="4"/>
  </w:num>
  <w:num w:numId="10">
    <w:abstractNumId w:val="7"/>
  </w:num>
  <w:num w:numId="11">
    <w:abstractNumId w:val="18"/>
  </w:num>
  <w:num w:numId="12">
    <w:abstractNumId w:val="0"/>
  </w:num>
  <w:num w:numId="13">
    <w:abstractNumId w:val="1"/>
  </w:num>
  <w:num w:numId="14">
    <w:abstractNumId w:val="2"/>
  </w:num>
  <w:num w:numId="15">
    <w:abstractNumId w:val="13"/>
  </w:num>
  <w:num w:numId="16">
    <w:abstractNumId w:val="15"/>
  </w:num>
  <w:num w:numId="17">
    <w:abstractNumId w:val="1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12"/>
    <w:rsid w:val="00404A12"/>
    <w:rsid w:val="005A56DB"/>
    <w:rsid w:val="005E6294"/>
    <w:rsid w:val="0096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FF94FA-813D-4A6E-9962-BD12432B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6DB"/>
    <w:pPr>
      <w:widowControl w:val="0"/>
      <w:spacing w:line="324"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6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56DB"/>
    <w:rPr>
      <w:sz w:val="18"/>
      <w:szCs w:val="18"/>
    </w:rPr>
  </w:style>
  <w:style w:type="paragraph" w:styleId="a5">
    <w:name w:val="footer"/>
    <w:basedOn w:val="a"/>
    <w:link w:val="a6"/>
    <w:unhideWhenUsed/>
    <w:qFormat/>
    <w:rsid w:val="005A56DB"/>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5A56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1188</Words>
  <Characters>6773</Characters>
  <Application>Microsoft Office Word</Application>
  <DocSecurity>0</DocSecurity>
  <Lines>56</Lines>
  <Paragraphs>15</Paragraphs>
  <ScaleCrop>false</ScaleCrop>
  <Company>DoubleOX</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2023-10-07T07:21:00Z</dcterms:created>
  <dcterms:modified xsi:type="dcterms:W3CDTF">2023-10-07T07:21:00Z</dcterms:modified>
</cp:coreProperties>
</file>