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ilvl w:val="0"/>
          <w:numId w:val="1"/>
        </w:numPr>
        <w:shd w:val="clear"/>
        <w:spacing w:line="440" w:lineRule="exact"/>
        <w:ind w:left="930" w:leftChars="0" w:firstLineChars="0"/>
        <w:outlineLvl w:val="2"/>
        <w:rPr>
          <w:rFonts w:hint="eastAsia" w:ascii="宋体" w:hAnsi="宋体" w:eastAsia="宋体" w:cs="宋体"/>
          <w:b/>
          <w:bCs/>
          <w:color w:val="000000"/>
          <w:sz w:val="24"/>
          <w:szCs w:val="32"/>
          <w:highlight w:val="none"/>
        </w:rPr>
      </w:pPr>
      <w:bookmarkStart w:id="0" w:name="_Toc27284"/>
      <w:bookmarkStart w:id="1" w:name="_Toc11595"/>
      <w:bookmarkStart w:id="2" w:name="_Toc15142"/>
      <w:r>
        <w:rPr>
          <w:rFonts w:hint="eastAsia" w:ascii="宋体" w:hAnsi="宋体" w:eastAsia="宋体" w:cs="宋体"/>
          <w:b/>
          <w:bCs/>
          <w:color w:val="000000"/>
          <w:sz w:val="24"/>
          <w:szCs w:val="32"/>
          <w:highlight w:val="none"/>
          <w:lang w:val="en-US" w:eastAsia="zh-CN"/>
        </w:rPr>
        <w:t>供应商应提供健全的财务会计制度的证明材料</w:t>
      </w:r>
      <w:bookmarkEnd w:id="0"/>
      <w:bookmarkEnd w:id="1"/>
      <w:bookmarkEnd w:id="2"/>
    </w:p>
    <w:p>
      <w:pPr>
        <w:pStyle w:val="6"/>
        <w:numPr>
          <w:ilvl w:val="0"/>
          <w:numId w:val="2"/>
        </w:numPr>
        <w:shd w:val="clear"/>
        <w:adjustRightInd w:val="0"/>
        <w:snapToGrid w:val="0"/>
        <w:spacing w:line="440" w:lineRule="exact"/>
        <w:ind w:firstLine="420" w:firstLineChars="200"/>
        <w:jc w:val="left"/>
        <w:rPr>
          <w:rFonts w:hint="eastAsia" w:ascii="宋体" w:hAnsi="宋体" w:eastAsia="宋体" w:cs="宋体"/>
          <w:highlight w:val="none"/>
        </w:rPr>
      </w:pPr>
      <w:r>
        <w:rPr>
          <w:rFonts w:hint="eastAsia" w:ascii="宋体" w:hAnsi="宋体" w:eastAsia="宋体" w:cs="宋体"/>
          <w:highlight w:val="none"/>
        </w:rPr>
        <w:t>关于财务会计制度的证明材料｛注：①可提供2022年度经审计的财务报告（包含审计报告和审计报告中所涉及的财务报表和报表附注），②可提供2022年度供应商完整的全套财务报表（应当包括资产负债表、利润表、现金流量表、所有者权益变动表、附注），③可提供截至响应文件提交截止日一年内其基本存款账户开户银行出具的资信证明，④供应商注册时间截至响应文件提交截止日不足一年的，也可提供在工商管理部门备案的公司章程。｝</w:t>
      </w:r>
    </w:p>
    <w:p>
      <w:pPr>
        <w:pStyle w:val="6"/>
        <w:numPr>
          <w:ilvl w:val="0"/>
          <w:numId w:val="2"/>
        </w:numPr>
        <w:shd w:val="clear"/>
        <w:adjustRightInd w:val="0"/>
        <w:snapToGrid w:val="0"/>
        <w:spacing w:line="440" w:lineRule="exact"/>
        <w:ind w:firstLine="420" w:firstLineChars="200"/>
        <w:jc w:val="left"/>
        <w:rPr>
          <w:rFonts w:hint="eastAsia" w:ascii="宋体" w:hAnsi="宋体" w:eastAsia="宋体" w:cs="宋体"/>
          <w:highlight w:val="none"/>
        </w:rPr>
      </w:pPr>
      <w:r>
        <w:rPr>
          <w:rFonts w:hint="eastAsia" w:ascii="宋体" w:hAnsi="宋体" w:eastAsia="宋体" w:cs="宋体"/>
          <w:highlight w:val="none"/>
        </w:rPr>
        <w:t>供应商需在项目电子化交易系统中按要求上传相应证明文件并进行电子签章。</w:t>
      </w:r>
    </w:p>
    <w:p>
      <w:pPr>
        <w:shd w:val="clear"/>
        <w:rPr>
          <w:rFonts w:hint="eastAsia" w:ascii="宋体" w:hAnsi="宋体" w:eastAsia="宋体" w:cs="宋体"/>
          <w:b/>
          <w:bCs/>
          <w:color w:val="000000"/>
          <w:sz w:val="24"/>
          <w:szCs w:val="32"/>
          <w:highlight w:val="none"/>
        </w:rPr>
      </w:pPr>
      <w:r>
        <w:rPr>
          <w:rFonts w:hint="eastAsia" w:ascii="宋体" w:hAnsi="宋体" w:eastAsia="宋体" w:cs="宋体"/>
          <w:b/>
          <w:bCs/>
          <w:color w:val="000000"/>
          <w:sz w:val="24"/>
          <w:szCs w:val="32"/>
          <w:highlight w:val="none"/>
        </w:rPr>
        <w:br w:type="page"/>
      </w:r>
    </w:p>
    <w:p>
      <w:pPr>
        <w:pStyle w:val="9"/>
        <w:numPr>
          <w:ilvl w:val="0"/>
          <w:numId w:val="1"/>
        </w:numPr>
        <w:shd w:val="clear"/>
        <w:spacing w:line="440" w:lineRule="exact"/>
        <w:ind w:left="930" w:leftChars="0" w:firstLineChars="0"/>
        <w:outlineLvl w:val="2"/>
        <w:rPr>
          <w:rFonts w:hint="eastAsia" w:ascii="宋体" w:hAnsi="宋体" w:eastAsia="宋体" w:cs="宋体"/>
          <w:b/>
          <w:bCs/>
          <w:color w:val="000000"/>
          <w:sz w:val="24"/>
          <w:szCs w:val="32"/>
          <w:highlight w:val="none"/>
          <w:lang w:val="en-US" w:eastAsia="zh-CN"/>
        </w:rPr>
      </w:pPr>
      <w:bookmarkStart w:id="3" w:name="_Toc22023"/>
      <w:bookmarkStart w:id="4" w:name="_Toc26760"/>
      <w:bookmarkStart w:id="5" w:name="_Toc10651"/>
      <w:bookmarkStart w:id="6" w:name="_Toc952"/>
      <w:bookmarkStart w:id="7" w:name="_Toc15131"/>
      <w:bookmarkStart w:id="8" w:name="_Toc21260"/>
      <w:r>
        <w:rPr>
          <w:rFonts w:hint="eastAsia" w:ascii="宋体" w:hAnsi="宋体" w:eastAsia="宋体" w:cs="宋体"/>
          <w:b/>
          <w:bCs/>
          <w:color w:val="000000"/>
          <w:sz w:val="24"/>
          <w:szCs w:val="32"/>
          <w:highlight w:val="none"/>
          <w:lang w:val="en-US" w:eastAsia="zh-CN"/>
        </w:rPr>
        <w:t>控股、管理关系</w:t>
      </w:r>
      <w:bookmarkEnd w:id="3"/>
      <w:bookmarkEnd w:id="4"/>
      <w:bookmarkEnd w:id="5"/>
      <w:bookmarkEnd w:id="6"/>
      <w:bookmarkEnd w:id="7"/>
      <w:bookmarkEnd w:id="8"/>
    </w:p>
    <w:p>
      <w:pPr>
        <w:keepNext w:val="0"/>
        <w:keepLines w:val="0"/>
        <w:pageBreakBefore w:val="0"/>
        <w:widowControl w:val="0"/>
        <w:shd w:val="clear"/>
        <w:kinsoku/>
        <w:wordWrap/>
        <w:overflowPunct/>
        <w:topLinePunct w:val="0"/>
        <w:autoSpaceDE/>
        <w:autoSpaceDN/>
        <w:bidi w:val="0"/>
        <w:adjustRightInd/>
        <w:snapToGrid/>
        <w:spacing w:line="400" w:lineRule="exact"/>
        <w:ind w:right="11"/>
        <w:jc w:val="center"/>
        <w:textAlignment w:val="auto"/>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企业关联、关系承诺书</w:t>
      </w:r>
    </w:p>
    <w:p>
      <w:pPr>
        <w:keepNext w:val="0"/>
        <w:keepLines w:val="0"/>
        <w:pageBreakBefore w:val="0"/>
        <w:widowControl w:val="0"/>
        <w:shd w:val="clear"/>
        <w:kinsoku/>
        <w:wordWrap/>
        <w:overflowPunct/>
        <w:topLinePunct w:val="0"/>
        <w:autoSpaceDE/>
        <w:autoSpaceDN/>
        <w:bidi w:val="0"/>
        <w:adjustRightInd/>
        <w:snapToGrid/>
        <w:spacing w:line="400" w:lineRule="exact"/>
        <w:ind w:right="1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{代理机构名称}</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color w:val="000000"/>
          <w:sz w:val="24"/>
          <w:szCs w:val="24"/>
          <w:highlight w:val="none"/>
        </w:rPr>
        <w:t>1、我单位与以下供应商存在直接控股、管理关系：</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、其他与本项目有关的利害关系说明：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我单位保证上述信息真实有效，无任何隐瞒或不实。并自愿承担由此引起的一切法律后果。</w:t>
      </w:r>
    </w:p>
    <w:p>
      <w:pPr>
        <w:keepNext w:val="0"/>
        <w:keepLines w:val="0"/>
        <w:pageBreakBefore w:val="0"/>
        <w:widowControl w:val="0"/>
        <w:shd w:val="clear"/>
        <w:kinsoku/>
        <w:wordWrap/>
        <w:overflowPunct/>
        <w:topLinePunct w:val="0"/>
        <w:autoSpaceDE/>
        <w:autoSpaceDN/>
        <w:bidi w:val="0"/>
        <w:adjustRightInd/>
        <w:snapToGrid/>
        <w:spacing w:line="400" w:lineRule="exact"/>
        <w:ind w:firstLine="5040" w:firstLineChars="2100"/>
        <w:textAlignment w:val="auto"/>
        <w:rPr>
          <w:rFonts w:hint="eastAsia" w:ascii="宋体" w:hAnsi="宋体" w:eastAsia="宋体" w:cs="宋体"/>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5040" w:firstLineChars="2100"/>
        <w:textAlignment w:val="auto"/>
        <w:rPr>
          <w:rFonts w:hint="eastAsia" w:ascii="宋体" w:hAnsi="宋体" w:eastAsia="宋体" w:cs="宋体"/>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5040" w:firstLineChars="2100"/>
        <w:textAlignment w:val="auto"/>
        <w:rPr>
          <w:rFonts w:hint="eastAsia" w:ascii="宋体" w:hAnsi="宋体" w:eastAsia="宋体" w:cs="宋体"/>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5040" w:firstLineChars="2100"/>
        <w:textAlignment w:val="auto"/>
        <w:rPr>
          <w:rFonts w:hint="eastAsia" w:ascii="宋体" w:hAnsi="宋体" w:eastAsia="宋体" w:cs="宋体"/>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5040" w:firstLineChars="2100"/>
        <w:textAlignment w:val="auto"/>
        <w:rPr>
          <w:rFonts w:hint="eastAsia" w:ascii="宋体" w:hAnsi="宋体" w:eastAsia="宋体" w:cs="宋体"/>
          <w:color w:val="000000"/>
          <w:sz w:val="24"/>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w:t>
      </w:r>
      <w:r>
        <w:rPr>
          <w:rFonts w:hint="eastAsia" w:ascii="宋体" w:hAnsi="宋体" w:eastAsia="宋体" w:cs="宋体"/>
          <w:color w:val="000000"/>
          <w:sz w:val="24"/>
          <w:szCs w:val="24"/>
          <w:highlight w:val="none"/>
          <w:lang w:val="en-US" w:eastAsia="zh-CN"/>
        </w:rPr>
        <w:t>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sz w:val="24"/>
          <w:szCs w:val="24"/>
          <w:highlight w:val="none"/>
          <w:u w:val="single"/>
        </w:rPr>
        <w:t>{供应商</w:t>
      </w:r>
      <w:r>
        <w:rPr>
          <w:rFonts w:hint="eastAsia" w:ascii="宋体" w:hAnsi="宋体" w:eastAsia="宋体" w:cs="宋体"/>
          <w:sz w:val="24"/>
          <w:szCs w:val="24"/>
          <w:highlight w:val="none"/>
          <w:u w:val="single"/>
          <w:lang w:val="en-US" w:eastAsia="zh-CN"/>
        </w:rPr>
        <w:t>名称</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签章</w:t>
      </w:r>
      <w:r>
        <w:rPr>
          <w:rFonts w:hint="eastAsia" w:ascii="宋体" w:hAnsi="宋体" w:eastAsia="宋体" w:cs="宋体"/>
          <w:color w:val="000000"/>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320" w:firstLineChars="1800"/>
        <w:textAlignment w:val="auto"/>
        <w:rPr>
          <w:rFonts w:hint="eastAsia"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lang w:val="en-US" w:eastAsia="zh-CN"/>
        </w:rPr>
        <w:t xml:space="preserve">    年  月  日</w:t>
      </w:r>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4C724"/>
    <w:multiLevelType w:val="singleLevel"/>
    <w:tmpl w:val="1E54C724"/>
    <w:lvl w:ilvl="0" w:tentative="0">
      <w:start w:val="1"/>
      <w:numFmt w:val="decimal"/>
      <w:suff w:val="nothing"/>
      <w:lvlText w:val="（%1）"/>
      <w:lvlJc w:val="left"/>
    </w:lvl>
  </w:abstractNum>
  <w:abstractNum w:abstractNumId="1">
    <w:nsid w:val="71047EF6"/>
    <w:multiLevelType w:val="multilevel"/>
    <w:tmpl w:val="71047EF6"/>
    <w:lvl w:ilvl="0" w:tentative="0">
      <w:start w:val="1"/>
      <w:numFmt w:val="japaneseCounting"/>
      <w:lvlText w:val="%1、"/>
      <w:lvlJc w:val="left"/>
      <w:pPr>
        <w:ind w:left="930" w:hanging="51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OWIyMjZkOTExNDEzZTEwZmFlNDk5MmIxZjBmNzAifQ=="/>
  </w:docVars>
  <w:rsids>
    <w:rsidRoot w:val="177F3E83"/>
    <w:rsid w:val="177F3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ind w:firstLine="420" w:firstLineChars="100"/>
    </w:pPr>
    <w:rPr>
      <w:b w:val="0"/>
      <w:sz w:val="21"/>
    </w:rPr>
  </w:style>
  <w:style w:type="paragraph" w:styleId="3">
    <w:name w:val="Body Text"/>
    <w:basedOn w:val="1"/>
    <w:next w:val="1"/>
    <w:qFormat/>
    <w:uiPriority w:val="0"/>
    <w:rPr>
      <w:b/>
      <w:sz w:val="28"/>
    </w:rPr>
  </w:style>
  <w:style w:type="paragraph" w:styleId="4">
    <w:name w:val="Body Text First Indent 2"/>
    <w:basedOn w:val="5"/>
    <w:next w:val="1"/>
    <w:qFormat/>
    <w:uiPriority w:val="0"/>
    <w:pPr>
      <w:ind w:firstLine="420" w:firstLineChars="200"/>
    </w:pPr>
  </w:style>
  <w:style w:type="paragraph" w:styleId="5">
    <w:name w:val="Body Text Indent"/>
    <w:basedOn w:val="1"/>
    <w:unhideWhenUsed/>
    <w:qFormat/>
    <w:uiPriority w:val="0"/>
    <w:pPr>
      <w:spacing w:after="120"/>
      <w:ind w:left="420" w:leftChars="200"/>
    </w:pPr>
    <w:rPr>
      <w:szCs w:val="24"/>
    </w:rPr>
  </w:style>
  <w:style w:type="paragraph" w:styleId="6">
    <w:name w:val="Plain Text"/>
    <w:basedOn w:val="1"/>
    <w:next w:val="1"/>
    <w:qFormat/>
    <w:uiPriority w:val="0"/>
    <w:rPr>
      <w:rFonts w:ascii="宋体" w:hAnsi="Courier New"/>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2023-11-21T10:02:00Z</dcterms:created>
  <dc:creator>覥纛讐鬵</dc:creator>
  <cp:lastModifiedBy>覥纛讐鬵</cp:lastModifiedBy>
  <dcterms:modified xsi:type="dcterms:W3CDTF">2023-11-21T10:03:16Z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5D66E53ACF3A4957A395CDCF815EA00D_11</vt:lpwstr>
  </property>
</Properties>
</file>