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left="0" w:leftChars="0" w:right="0" w:rightChars="0" w:firstLine="0" w:firstLineChars="0"/>
        <w:jc w:val="center"/>
        <w:outlineLvl w:val="0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合同条款</w:t>
      </w:r>
    </w:p>
    <w:p>
      <w:pPr>
        <w:spacing w:line="500" w:lineRule="exact"/>
        <w:ind w:right="-2"/>
        <w:jc w:val="both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采购人（全称）：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供应商（全称）：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根据《中华人民共和国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》及其他有关法律、法规，遵循平等、自愿、公平和诚信的原则，双方就下述项目范围与相关服务事项协商一致，订立本合同。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一、项目概况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项目名称：</w:t>
      </w:r>
      <w:r>
        <w:rPr>
          <w:rFonts w:hint="eastAsia" w:ascii="仿宋" w:hAnsi="仿宋" w:eastAsia="仿宋" w:cs="仿宋"/>
          <w:sz w:val="28"/>
          <w:szCs w:val="28"/>
          <w:u w:val="none"/>
        </w:rPr>
        <w:t>综治视联网项目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2. 项目地点：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采购人指定地点；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项目内容：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二、组成本合同的文件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协议书；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中标通知书、投标文件、招标文件、澄清、招标补充文件；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相关服务建议书；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4. 相关服务的范围和内容；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本合同签订后，双方依法签订的补充协议也是本合同文件的组成部分。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三、合同金额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合同金额（大写）：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>（¥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合同总价即中标价，为一次性报价，不受市场价变化的影响。合同价格为含税价，供应商（中标人）提供服务所发生的一切税（包括增值税）费等都已包含于合同价款中。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四、结算方式</w:t>
      </w:r>
    </w:p>
    <w:p>
      <w:pPr>
        <w:pStyle w:val="3"/>
        <w:spacing w:line="360" w:lineRule="auto"/>
        <w:ind w:firstLine="280" w:firstLineChars="1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1、供应商须向采购人出具合法有效的完税发票，采购人进行支付结算。 </w:t>
      </w:r>
    </w:p>
    <w:p>
      <w:pPr>
        <w:pStyle w:val="3"/>
        <w:spacing w:line="360" w:lineRule="auto"/>
        <w:ind w:left="476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2、付款依据：供应商提供等额发票、采购人出具的验收报告。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五、质保期限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年（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实际使用</w:t>
      </w:r>
      <w:r>
        <w:rPr>
          <w:rFonts w:hint="eastAsia" w:ascii="仿宋" w:hAnsi="仿宋" w:eastAsia="仿宋" w:cs="仿宋"/>
          <w:sz w:val="28"/>
          <w:szCs w:val="28"/>
        </w:rPr>
        <w:t>之日起算）。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六、内容及要求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即交付的产品、服务内容、数量与投标文件、招标文件等所指明的，或者与本合同所指明的产品、服务内容相一致。（附清单）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项目实施地点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shd w:val="clear" w:color="FFFFFF" w:fill="auto"/>
        </w:rPr>
        <w:t>采购人指定地点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八、运输、安装、调试要求 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详见招标文件及中标供应商的投标文件及相关的澄清资料。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九、技术支持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详见招标文件及中标供应商的投标文件及相关的澄清资料。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技术培训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详见招标文件及中标供应商的投标文件及相关的澄清资料。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技术资料要求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详见招标文件及中标供应商的投标文件及相关的澄清资料。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质量保证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详见招标文件及中标供应商的投标文件及相关的澄清资料。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验收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详见招标文件及中标供应商的投标文件及相关的澄清资料。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十四、保密</w:t>
      </w:r>
    </w:p>
    <w:p>
      <w:pPr>
        <w:keepNext w:val="0"/>
        <w:keepLines w:val="0"/>
        <w:pageBreakBefore w:val="0"/>
        <w:widowControl w:val="0"/>
        <w:tabs>
          <w:tab w:val="left" w:pos="1080"/>
        </w:tabs>
        <w:wordWrap/>
        <w:overflowPunct/>
        <w:topLinePunct w:val="0"/>
        <w:autoSpaceDE/>
        <w:autoSpaceDN/>
        <w:bidi w:val="0"/>
        <w:spacing w:line="500" w:lineRule="exact"/>
        <w:ind w:firstLine="420" w:firstLineChars="15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对工作中了解到的采购人的技术、机密等进行严格保密，不得向他人泄漏。本合同的解除或终止不免除供应商应承担的保密义务。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十五、知识产权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十六、合同争议的解决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合同执行中发生争议的，当事人双方应协商解决。协商达不成一致时，可向当地行政仲裁机关申请仲裁或者向人民法院提请诉讼。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3"/>
        </w:numPr>
        <w:wordWrap/>
        <w:overflowPunct/>
        <w:topLinePunct w:val="0"/>
        <w:autoSpaceDE/>
        <w:autoSpaceDN/>
        <w:bidi w:val="0"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不可抗力情况下的免责约定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违约责任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依据《中华人民共和国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十九、其他（</w:t>
      </w:r>
      <w:r>
        <w:rPr>
          <w:rFonts w:hint="eastAsia" w:ascii="仿宋" w:hAnsi="仿宋" w:eastAsia="仿宋" w:cs="仿宋"/>
          <w:sz w:val="28"/>
          <w:szCs w:val="28"/>
        </w:rPr>
        <w:t>在合同中具体明确）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二十、合同订立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订立时间：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订立地点：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份，具有同等法律效力，双方各执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份，监管部门备案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壹 </w:t>
      </w:r>
      <w:r>
        <w:rPr>
          <w:rFonts w:hint="eastAsia" w:ascii="仿宋" w:hAnsi="仿宋" w:eastAsia="仿宋" w:cs="仿宋"/>
          <w:sz w:val="28"/>
          <w:szCs w:val="28"/>
        </w:rPr>
        <w:t xml:space="preserve">份、采购代理机构存档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壹 </w:t>
      </w:r>
      <w:r>
        <w:rPr>
          <w:rFonts w:hint="eastAsia" w:ascii="仿宋" w:hAnsi="仿宋" w:eastAsia="仿宋" w:cs="仿宋"/>
          <w:sz w:val="28"/>
          <w:szCs w:val="28"/>
        </w:rPr>
        <w:t>份。各方签字盖章后生效，合同执行完毕自动失效。（合同的服务承诺则长期有效）。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（盖章）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（盖章）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地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法定代表人或其授权                   法定代表人或其授权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的代理人：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的代理人：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（签字）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开户银行：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开户银行：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账号：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传真：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传真：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54" w:firstLineChars="198"/>
        <w:textAlignment w:val="auto"/>
        <w:rPr>
          <w:rFonts w:hAnsi="宋体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</w:t>
      </w:r>
      <w:r>
        <w:rPr>
          <w:rFonts w:hint="eastAsia" w:hAnsi="宋体"/>
          <w:u w:val="single"/>
        </w:rPr>
        <w:t xml:space="preserve">   </w:t>
      </w:r>
    </w:p>
    <w:p>
      <w:pPr>
        <w:spacing w:after="156" w:afterLines="50" w:line="600" w:lineRule="exact"/>
        <w:ind w:firstLine="883" w:firstLineChars="400"/>
        <w:jc w:val="left"/>
        <w:rPr>
          <w:rFonts w:hint="eastAsia" w:ascii="仿宋" w:hAnsi="仿宋" w:eastAsia="仿宋" w:cs="仿宋"/>
          <w:b/>
          <w:sz w:val="22"/>
          <w:szCs w:val="22"/>
        </w:rPr>
      </w:pPr>
    </w:p>
    <w:p>
      <w:pPr>
        <w:spacing w:after="156" w:afterLines="50" w:line="600" w:lineRule="exact"/>
        <w:rPr>
          <w:rFonts w:ascii="宋体" w:hAnsi="Courier New" w:cs="Courier New"/>
          <w:b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7DFF0"/>
    <w:multiLevelType w:val="singleLevel"/>
    <w:tmpl w:val="5847DFF0"/>
    <w:lvl w:ilvl="0" w:tentative="0">
      <w:start w:val="10"/>
      <w:numFmt w:val="chineseCounting"/>
      <w:suff w:val="nothing"/>
      <w:lvlText w:val="%1、"/>
      <w:lvlJc w:val="left"/>
    </w:lvl>
  </w:abstractNum>
  <w:abstractNum w:abstractNumId="1">
    <w:nsid w:val="5848FEBB"/>
    <w:multiLevelType w:val="singleLevel"/>
    <w:tmpl w:val="5848FEBB"/>
    <w:lvl w:ilvl="0" w:tentative="0">
      <w:start w:val="7"/>
      <w:numFmt w:val="chineseCounting"/>
      <w:suff w:val="nothing"/>
      <w:lvlText w:val="%1、"/>
      <w:lvlJc w:val="left"/>
    </w:lvl>
  </w:abstractNum>
  <w:abstractNum w:abstractNumId="2">
    <w:nsid w:val="58490119"/>
    <w:multiLevelType w:val="singleLevel"/>
    <w:tmpl w:val="58490119"/>
    <w:lvl w:ilvl="0" w:tentative="0">
      <w:start w:val="17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63AD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Body Text"/>
    <w:basedOn w:val="1"/>
    <w:qFormat/>
    <w:uiPriority w:val="1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2023-11-21T08:52:44Z</dcterms:created>
  <dc:creator>Administrator</dc:creator>
  <cp:lastModifiedBy>吕婷</cp:lastModifiedBy>
  <dcterms:modified xsi:type="dcterms:W3CDTF">2023-11-21T08:56:35Z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57A7BCAE39A043DDA396C9F8A00F4914_12</vt:lpwstr>
  </property>
</Properties>
</file>