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投标方案</w:t>
      </w:r>
    </w:p>
    <w:p>
      <w:pPr>
        <w:pStyle w:val="8"/>
        <w:spacing w:before="210" w:after="210"/>
        <w:ind w:firstLine="640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Toc17160"/>
      <w:r>
        <w:rPr>
          <w:rFonts w:hint="eastAsia" w:ascii="仿宋" w:hAnsi="仿宋" w:eastAsia="仿宋" w:cs="仿宋"/>
          <w:sz w:val="24"/>
          <w:szCs w:val="24"/>
        </w:rPr>
        <w:t>（一）技术</w:t>
      </w:r>
      <w:bookmarkEnd w:id="0"/>
      <w:r>
        <w:rPr>
          <w:rFonts w:hint="eastAsia" w:ascii="仿宋" w:eastAsia="仿宋" w:cs="仿宋"/>
          <w:sz w:val="24"/>
          <w:szCs w:val="24"/>
          <w:lang w:val="en-US" w:eastAsia="zh-CN"/>
        </w:rPr>
        <w:t>偏离表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21"/>
        <w:gridCol w:w="1600"/>
        <w:gridCol w:w="1938"/>
        <w:gridCol w:w="1410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产品名称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要求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文件响应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1、本表须按“第三章 招标项目技术、服务、商务及其他要求”中所列技术要求进行比较和响应；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2、该表必须按照招标文件要求逐条如实填写，根据情况在“偏离情况”项填写正偏离或负偏离或无偏离，在“说明”项填写正偏离或负偏离原因。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3、该表可扩展。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：（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全称并加盖公章）</w:t>
      </w:r>
    </w:p>
    <w:p>
      <w:pPr>
        <w:spacing w:line="560" w:lineRule="exact"/>
        <w:ind w:firstLine="480" w:firstLineChars="200"/>
        <w:jc w:val="both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日  期：    年  月  日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pStyle w:val="8"/>
        <w:spacing w:before="210" w:after="210"/>
        <w:ind w:firstLine="640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1" w:name="_Toc393"/>
      <w:r>
        <w:rPr>
          <w:rFonts w:hint="eastAsia" w:ascii="仿宋" w:hAnsi="仿宋" w:eastAsia="仿宋" w:cs="仿宋"/>
          <w:sz w:val="24"/>
          <w:szCs w:val="24"/>
        </w:rPr>
        <w:t>（二）商务</w:t>
      </w:r>
      <w:bookmarkEnd w:id="1"/>
      <w:r>
        <w:rPr>
          <w:rFonts w:hint="eastAsia" w:ascii="仿宋" w:eastAsia="仿宋" w:cs="仿宋"/>
          <w:sz w:val="24"/>
          <w:szCs w:val="24"/>
          <w:lang w:val="en-US" w:eastAsia="zh-CN"/>
        </w:rPr>
        <w:t>偏离表</w:t>
      </w:r>
    </w:p>
    <w:tbl>
      <w:tblPr>
        <w:tblStyle w:val="6"/>
        <w:tblW w:w="8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040"/>
        <w:gridCol w:w="2435"/>
        <w:gridCol w:w="1410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招标文件要求</w:t>
            </w:r>
          </w:p>
        </w:tc>
        <w:tc>
          <w:tcPr>
            <w:tcW w:w="2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投标文件响应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1、本表须按“第三章 招标项目技术、服务、商务及其他要求”中所列商务要求进行比较和响应。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2、该表必须按照招标文件要求逐条如实填写，根据情况在“偏离情况”项填写正偏离或负偏离或无偏离，在“说明”项填写正偏离或负偏离原因。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3、商务要求不允许负偏离，否则按无效投标处理。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4、该表可扩展。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bookmarkStart w:id="3" w:name="_GoBack"/>
      <w:bookmarkEnd w:id="3"/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：（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全称并加盖公章）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    年  月  日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pStyle w:val="8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/>
        <w:textAlignment w:val="auto"/>
        <w:rPr>
          <w:rFonts w:hint="eastAsia" w:ascii="仿宋" w:eastAsia="仿宋" w:cs="仿宋"/>
          <w:sz w:val="24"/>
          <w:szCs w:val="24"/>
          <w:lang w:val="en-US" w:eastAsia="zh-CN"/>
        </w:rPr>
      </w:pPr>
      <w:bookmarkStart w:id="2" w:name="_Toc23618"/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）</w:t>
      </w:r>
      <w:bookmarkEnd w:id="2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其他需要</w:t>
      </w:r>
      <w:r>
        <w:rPr>
          <w:rFonts w:hint="eastAsia" w:ascii="仿宋" w:eastAsia="仿宋" w:cs="仿宋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提供的材料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按招标文件的要求，依据评审方法相关内容编写，格式自拟。</w:t>
      </w:r>
    </w:p>
    <w:p/>
    <w:sectPr>
      <w:headerReference r:id="rId3" w:type="default"/>
      <w:headerReference r:id="rId4" w:type="even"/>
      <w:footerReference r:id="rId5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FB3A05"/>
    <w:rsid w:val="23390B76"/>
    <w:rsid w:val="3EDE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样式2"/>
    <w:basedOn w:val="9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9">
    <w:name w:val="@标题"/>
    <w:basedOn w:val="1"/>
    <w:next w:val="10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0">
    <w:name w:val="@正文"/>
    <w:basedOn w:val="11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2">
    <w:name w:val="网格型1"/>
    <w:basedOn w:val="6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2023-10-20T03:50:00Z</dcterms:created>
  <dc:creator>Administrator</dc:creator>
  <cp:lastModifiedBy>Jorva</cp:lastModifiedBy>
  <dcterms:modified xsi:type="dcterms:W3CDTF">2023-11-10T08:31:27Z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B1DA245450C149499F2A485034914F99_12</vt:lpwstr>
  </property>
</Properties>
</file>