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涝河渼陂湖水系生态修复工程审核清算咨询</w:t>
      </w:r>
    </w:p>
    <w:p>
      <w:pPr>
        <w:pStyle w:val="null3"/>
        <w:jc w:val="center"/>
        <w:outlineLvl w:val="2"/>
      </w:pPr>
      <w:r>
        <w:rPr>
          <w:b/>
          <w:sz w:val="28"/>
        </w:rPr>
        <w:t>采购项目编号：</w:t>
      </w:r>
      <w:r>
        <w:rPr>
          <w:b/>
          <w:sz w:val="28"/>
        </w:rPr>
        <w:t>ZCBN-鄠邑区-2023-00477</w:t>
      </w:r>
      <w:r>
        <w:br/>
      </w:r>
      <w:r>
        <w:br/>
      </w:r>
      <w:r>
        <w:br/>
      </w:r>
    </w:p>
    <w:p>
      <w:pPr>
        <w:pStyle w:val="null3"/>
        <w:jc w:val="center"/>
        <w:outlineLvl w:val="2"/>
      </w:pPr>
      <w:r>
        <w:rPr>
          <w:b/>
          <w:sz w:val="28"/>
        </w:rPr>
        <w:t>西安市鄠邑区河湖生态管理服务中心</w:t>
      </w:r>
    </w:p>
    <w:p>
      <w:pPr>
        <w:pStyle w:val="null3"/>
        <w:jc w:val="center"/>
        <w:outlineLvl w:val="2"/>
      </w:pPr>
      <w:r>
        <w:rPr>
          <w:b/>
          <w:sz w:val="28"/>
        </w:rPr>
        <w:t>知含国际工程咨询有限公司</w:t>
      </w:r>
      <w:r>
        <w:rPr>
          <w:b/>
          <w:sz w:val="28"/>
        </w:rPr>
        <w:t>共同编制</w:t>
      </w:r>
    </w:p>
    <w:p>
      <w:pPr>
        <w:pStyle w:val="null3"/>
        <w:jc w:val="center"/>
        <w:outlineLvl w:val="2"/>
      </w:pPr>
      <w:r>
        <w:rPr>
          <w:b/>
          <w:sz w:val="28"/>
        </w:rPr>
        <w:t>2023年12月26日</w:t>
      </w:r>
    </w:p>
    <w:p>
      <w:pPr>
        <w:pStyle w:val="null3"/>
      </w:pPr>
      <w:r>
        <w:rPr/>
        <w:t xml:space="preserve"> </w:t>
      </w:r>
    </w:p>
    <w:p>
      <w:pPr>
        <w:pStyle w:val="null3"/>
        <w:jc w:val="center"/>
        <w:outlineLvl w:val="1"/>
      </w:pPr>
      <w:r>
        <w:rPr>
          <w:b/>
          <w:sz w:val="36"/>
        </w:rPr>
        <w:t>第一章 竞争性磋商邀请</w:t>
      </w:r>
    </w:p>
    <w:p>
      <w:pPr>
        <w:pStyle w:val="null3"/>
        <w:ind w:firstLine="480"/>
      </w:pPr>
      <w:r>
        <w:rPr/>
        <w:t>知含国际工程咨询有限公司</w:t>
      </w:r>
      <w:r>
        <w:rPr/>
        <w:t>（以下简称“代理机构”）受</w:t>
      </w:r>
      <w:r>
        <w:rPr/>
        <w:t>西安市鄠邑区河湖生态管理服务中心</w:t>
      </w:r>
      <w:r>
        <w:rPr/>
        <w:t>委托，拟对</w:t>
      </w:r>
      <w:r>
        <w:rPr/>
        <w:t>涝河渼陂湖水系生态修复工程审核清算咨询</w:t>
      </w:r>
      <w:r>
        <w:rPr/>
        <w:t>采用竞争性磋商采购方式进行采购，兹邀请供应商参加本项目的竞争性磋商。</w:t>
      </w:r>
    </w:p>
    <w:p>
      <w:pPr>
        <w:pStyle w:val="null3"/>
        <w:outlineLvl w:val="2"/>
      </w:pPr>
      <w:r>
        <w:rPr>
          <w:b/>
          <w:sz w:val="28"/>
        </w:rPr>
        <w:t>一、项目编号：</w:t>
      </w:r>
      <w:r>
        <w:rPr>
          <w:b/>
          <w:sz w:val="28"/>
        </w:rPr>
        <w:t>ZCBN-鄠邑区-2023-00477</w:t>
      </w:r>
    </w:p>
    <w:p>
      <w:pPr>
        <w:pStyle w:val="null3"/>
        <w:outlineLvl w:val="2"/>
      </w:pPr>
      <w:r>
        <w:rPr>
          <w:b/>
          <w:sz w:val="28"/>
        </w:rPr>
        <w:t>二、项目名称：</w:t>
      </w:r>
      <w:r>
        <w:rPr>
          <w:b/>
          <w:sz w:val="28"/>
        </w:rPr>
        <w:t>涝河渼陂湖水系生态修复工程审核清算咨询</w:t>
      </w:r>
    </w:p>
    <w:p>
      <w:pPr>
        <w:pStyle w:val="null3"/>
        <w:outlineLvl w:val="2"/>
      </w:pPr>
      <w:r>
        <w:rPr>
          <w:b/>
          <w:sz w:val="28"/>
        </w:rPr>
        <w:t>三、磋商项目简介</w:t>
      </w:r>
    </w:p>
    <w:p>
      <w:pPr>
        <w:pStyle w:val="null3"/>
        <w:ind w:firstLine="480"/>
      </w:pPr>
      <w:r>
        <w:rPr/>
        <w:t>涝河渼陂湖水系生态修复工程（西安建工部分）审核清算咨询：天桥湖及河道治理工程、涝河向渼陂湖引水工程、户县涝河上游段防洪二期工程、涝河县城段景观绿化工程、飞行学院段河道治理工程、涝河入渭口渭河滩区整治工程六个节点工程的审核清算工作，包括但不限于工程建设管理费、施工、设计、监理、文勘、第三方检测、征地拆迁等内容。</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采购包1（涝河渼陂湖水系生态修复工程审核清算咨询）：属于专门面向中小企业采购。</w:t>
      </w:r>
    </w:p>
    <w:p>
      <w:pPr>
        <w:pStyle w:val="null3"/>
        <w:ind w:firstLine="480"/>
      </w:pPr>
      <w:r>
        <w:rPr/>
        <w:t>（三）本项目的特定资格要求：</w:t>
      </w:r>
    </w:p>
    <w:p>
      <w:pPr>
        <w:pStyle w:val="null3"/>
      </w:pPr>
      <w:r>
        <w:rPr/>
        <w:t>采购包1：</w:t>
      </w:r>
    </w:p>
    <w:p>
      <w:pPr>
        <w:pStyle w:val="null3"/>
      </w:pPr>
      <w:r>
        <w:rPr/>
        <w:t>1、营业执照：供应商应具有独立承担民事责任的能力的企业法人、事业法人或其他组织或自然人，并出具合法有效的营业执照或事业单位法人证书等国家规定的相关证明</w:t>
      </w:r>
    </w:p>
    <w:p>
      <w:pPr>
        <w:pStyle w:val="null3"/>
      </w:pPr>
      <w:r>
        <w:rPr/>
        <w:t>2、财务状况报告：提供2021年度或2022年度经审计的财务报告或成立时间不足一年的提供磋商前6个月的银行资信证明及银行开户证明</w:t>
      </w:r>
    </w:p>
    <w:p>
      <w:pPr>
        <w:pStyle w:val="null3"/>
      </w:pPr>
      <w:r>
        <w:rPr/>
        <w:t>3、社会保障资金缴纳证明：提供磋商截止日前一年内已缴存的至少一个月的社会保障资金缴存单据或社保机构开具的社会保险参保缴费情况证明，依法不需要缴纳社会保障资金的单位应提供相关证明材料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t>4、缴纳税收：提供磋商截止日前一年内已缴纳的至少一个月的纳税证明或完税证明，依法免税的单位应提供相关证明材料</w:t>
      </w:r>
    </w:p>
    <w:p>
      <w:pPr>
        <w:pStyle w:val="null3"/>
      </w:pPr>
      <w:r>
        <w:rPr/>
        <w:t>5、书面说明：参加本次磋商前3年内，在经营活动中没有重大违法记录的书面声明</w:t>
      </w:r>
    </w:p>
    <w:p>
      <w:pPr>
        <w:pStyle w:val="null3"/>
      </w:pPr>
      <w:r>
        <w:rPr/>
        <w:t>6、授权委托书：法定代表人直接参加磋商的，须出具法人身份证；法定代表人授权代表参加磋商的，须出具法定代表人授权书及授权代表身份证</w:t>
      </w:r>
    </w:p>
    <w:p>
      <w:pPr>
        <w:pStyle w:val="null3"/>
      </w:pPr>
      <w:r>
        <w:rPr/>
        <w:t>7、信誉要求：供应商不得为“信用中国”网站中列入失信被执行人和重大税收违法失信主体名单的供应商，不得为中国政府采购网政府采购严重违法失信行为记录名单中被财政部门禁止参加政府采购活动的供应商</w:t>
      </w:r>
    </w:p>
    <w:p>
      <w:pPr>
        <w:pStyle w:val="null3"/>
      </w:pPr>
      <w:r>
        <w:rPr/>
        <w:t>8、项目负责人：项目负责人具备国家注册造价工程师资格</w:t>
      </w:r>
    </w:p>
    <w:p>
      <w:pPr>
        <w:pStyle w:val="null3"/>
      </w:pPr>
      <w:r>
        <w:rPr/>
        <w:t>9、书面说明：供应商须具有履行合同所必需的设备和专业技术能力，须附相关证明材料或书面声明</w:t>
      </w:r>
    </w:p>
    <w:p>
      <w:pPr>
        <w:pStyle w:val="null3"/>
      </w:pPr>
      <w:r>
        <w:rPr/>
        <w:t>10、中小企业声明函：本项目专门面向中小企业采购（提供中小企业声明函）</w:t>
      </w:r>
    </w:p>
    <w:p>
      <w:pPr>
        <w:pStyle w:val="null3"/>
      </w:pPr>
      <w:r>
        <w:rPr/>
        <w:t>11、非联合体声明：本项目不接受联合体，单位负责人为同一人或者存在控股、管理关系的不同单位不得同时参加。</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西安市鄠邑区河湖生态管理服务中心</w:t>
      </w:r>
    </w:p>
    <w:p>
      <w:pPr>
        <w:pStyle w:val="null3"/>
      </w:pPr>
      <w:r>
        <w:rPr/>
        <w:t xml:space="preserve"> 地址： </w:t>
      </w:r>
      <w:r>
        <w:rPr/>
        <w:t>鄠邑区甘亭街道政兴路1号滨河商务中心</w:t>
      </w:r>
    </w:p>
    <w:p>
      <w:pPr>
        <w:pStyle w:val="null3"/>
      </w:pPr>
      <w:r>
        <w:rPr/>
        <w:t xml:space="preserve"> 邮编： </w:t>
      </w:r>
      <w:r>
        <w:rPr/>
        <w:t>710300</w:t>
      </w:r>
    </w:p>
    <w:p>
      <w:pPr>
        <w:pStyle w:val="null3"/>
      </w:pPr>
      <w:r>
        <w:rPr/>
        <w:t xml:space="preserve"> 联系人： </w:t>
      </w:r>
      <w:r>
        <w:rPr/>
        <w:t>刘兴刚</w:t>
      </w:r>
    </w:p>
    <w:p>
      <w:pPr>
        <w:pStyle w:val="null3"/>
      </w:pPr>
      <w:r>
        <w:rPr/>
        <w:t xml:space="preserve"> 联系电话： </w:t>
      </w:r>
      <w:r>
        <w:rPr/>
        <w:t>13609259723</w:t>
      </w:r>
    </w:p>
    <w:p>
      <w:pPr>
        <w:pStyle w:val="null3"/>
        <w:outlineLvl w:val="3"/>
      </w:pPr>
      <w:r>
        <w:rPr>
          <w:b/>
          <w:sz w:val="24"/>
        </w:rPr>
        <w:t>代理机构：</w:t>
      </w:r>
      <w:r>
        <w:rPr>
          <w:b/>
          <w:sz w:val="24"/>
        </w:rPr>
        <w:t>知含国际工程咨询有限公司</w:t>
      </w:r>
    </w:p>
    <w:p>
      <w:pPr>
        <w:pStyle w:val="null3"/>
      </w:pPr>
      <w:r>
        <w:rPr/>
        <w:t xml:space="preserve"> 地址： </w:t>
      </w:r>
      <w:r>
        <w:rPr/>
        <w:t>西安市雁塔区锦业路125号半导体产业园A座15层西</w:t>
      </w:r>
    </w:p>
    <w:p>
      <w:pPr>
        <w:pStyle w:val="null3"/>
      </w:pPr>
      <w:r>
        <w:rPr/>
        <w:t xml:space="preserve"> 邮编： </w:t>
      </w:r>
      <w:r>
        <w:rPr/>
        <w:t>710000</w:t>
      </w:r>
    </w:p>
    <w:p>
      <w:pPr>
        <w:pStyle w:val="null3"/>
      </w:pPr>
      <w:r>
        <w:rPr/>
        <w:t xml:space="preserve"> 联系人： </w:t>
      </w:r>
      <w:r>
        <w:rPr/>
        <w:t>龙瑾阳</w:t>
      </w:r>
    </w:p>
    <w:p>
      <w:pPr>
        <w:pStyle w:val="null3"/>
      </w:pPr>
      <w:r>
        <w:rPr/>
        <w:t xml:space="preserve"> 联系电话： </w:t>
      </w:r>
      <w:r>
        <w:rPr/>
        <w:t>029-81128319</w:t>
      </w:r>
    </w:p>
    <w:p>
      <w:pPr>
        <w:pStyle w:val="null3"/>
        <w:outlineLvl w:val="3"/>
      </w:pPr>
      <w:r>
        <w:rPr>
          <w:b/>
          <w:sz w:val="24"/>
        </w:rPr>
        <w:t>采购监督机构：</w:t>
      </w:r>
      <w:r>
        <w:rPr>
          <w:b/>
          <w:sz w:val="24"/>
        </w:rPr>
        <w:t>鄠邑区政府采购管理股</w:t>
      </w:r>
    </w:p>
    <w:p>
      <w:pPr>
        <w:pStyle w:val="null3"/>
        <w:ind w:firstLine="480"/>
      </w:pPr>
      <w:r>
        <w:rPr/>
        <w:t>联系人：</w:t>
      </w:r>
      <w:r>
        <w:rPr/>
        <w:t>李清维</w:t>
      </w:r>
    </w:p>
    <w:p>
      <w:pPr>
        <w:pStyle w:val="null3"/>
        <w:ind w:firstLine="480"/>
      </w:pPr>
      <w:r>
        <w:rPr/>
        <w:t>联系电话：</w:t>
      </w:r>
      <w:r>
        <w:rPr/>
        <w:t>84882872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采购包1：1,972,500.00元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代理服务费收费标准：代理服务费收费标准：代理服务费收费标准：本项目收取代理服务费 代理服务费用收取对象： 中标/成交供应商代理服务费收费标准：1、招标代理服务费参照国家计委关于印发《代理服务 收费管理暂行办法》的通知（计价格〔2002〕1980号）、《国家发展和改革委员会办公厅关 于代理服务收费有关问题的通知》（发改办价格〔2003〕857号）规定标准收取。2、在领取 成交通知书前，由成交单位向采购代理机构缴纳招标代理服务费，一次性付清。3、代理服务费 缴纳账户信息：账户名称：知含国际工程咨询有限公司开户行名称：中国建设银行股份有限公 司咸阳世纪大道支行开户账号：61001635008052503621</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西安市鄠邑区河湖生态管理服务中心</w:t>
      </w:r>
      <w:r>
        <w:rPr/>
        <w:t>和</w:t>
      </w:r>
      <w:r>
        <w:rPr/>
        <w:t>知含国际工程咨询有限公司</w:t>
      </w:r>
      <w:r>
        <w:rPr/>
        <w:t>享有。对磋商文件中供应商参加本次政府采购活动应当具备的条件，磋商项目技术、服务、商务及其他要求，评审细则及标准由</w:t>
      </w:r>
      <w:r>
        <w:rPr/>
        <w:t>西安市鄠邑区河湖生态管理服务中心</w:t>
      </w:r>
      <w:r>
        <w:rPr/>
        <w:t>负责解释。除上述磋商文件内容，其他内容由</w:t>
      </w:r>
      <w:r>
        <w:rPr/>
        <w:t>知含国际工程咨询有限公司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西安市鄠邑区河湖生态管理服务中心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知含国际工程咨询有限公司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满足采购人要求</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知含国际工程咨询有限公司</w:t>
      </w:r>
      <w:r>
        <w:rPr/>
        <w:t xml:space="preserve"> 负责答复；供应商对除采购需求外的采购文件的询问、质疑由</w:t>
      </w:r>
      <w:r>
        <w:rPr/>
        <w:t>知含国际工程咨询有限公司</w:t>
      </w:r>
      <w:r>
        <w:rPr/>
        <w:t xml:space="preserve"> 负责答复；供应商对采购过程、采购结果的询问、质疑由 </w:t>
      </w:r>
      <w:r>
        <w:rPr/>
        <w:t>知含国际工程咨询有限公司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联系人：龙瑾阳</w:t>
      </w:r>
    </w:p>
    <w:p>
      <w:pPr>
        <w:pStyle w:val="null3"/>
      </w:pPr>
      <w:r>
        <w:rPr/>
        <w:t>联系电话：029-81128319</w:t>
      </w:r>
    </w:p>
    <w:p>
      <w:pPr>
        <w:pStyle w:val="null3"/>
      </w:pPr>
      <w:r>
        <w:rPr/>
        <w:t>地址：西安市雁塔区锦业路125号半导体产业园A座15层西</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涝河渼陂湖水系生态修复工程（西安建工部分）审核清算咨询：天桥湖及河道治理工程、涝河向渼陂湖引水工程、户县涝河上游段防洪二期工程、涝河县城段景观绿化工程、飞行学院段河道治理工程、涝河入渭口渭河滩区整治工程六个节点工程的审核清算工作，包括但不限于工程建设管理费、施工、设计、监理、文勘、第三方检测、征地拆迁等内容。</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1,972,500.00</w:t>
      </w:r>
    </w:p>
    <w:p>
      <w:pPr>
        <w:pStyle w:val="null3"/>
      </w:pPr>
      <w:r>
        <w:rPr/>
        <w:t>采购包最高限价（元）: 1,972,500.00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咨询服务</w:t>
            </w:r>
          </w:p>
        </w:tc>
        <w:tc>
          <w:tcPr>
            <w:tcW w:type="dxa" w:w="831"/>
          </w:tcPr>
          <w:p>
            <w:pPr>
              <w:pStyle w:val="null3"/>
              <w:jc w:val="right"/>
            </w:pPr>
            <w:r>
              <w:rPr/>
              <w:t>1.00</w:t>
            </w:r>
          </w:p>
        </w:tc>
        <w:tc>
          <w:tcPr>
            <w:tcW w:type="dxa" w:w="831"/>
          </w:tcPr>
          <w:p>
            <w:pPr>
              <w:pStyle w:val="null3"/>
              <w:jc w:val="right"/>
            </w:pPr>
            <w:r>
              <w:rPr/>
              <w:t>1,972,500.00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560"/>
              <w:jc w:val="both"/>
            </w:pPr>
            <w:r>
              <w:rPr>
                <w:rFonts w:ascii="仿宋" w:hAnsi="仿宋" w:cs="仿宋" w:eastAsia="仿宋"/>
                <w:sz w:val="28"/>
              </w:rPr>
              <w:t>1.对项目的全过程程序性文件进行复审，指导项目单位完善项目建设资料，确保项目竣工验收顺利；</w:t>
            </w:r>
          </w:p>
          <w:p>
            <w:pPr>
              <w:pStyle w:val="null3"/>
              <w:ind w:firstLine="560"/>
              <w:jc w:val="both"/>
            </w:pPr>
            <w:r>
              <w:rPr>
                <w:rFonts w:ascii="仿宋" w:hAnsi="仿宋" w:cs="仿宋" w:eastAsia="仿宋"/>
                <w:sz w:val="28"/>
              </w:rPr>
              <w:t>2.对调整的项目及工程重大设计变更进行审核，经政府专题会议审定后，纳入工程计量，进入拨付程序；</w:t>
            </w:r>
          </w:p>
          <w:p>
            <w:pPr>
              <w:pStyle w:val="null3"/>
              <w:ind w:firstLine="560"/>
              <w:jc w:val="both"/>
            </w:pPr>
            <w:r>
              <w:rPr>
                <w:rFonts w:ascii="仿宋" w:hAnsi="仿宋" w:cs="仿宋" w:eastAsia="仿宋"/>
                <w:sz w:val="28"/>
              </w:rPr>
              <w:t>3.对投入使用验收合格工程进行结算，以便工程竣工验收和固定资产移交；</w:t>
            </w:r>
          </w:p>
          <w:p>
            <w:pPr>
              <w:pStyle w:val="null3"/>
              <w:ind w:firstLine="560"/>
              <w:jc w:val="both"/>
            </w:pPr>
            <w:r>
              <w:rPr>
                <w:rFonts w:ascii="仿宋" w:hAnsi="仿宋" w:cs="仿宋" w:eastAsia="仿宋"/>
                <w:sz w:val="28"/>
              </w:rPr>
              <w:t>4.对涝河入渭口渭河滩区整治工程组织专家进行评估、审核、出具审核清算报告；</w:t>
            </w:r>
          </w:p>
          <w:p>
            <w:pPr>
              <w:pStyle w:val="null3"/>
              <w:ind w:firstLine="560"/>
              <w:jc w:val="both"/>
            </w:pPr>
            <w:r>
              <w:rPr>
                <w:rFonts w:ascii="仿宋" w:hAnsi="仿宋" w:cs="仿宋" w:eastAsia="仿宋"/>
                <w:sz w:val="28"/>
              </w:rPr>
              <w:t>5.对已施工未验收工程进行质量评定、工程量清算，为解决工程遗留问题提出方案；</w:t>
            </w:r>
          </w:p>
          <w:p>
            <w:pPr>
              <w:pStyle w:val="null3"/>
              <w:ind w:firstLine="560"/>
              <w:jc w:val="both"/>
            </w:pPr>
            <w:r>
              <w:rPr>
                <w:rFonts w:ascii="仿宋" w:hAnsi="仿宋" w:cs="仿宋" w:eastAsia="仿宋"/>
                <w:sz w:val="28"/>
              </w:rPr>
              <w:t>6.对项目占地、用地、拆迁等的程序和资金使用进行审核；</w:t>
            </w:r>
          </w:p>
          <w:p>
            <w:pPr>
              <w:pStyle w:val="null3"/>
              <w:ind w:firstLine="560"/>
              <w:jc w:val="both"/>
            </w:pPr>
            <w:r>
              <w:rPr>
                <w:rFonts w:ascii="仿宋" w:hAnsi="仿宋" w:cs="仿宋" w:eastAsia="仿宋"/>
                <w:sz w:val="28"/>
              </w:rPr>
              <w:t>上述工作由审核清算咨询单位分项提出审核、清算意见后，按政府会议要求指导项目单位完善相关手续，对提出的问题整改到位，形成审核清算报告，并留存影像、电子资料。</w:t>
            </w:r>
          </w:p>
        </w:tc>
      </w:tr>
    </w:tbl>
    <w:p>
      <w:pPr>
        <w:pStyle w:val="null3"/>
        <w:outlineLvl w:val="2"/>
      </w:pPr>
      <w:r>
        <w:rPr>
          <w:b/>
          <w:sz w:val="28"/>
        </w:rPr>
        <w:t>3.2.3人员配置要求</w:t>
      </w:r>
    </w:p>
    <w:p>
      <w:pPr>
        <w:pStyle w:val="null3"/>
      </w:pPr>
      <w:r>
        <w:rPr/>
        <w:t>采购包1：</w:t>
      </w:r>
    </w:p>
    <w:p>
      <w:pPr>
        <w:pStyle w:val="null3"/>
      </w:pPr>
      <w:r>
        <w:rPr/>
        <w:t>1、项目负责人具备国家注册造价工程师资格；2、项目配备人员经验丰富，专业配置全面合理，人员满足要求。3、针对本规划实行整体过程的跟踪配合服务。从要求的规划投标开始，至规划中标全过程，包括到各阶段的工作内容、服务 质量、 规范标准、阶段性成果等，为保证按期保质完成规划工作，合理调剂参与该项目专业人员的现阶段工作，确保人员有足够时间 完成本项目相关工作。各专业人员将在项目负责人的统一协调下，在公司技术负责人、项目负责人、专业负责人的指导下精心 设计，如期完成。</w:t>
      </w:r>
    </w:p>
    <w:p>
      <w:pPr>
        <w:pStyle w:val="null3"/>
        <w:outlineLvl w:val="2"/>
      </w:pPr>
      <w:r>
        <w:rPr>
          <w:b/>
          <w:sz w:val="28"/>
        </w:rPr>
        <w:t>3.2.4设施设备要求</w:t>
      </w:r>
    </w:p>
    <w:p>
      <w:pPr>
        <w:pStyle w:val="null3"/>
      </w:pPr>
      <w:r>
        <w:rPr/>
        <w:t>采购包1：</w:t>
      </w:r>
    </w:p>
    <w:p>
      <w:pPr>
        <w:pStyle w:val="null3"/>
      </w:pPr>
      <w:r>
        <w:rPr/>
        <w:t>为保证服务质量，供应商须提供相关设施设备。</w:t>
      </w:r>
    </w:p>
    <w:p>
      <w:pPr>
        <w:pStyle w:val="null3"/>
        <w:outlineLvl w:val="2"/>
      </w:pPr>
      <w:r>
        <w:rPr>
          <w:b/>
          <w:sz w:val="28"/>
        </w:rPr>
        <w:t>3.2.5其他要求</w:t>
      </w:r>
    </w:p>
    <w:p>
      <w:pPr>
        <w:pStyle w:val="null3"/>
      </w:pPr>
      <w:r>
        <w:rPr/>
        <w:t>采购包1：</w:t>
      </w:r>
    </w:p>
    <w:p>
      <w:pPr>
        <w:pStyle w:val="null3"/>
      </w:pPr>
      <w:r>
        <w:rPr/>
        <w:t>服务标准：合格 服务范围：涝河渼陂湖水系生态修复工程（西安建工部分）审核清算咨询：天桥湖及河道治理工程、涝河向渼陂湖引水工程、户县涝河上游段防洪二期工程、涝河县城段景观绿化工程、飞行学院段河道治理工程、涝河入渭口渭河滩区整治工程六个节点工程的审核清算工作，包括但不限于工程建设管理费、施工、设计、监理、文勘、第三方检 测、征地拆迁等内容。</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具体以合同签订时间为准</w:t>
      </w:r>
    </w:p>
    <w:p>
      <w:pPr>
        <w:pStyle w:val="null3"/>
        <w:outlineLvl w:val="3"/>
      </w:pPr>
      <w:r>
        <w:rPr>
          <w:b/>
          <w:sz w:val="24"/>
        </w:rPr>
        <w:t>3.3.2服务地点</w:t>
      </w:r>
    </w:p>
    <w:p>
      <w:pPr>
        <w:pStyle w:val="null3"/>
      </w:pPr>
      <w:r>
        <w:rPr/>
        <w:t>采购包1：</w:t>
      </w:r>
    </w:p>
    <w:p>
      <w:pPr>
        <w:pStyle w:val="null3"/>
      </w:pPr>
      <w:r>
        <w:rPr/>
        <w:t>采购人指定地点</w:t>
      </w:r>
    </w:p>
    <w:p>
      <w:pPr>
        <w:pStyle w:val="null3"/>
        <w:outlineLvl w:val="3"/>
      </w:pPr>
      <w:r>
        <w:rPr>
          <w:b/>
          <w:sz w:val="24"/>
        </w:rPr>
        <w:t>3.3.3考核（验收）标准和方法</w:t>
      </w:r>
    </w:p>
    <w:p>
      <w:pPr>
        <w:pStyle w:val="null3"/>
      </w:pPr>
      <w:r>
        <w:rPr/>
        <w:t>采购包1：</w:t>
      </w:r>
    </w:p>
    <w:p>
      <w:pPr>
        <w:pStyle w:val="null3"/>
      </w:pPr>
      <w:r>
        <w:rPr/>
        <w:t>满足采购人要求</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合同签订后30个工作日内甲方向乙方支付合同价款的40%作为预付款，待项目资料交付完成后支付至合同价款的60%，对提出的问题整改到位，形成审核清算报告，提交影像、电子资料后支付剩余款项</w:t>
      </w:r>
      <w:r>
        <w:rPr/>
        <w:t xml:space="preserve"> ，达到付款条件起 </w:t>
      </w:r>
      <w:r>
        <w:rPr/>
        <w:t>60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无</w:t>
      </w:r>
    </w:p>
    <w:p>
      <w:pPr>
        <w:pStyle w:val="null3"/>
        <w:outlineLvl w:val="2"/>
      </w:pPr>
      <w:r>
        <w:rPr>
          <w:b/>
          <w:sz w:val="28"/>
        </w:rPr>
        <w:t>3.4其他要求</w:t>
      </w:r>
    </w:p>
    <w:p>
      <w:pPr>
        <w:pStyle w:val="null3"/>
      </w:pPr>
      <w:r>
        <w:rPr/>
        <w:t>1、按《中华人民共和国民法典》中的相关条款执行。2、未按合同要求提供服务质量不能满足采购要求的，采购人会同相关单位，有权终止合同和对成交单位违约进行追究。3、采购人变更委托项目、规模、条件或因提交资料的错误，或所提交的资料做重大修改，以至造成乙方返工时双方除需另行协商补充协议、重新明确有关条款外，还需根据所耗工作量增付相关费用。4、甲方协助乙方人员在现场期间调研等事宜。5、若乙方由于自身原因要求终止或解除合同，应双倍返还定金。6、若乙 方未能按照合同时间完成工作内容，每逾期一天，应承担已付金额千分之二的逾期违约金。7、乙方方案与甲方要求有矛盾时，乙方需根据国家及地方有关规划规范和规划主管部门的意见进行修改。8、甲方要求终止或解除合同，未开始工作的，乙方不返还定金；若乙方已经完成方案的50%以上工作量时，乙方不返还费用。9、乙方不得将甲方的方案及成果转让第三方。</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服务内容及服务邀请应答表 供应商应提交的相关资格证明材料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供应商应具有独立承担民事责任的能力的企业法人、事业法人或其他组织或自然人，并出具合法有效的营业执照或事业单位法人证书等国家规定的相关证明</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提供2021年度或2022年度经审计的财务报告或成立时间不足一年的提供磋商前6个月的银行资信证明及银行开户证明</w:t>
            </w:r>
          </w:p>
        </w:tc>
        <w:tc>
          <w:tcPr>
            <w:tcW w:type="dxa" w:w="1661"/>
          </w:tcPr>
          <w:p>
            <w:pPr>
              <w:pStyle w:val="null3"/>
            </w:pPr>
            <w:r>
              <w:rPr/>
              <w:t>供应商应提交的相关资格证明材料 响应函</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 响应函</w:t>
            </w:r>
          </w:p>
        </w:tc>
      </w:tr>
      <w:tr>
        <w:tc>
          <w:tcPr>
            <w:tcW w:type="dxa" w:w="831"/>
          </w:tcPr>
          <w:p>
            <w:pPr>
              <w:pStyle w:val="null3"/>
            </w:pPr>
            <w:r>
              <w:rPr/>
              <w:t>4</w:t>
            </w:r>
          </w:p>
        </w:tc>
        <w:tc>
          <w:tcPr>
            <w:tcW w:type="dxa" w:w="2492"/>
          </w:tcPr>
          <w:p>
            <w:pPr>
              <w:pStyle w:val="null3"/>
            </w:pPr>
            <w:r>
              <w:rPr/>
              <w:t>缴纳税收</w:t>
            </w:r>
          </w:p>
        </w:tc>
        <w:tc>
          <w:tcPr>
            <w:tcW w:type="dxa" w:w="3322"/>
          </w:tcPr>
          <w:p>
            <w:pPr>
              <w:pStyle w:val="null3"/>
            </w:pPr>
            <w:r>
              <w:rPr/>
              <w:t>提供磋商截止日前一年内已缴纳的至少一个月的纳税证明或完税证明，依法免税的单位应提供相关证明材料</w:t>
            </w:r>
          </w:p>
        </w:tc>
        <w:tc>
          <w:tcPr>
            <w:tcW w:type="dxa" w:w="1661"/>
          </w:tcPr>
          <w:p>
            <w:pPr>
              <w:pStyle w:val="null3"/>
            </w:pPr>
            <w:r>
              <w:rPr/>
              <w:t>供应商应提交的相关资格证明材料 响应函</w:t>
            </w:r>
          </w:p>
        </w:tc>
      </w:tr>
      <w:tr>
        <w:tc>
          <w:tcPr>
            <w:tcW w:type="dxa" w:w="831"/>
          </w:tcPr>
          <w:p>
            <w:pPr>
              <w:pStyle w:val="null3"/>
            </w:pPr>
            <w:r>
              <w:rPr/>
              <w:t>5</w:t>
            </w:r>
          </w:p>
        </w:tc>
        <w:tc>
          <w:tcPr>
            <w:tcW w:type="dxa" w:w="2492"/>
          </w:tcPr>
          <w:p>
            <w:pPr>
              <w:pStyle w:val="null3"/>
            </w:pPr>
            <w:r>
              <w:rPr/>
              <w:t>书面说明</w:t>
            </w:r>
          </w:p>
        </w:tc>
        <w:tc>
          <w:tcPr>
            <w:tcW w:type="dxa" w:w="3322"/>
          </w:tcPr>
          <w:p>
            <w:pPr>
              <w:pStyle w:val="null3"/>
            </w:pPr>
            <w:r>
              <w:rPr/>
              <w:t>参加本次磋商前3年内，在经营活动中没有重大违法记录的书面声明</w:t>
            </w:r>
          </w:p>
        </w:tc>
        <w:tc>
          <w:tcPr>
            <w:tcW w:type="dxa" w:w="1661"/>
          </w:tcPr>
          <w:p>
            <w:pPr>
              <w:pStyle w:val="null3"/>
            </w:pPr>
            <w:r>
              <w:rPr/>
              <w:t>供应商应提交的相关资格证明材料 响应函</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法定代表人直接参加磋商的，须出具法人身份证；法定代表人授权代表参加磋商的，须出具法定代表人授权书及授权代表身份证</w:t>
            </w:r>
          </w:p>
        </w:tc>
        <w:tc>
          <w:tcPr>
            <w:tcW w:type="dxa" w:w="1661"/>
          </w:tcPr>
          <w:p>
            <w:pPr>
              <w:pStyle w:val="null3"/>
            </w:pPr>
            <w:r>
              <w:rPr/>
              <w:t>供应商应提交的相关资格证明材料 响应函</w:t>
            </w:r>
          </w:p>
        </w:tc>
      </w:tr>
      <w:tr>
        <w:tc>
          <w:tcPr>
            <w:tcW w:type="dxa" w:w="831"/>
          </w:tcPr>
          <w:p>
            <w:pPr>
              <w:pStyle w:val="null3"/>
            </w:pPr>
            <w:r>
              <w:rPr/>
              <w:t>7</w:t>
            </w:r>
          </w:p>
        </w:tc>
        <w:tc>
          <w:tcPr>
            <w:tcW w:type="dxa" w:w="2492"/>
          </w:tcPr>
          <w:p>
            <w:pPr>
              <w:pStyle w:val="null3"/>
            </w:pPr>
            <w:r>
              <w:rPr/>
              <w:t>信誉要求</w:t>
            </w:r>
          </w:p>
        </w:tc>
        <w:tc>
          <w:tcPr>
            <w:tcW w:type="dxa" w:w="3322"/>
          </w:tcPr>
          <w:p>
            <w:pPr>
              <w:pStyle w:val="null3"/>
            </w:pPr>
            <w:r>
              <w:rPr/>
              <w:t>供应商不得为“信用中国”网站中列入失信被执行人和重大税收违法失信主体名单的供应商，不得为中国政府采购网政府采购严重违法失信行为记录名单中被财政部门禁止参加政府采购活动的供应商</w:t>
            </w:r>
          </w:p>
        </w:tc>
        <w:tc>
          <w:tcPr>
            <w:tcW w:type="dxa" w:w="1661"/>
          </w:tcPr>
          <w:p>
            <w:pPr>
              <w:pStyle w:val="null3"/>
            </w:pPr>
            <w:r>
              <w:rPr/>
              <w:t>供应商应提交的相关资格证明材料 响应函</w:t>
            </w:r>
          </w:p>
        </w:tc>
      </w:tr>
      <w:tr>
        <w:tc>
          <w:tcPr>
            <w:tcW w:type="dxa" w:w="831"/>
          </w:tcPr>
          <w:p>
            <w:pPr>
              <w:pStyle w:val="null3"/>
            </w:pPr>
            <w:r>
              <w:rPr/>
              <w:t>8</w:t>
            </w:r>
          </w:p>
        </w:tc>
        <w:tc>
          <w:tcPr>
            <w:tcW w:type="dxa" w:w="2492"/>
          </w:tcPr>
          <w:p>
            <w:pPr>
              <w:pStyle w:val="null3"/>
            </w:pPr>
            <w:r>
              <w:rPr/>
              <w:t>项目负责人</w:t>
            </w:r>
          </w:p>
        </w:tc>
        <w:tc>
          <w:tcPr>
            <w:tcW w:type="dxa" w:w="3322"/>
          </w:tcPr>
          <w:p>
            <w:pPr>
              <w:pStyle w:val="null3"/>
            </w:pPr>
            <w:r>
              <w:rPr/>
              <w:t>项目负责人具备国家注册造价工程师资格</w:t>
            </w:r>
          </w:p>
        </w:tc>
        <w:tc>
          <w:tcPr>
            <w:tcW w:type="dxa" w:w="1661"/>
          </w:tcPr>
          <w:p>
            <w:pPr>
              <w:pStyle w:val="null3"/>
            </w:pPr>
            <w:r>
              <w:rPr/>
              <w:t>供应商应提交的相关资格证明材料 响应函</w:t>
            </w:r>
          </w:p>
        </w:tc>
      </w:tr>
      <w:tr>
        <w:tc>
          <w:tcPr>
            <w:tcW w:type="dxa" w:w="831"/>
          </w:tcPr>
          <w:p>
            <w:pPr>
              <w:pStyle w:val="null3"/>
            </w:pPr>
            <w:r>
              <w:rPr/>
              <w:t>9</w:t>
            </w:r>
          </w:p>
        </w:tc>
        <w:tc>
          <w:tcPr>
            <w:tcW w:type="dxa" w:w="2492"/>
          </w:tcPr>
          <w:p>
            <w:pPr>
              <w:pStyle w:val="null3"/>
            </w:pPr>
            <w:r>
              <w:rPr/>
              <w:t>书面说明</w:t>
            </w:r>
          </w:p>
        </w:tc>
        <w:tc>
          <w:tcPr>
            <w:tcW w:type="dxa" w:w="3322"/>
          </w:tcPr>
          <w:p>
            <w:pPr>
              <w:pStyle w:val="null3"/>
            </w:pPr>
            <w:r>
              <w:rPr/>
              <w:t>供应商须具有履行合同所必需的设备和专业技术能力，须附相关证明材料或书面声明</w:t>
            </w:r>
          </w:p>
        </w:tc>
        <w:tc>
          <w:tcPr>
            <w:tcW w:type="dxa" w:w="1661"/>
          </w:tcPr>
          <w:p>
            <w:pPr>
              <w:pStyle w:val="null3"/>
            </w:pPr>
            <w:r>
              <w:rPr/>
              <w:t>供应商应提交的相关资格证明材料 响应函</w:t>
            </w:r>
          </w:p>
        </w:tc>
      </w:tr>
      <w:tr>
        <w:tc>
          <w:tcPr>
            <w:tcW w:type="dxa" w:w="831"/>
          </w:tcPr>
          <w:p>
            <w:pPr>
              <w:pStyle w:val="null3"/>
            </w:pPr>
            <w:r>
              <w:rPr/>
              <w:t>10</w:t>
            </w:r>
          </w:p>
        </w:tc>
        <w:tc>
          <w:tcPr>
            <w:tcW w:type="dxa" w:w="2492"/>
          </w:tcPr>
          <w:p>
            <w:pPr>
              <w:pStyle w:val="null3"/>
            </w:pPr>
            <w:r>
              <w:rPr/>
              <w:t>中小企业声明函</w:t>
            </w:r>
          </w:p>
        </w:tc>
        <w:tc>
          <w:tcPr>
            <w:tcW w:type="dxa" w:w="3322"/>
          </w:tcPr>
          <w:p>
            <w:pPr>
              <w:pStyle w:val="null3"/>
            </w:pPr>
            <w:r>
              <w:rPr/>
              <w:t>本项目专门面向中小企业采购（提供中小企业声明函）</w:t>
            </w:r>
          </w:p>
        </w:tc>
        <w:tc>
          <w:tcPr>
            <w:tcW w:type="dxa" w:w="1661"/>
          </w:tcPr>
          <w:p>
            <w:pPr>
              <w:pStyle w:val="null3"/>
            </w:pPr>
            <w:r>
              <w:rPr/>
              <w:t>供应商应提交的相关资格证明材料 响应函</w:t>
            </w:r>
          </w:p>
        </w:tc>
      </w:tr>
      <w:tr>
        <w:tc>
          <w:tcPr>
            <w:tcW w:type="dxa" w:w="831"/>
          </w:tcPr>
          <w:p>
            <w:pPr>
              <w:pStyle w:val="null3"/>
            </w:pPr>
            <w:r>
              <w:rPr/>
              <w:t>11</w:t>
            </w:r>
          </w:p>
        </w:tc>
        <w:tc>
          <w:tcPr>
            <w:tcW w:type="dxa" w:w="2492"/>
          </w:tcPr>
          <w:p>
            <w:pPr>
              <w:pStyle w:val="null3"/>
            </w:pPr>
            <w:r>
              <w:rPr/>
              <w:t>非联合体声明</w:t>
            </w:r>
          </w:p>
        </w:tc>
        <w:tc>
          <w:tcPr>
            <w:tcW w:type="dxa" w:w="3322"/>
          </w:tcPr>
          <w:p>
            <w:pPr>
              <w:pStyle w:val="null3"/>
            </w:pPr>
            <w:r>
              <w:rPr/>
              <w:t>本项目不接受联合体，单位负责人为同一人或者存在控股、管理关系的不同单位不得同时参加。</w:t>
            </w:r>
          </w:p>
        </w:tc>
        <w:tc>
          <w:tcPr>
            <w:tcW w:type="dxa" w:w="1661"/>
          </w:tcPr>
          <w:p>
            <w:pPr>
              <w:pStyle w:val="null3"/>
            </w:pPr>
            <w:r>
              <w:rPr/>
              <w:t>供应商应提交的相关资格证明材料 响应函</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项目重点难点分析</w:t>
            </w:r>
          </w:p>
        </w:tc>
        <w:tc>
          <w:tcPr>
            <w:tcW w:type="dxa" w:w="2492"/>
          </w:tcPr>
          <w:p>
            <w:pPr>
              <w:pStyle w:val="null3"/>
            </w:pPr>
            <w:r>
              <w:rPr/>
              <w:t>依据对本项目的重难点梳理清晰、全面，有针对性措施。根据响应程度进行赋分，优秀得（6-10］分，良好得（3-6］分，一般得［1-3］分，未提供，得0分。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审核方案</w:t>
            </w:r>
          </w:p>
        </w:tc>
        <w:tc>
          <w:tcPr>
            <w:tcW w:type="dxa" w:w="2492"/>
          </w:tcPr>
          <w:p>
            <w:pPr>
              <w:pStyle w:val="null3"/>
            </w:pPr>
            <w:r>
              <w:rPr/>
              <w:t>1、审核方案明确具体、思路清晰、针对不同审核内容均有所细化、贴合实际、科学合理、可操作性强，得（12-15］ 分； 2、审核方案基本明确具体，思路基本清晰，针对大部分审核内容进行细化，基本贴合实际，科学合理性和可操作性有提升空间，得（8-12］ 分； 3、审核方案简单笼统、思路稍有混乱、只针对小部分审核内容进行细化，部分贴合实际，科学合理性和可操作性待改进，得（4-8］分；4、审核方案内容不全，思路严重混乱，未针对不同审核内容进行细化，不符合实际，不具备可操作性，得［1-4］分； 5、未提供，得0 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服务质量保证措施</w:t>
            </w:r>
          </w:p>
        </w:tc>
        <w:tc>
          <w:tcPr>
            <w:tcW w:type="dxa" w:w="2492"/>
          </w:tcPr>
          <w:p>
            <w:pPr>
              <w:pStyle w:val="null3"/>
            </w:pPr>
            <w:r>
              <w:rPr/>
              <w:t>1、质量保障措施全面完整，科学合理，各个流程环节的措施详细明确，充分结合项目特征，针对性强，得（4-5］分； 2、质量保障措施基本全面完整，科学合理，各个流程环节的措施基本详细明确，部分结合项目特征，针对性有提升空间，得（3-4］分； 3、质量保障措施笼统概括，科学合理性欠缺，各个流程环节的措施简略，得［2-3］分； 4、质量保障措施内容有重大缺陷，逻辑混乱，未贴合实际，难以满足采购需求，得1分； 5、未提供质量保障措施，得0分。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工作制度体系</w:t>
            </w:r>
          </w:p>
        </w:tc>
        <w:tc>
          <w:tcPr>
            <w:tcW w:type="dxa" w:w="2492"/>
          </w:tcPr>
          <w:p>
            <w:pPr>
              <w:pStyle w:val="null3"/>
            </w:pPr>
            <w:r>
              <w:rPr/>
              <w:t>供应商建立能切实有效保障本项目顺利完成的工作制度体系，包括但不限于工作程序、管理制度体系，等内容。 1、具有科学完整的工作体系，建立了详细完善的工作管理制度和工作模式，严格按照相关法律法规、规范要求执行的，得（4-5］分； 2、具有较为科学完整的工作体系，工作管理制度和工作模式，基本符合相关法律法规、规范要求的，得（3-4］分； 3、具有相关工作体系、工作管理制度和工作模式但有所欠缺，对相关法律法规、规范要求执行力度不够的，得(2-3］分； 4、具有相关工作体系、工作管理制度和工作模式但与本项目具体情况有较大差异的，得（1-2]分； 5、未提供，得0分。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审核实施进度方案</w:t>
            </w:r>
          </w:p>
        </w:tc>
        <w:tc>
          <w:tcPr>
            <w:tcW w:type="dxa" w:w="2492"/>
          </w:tcPr>
          <w:p>
            <w:pPr>
              <w:pStyle w:val="null3"/>
            </w:pPr>
            <w:r>
              <w:rPr/>
              <w:t>1、进度计划具体详细，各环节时间节点明确，贴合实际，全部过程能够清晰的表示，得（4-5］分；2、进度计划基本具体详细，时间节点基本明确，基本贴合实际，部分过程欠佳，得（3-4］分； 3、进度计划一般，时间节点不明确，部分内容有遗漏，得［2-3］分；4、进度计划基本简单粗略，时间节点不明确，未贴合实际，难以满足采购需求，得(1-2］分； 5、未提供，得0分。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根据供应商提供的服务承诺的详细程度和可行性赋分，优秀得（4-5］分，良好得（3-4］分，一般得［1-3］分，未提供，得0分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保密措施</w:t>
            </w:r>
          </w:p>
        </w:tc>
        <w:tc>
          <w:tcPr>
            <w:tcW w:type="dxa" w:w="2492"/>
          </w:tcPr>
          <w:p>
            <w:pPr>
              <w:pStyle w:val="null3"/>
            </w:pPr>
            <w:r>
              <w:rPr/>
              <w:t>制度完善，措施具体，责任清晰，并提供书面保密承诺，根据详细性、可行性进行赋分，根据响应程度进行赋分，优秀得（4-5］分，良好得（3-4］分，一般得［1-3］分，未提供，得0分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合理化建议</w:t>
            </w:r>
          </w:p>
        </w:tc>
        <w:tc>
          <w:tcPr>
            <w:tcW w:type="dxa" w:w="2492"/>
          </w:tcPr>
          <w:p>
            <w:pPr>
              <w:pStyle w:val="null3"/>
            </w:pPr>
            <w:r>
              <w:rPr/>
              <w:t>根据供应商针对本项目的合理化建议的内容赋分，优秀得（4-5］分，良好得（3-4］分，一般得［1-3］分，未提供，得0分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企业业绩</w:t>
            </w:r>
          </w:p>
        </w:tc>
        <w:tc>
          <w:tcPr>
            <w:tcW w:type="dxa" w:w="2492"/>
          </w:tcPr>
          <w:p>
            <w:pPr>
              <w:pStyle w:val="null3"/>
            </w:pPr>
            <w:r>
              <w:rPr/>
              <w:t>供应商自2020年12月1日以来（以合同签订时间或中标通知书落款时间为准），具有一项类似项目业绩，有一项得3分；最多得15分。 注：附合同或中标通知书复印件并加盖供应商公章。</w:t>
            </w:r>
          </w:p>
        </w:tc>
        <w:tc>
          <w:tcPr>
            <w:tcW w:type="dxa" w:w="831"/>
          </w:tcPr>
          <w:p>
            <w:pPr>
              <w:pStyle w:val="null3"/>
              <w:jc w:val="right"/>
            </w:pPr>
            <w:r>
              <w:rPr/>
              <w:t>15.00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项目负责人</w:t>
            </w:r>
          </w:p>
        </w:tc>
        <w:tc>
          <w:tcPr>
            <w:tcW w:type="dxa" w:w="2492"/>
          </w:tcPr>
          <w:p>
            <w:pPr>
              <w:pStyle w:val="null3"/>
            </w:pPr>
            <w:r>
              <w:rPr/>
              <w:t>①职称：具有水利类相关专业高级职称得2分，水利类相关专业中级职称得1分，其他不得分； ②具有水利工程专业一级注册造价工程师得2分，二级注册造价工程师得1分；同时具有土建专业一级注册造价工程师得2分；其他不得分。 ③业绩：每提供一项2020年12月1日至今（以合同签订时间或中标通知书落款时间为准）类似项目业绩得0.5分，最高得2分； 注：附合同或中标通知书复印件并加盖供应商公章。</w:t>
            </w:r>
          </w:p>
        </w:tc>
        <w:tc>
          <w:tcPr>
            <w:tcW w:type="dxa" w:w="831"/>
          </w:tcPr>
          <w:p>
            <w:pPr>
              <w:pStyle w:val="null3"/>
              <w:jc w:val="right"/>
            </w:pPr>
            <w:r>
              <w:rPr/>
              <w:t>8.00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团队中（除项目负责人外）</w:t>
            </w:r>
          </w:p>
        </w:tc>
        <w:tc>
          <w:tcPr>
            <w:tcW w:type="dxa" w:w="2492"/>
          </w:tcPr>
          <w:p>
            <w:pPr>
              <w:pStyle w:val="null3"/>
            </w:pPr>
            <w:r>
              <w:rPr/>
              <w:t>①每有1个水利工程专业一级注册造价工程师得1分，最高得2分； ②每有1个土木建筑专业一级注册造价工程师得1分，最高得2分； ③每有1个水利类相关专业高级职称得1分，最高得6分。 ④每有1个园林绿化类相关专业高级职称得1分，最高得1分。 ⑤每有1个法律顾问得1分，最高得1分。 以上人员不得重复计分。</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有效供应商价格最低的投标报价作为评标基准价，其价格分为10分。其他供应商的价格分按照下列公式计算：投标报价得分=（评标基准价/投标报价）×10</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